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diagrams/data9.xml" ContentType="application/vnd.openxmlformats-officedocument.drawingml.diagramData+xml"/>
  <Override PartName="/word/diagrams/layout9.xml" ContentType="application/vnd.openxmlformats-officedocument.drawingml.diagramLayout+xml"/>
  <Override PartName="/word/diagrams/quickStyle9.xml" ContentType="application/vnd.openxmlformats-officedocument.drawingml.diagramStyle+xml"/>
  <Override PartName="/word/diagrams/colors9.xml" ContentType="application/vnd.openxmlformats-officedocument.drawingml.diagramColors+xml"/>
  <Override PartName="/word/diagrams/drawing9.xml" ContentType="application/vnd.ms-office.drawingml.diagramDrawing+xml"/>
  <Override PartName="/word/diagrams/data10.xml" ContentType="application/vnd.openxmlformats-officedocument.drawingml.diagramData+xml"/>
  <Override PartName="/word/diagrams/layout10.xml" ContentType="application/vnd.openxmlformats-officedocument.drawingml.diagramLayout+xml"/>
  <Override PartName="/word/diagrams/quickStyle10.xml" ContentType="application/vnd.openxmlformats-officedocument.drawingml.diagramStyle+xml"/>
  <Override PartName="/word/diagrams/colors10.xml" ContentType="application/vnd.openxmlformats-officedocument.drawingml.diagramColors+xml"/>
  <Override PartName="/word/diagrams/drawing10.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iagrams/data11.xml" ContentType="application/vnd.openxmlformats-officedocument.drawingml.diagramData+xml"/>
  <Override PartName="/word/diagrams/layout11.xml" ContentType="application/vnd.openxmlformats-officedocument.drawingml.diagramLayout+xml"/>
  <Override PartName="/word/diagrams/quickStyle11.xml" ContentType="application/vnd.openxmlformats-officedocument.drawingml.diagramStyle+xml"/>
  <Override PartName="/word/diagrams/colors11.xml" ContentType="application/vnd.openxmlformats-officedocument.drawingml.diagramColors+xml"/>
  <Override PartName="/word/diagrams/drawing11.xml" ContentType="application/vnd.ms-office.drawingml.diagramDrawing+xml"/>
  <Override PartName="/word/diagrams/data12.xml" ContentType="application/vnd.openxmlformats-officedocument.drawingml.diagramData+xml"/>
  <Override PartName="/word/diagrams/layout12.xml" ContentType="application/vnd.openxmlformats-officedocument.drawingml.diagramLayout+xml"/>
  <Override PartName="/word/diagrams/quickStyle12.xml" ContentType="application/vnd.openxmlformats-officedocument.drawingml.diagramStyle+xml"/>
  <Override PartName="/word/diagrams/colors12.xml" ContentType="application/vnd.openxmlformats-officedocument.drawingml.diagramColors+xml"/>
  <Override PartName="/word/diagrams/drawing12.xml" ContentType="application/vnd.ms-office.drawingml.diagramDrawing+xml"/>
  <Override PartName="/word/diagrams/data13.xml" ContentType="application/vnd.openxmlformats-officedocument.drawingml.diagramData+xml"/>
  <Override PartName="/word/diagrams/layout13.xml" ContentType="application/vnd.openxmlformats-officedocument.drawingml.diagramLayout+xml"/>
  <Override PartName="/word/diagrams/quickStyle13.xml" ContentType="application/vnd.openxmlformats-officedocument.drawingml.diagramStyle+xml"/>
  <Override PartName="/word/diagrams/colors13.xml" ContentType="application/vnd.openxmlformats-officedocument.drawingml.diagramColors+xml"/>
  <Override PartName="/word/diagrams/drawing13.xml" ContentType="application/vnd.ms-office.drawingml.diagramDrawing+xml"/>
  <Override PartName="/word/diagrams/data14.xml" ContentType="application/vnd.openxmlformats-officedocument.drawingml.diagramData+xml"/>
  <Override PartName="/word/diagrams/layout14.xml" ContentType="application/vnd.openxmlformats-officedocument.drawingml.diagramLayout+xml"/>
  <Override PartName="/word/diagrams/quickStyle14.xml" ContentType="application/vnd.openxmlformats-officedocument.drawingml.diagramStyle+xml"/>
  <Override PartName="/word/diagrams/colors14.xml" ContentType="application/vnd.openxmlformats-officedocument.drawingml.diagramColors+xml"/>
  <Override PartName="/word/diagrams/drawing14.xml" ContentType="application/vnd.ms-office.drawingml.diagramDrawing+xml"/>
  <Override PartName="/word/diagrams/data15.xml" ContentType="application/vnd.openxmlformats-officedocument.drawingml.diagramData+xml"/>
  <Override PartName="/word/diagrams/layout15.xml" ContentType="application/vnd.openxmlformats-officedocument.drawingml.diagramLayout+xml"/>
  <Override PartName="/word/diagrams/quickStyle15.xml" ContentType="application/vnd.openxmlformats-officedocument.drawingml.diagramStyle+xml"/>
  <Override PartName="/word/diagrams/colors15.xml" ContentType="application/vnd.openxmlformats-officedocument.drawingml.diagramColors+xml"/>
  <Override PartName="/word/diagrams/drawing15.xml" ContentType="application/vnd.ms-office.drawingml.diagramDrawing+xml"/>
  <Override PartName="/word/diagrams/data16.xml" ContentType="application/vnd.openxmlformats-officedocument.drawingml.diagramData+xml"/>
  <Override PartName="/word/diagrams/layout16.xml" ContentType="application/vnd.openxmlformats-officedocument.drawingml.diagramLayout+xml"/>
  <Override PartName="/word/diagrams/quickStyle16.xml" ContentType="application/vnd.openxmlformats-officedocument.drawingml.diagramStyle+xml"/>
  <Override PartName="/word/diagrams/colors16.xml" ContentType="application/vnd.openxmlformats-officedocument.drawingml.diagramColors+xml"/>
  <Override PartName="/word/diagrams/drawing16.xml" ContentType="application/vnd.ms-office.drawingml.diagramDrawing+xml"/>
  <Override PartName="/word/diagrams/data17.xml" ContentType="application/vnd.openxmlformats-officedocument.drawingml.diagramData+xml"/>
  <Override PartName="/word/diagrams/layout17.xml" ContentType="application/vnd.openxmlformats-officedocument.drawingml.diagramLayout+xml"/>
  <Override PartName="/word/diagrams/quickStyle17.xml" ContentType="application/vnd.openxmlformats-officedocument.drawingml.diagramStyle+xml"/>
  <Override PartName="/word/diagrams/colors17.xml" ContentType="application/vnd.openxmlformats-officedocument.drawingml.diagramColors+xml"/>
  <Override PartName="/word/diagrams/drawing17.xml" ContentType="application/vnd.ms-office.drawingml.diagramDrawing+xml"/>
  <Override PartName="/word/diagrams/data18.xml" ContentType="application/vnd.openxmlformats-officedocument.drawingml.diagramData+xml"/>
  <Override PartName="/word/diagrams/layout18.xml" ContentType="application/vnd.openxmlformats-officedocument.drawingml.diagramLayout+xml"/>
  <Override PartName="/word/diagrams/quickStyle18.xml" ContentType="application/vnd.openxmlformats-officedocument.drawingml.diagramStyle+xml"/>
  <Override PartName="/word/diagrams/colors18.xml" ContentType="application/vnd.openxmlformats-officedocument.drawingml.diagramColors+xml"/>
  <Override PartName="/word/diagrams/drawing18.xml" ContentType="application/vnd.ms-office.drawingml.diagramDrawing+xml"/>
  <Override PartName="/word/diagrams/data19.xml" ContentType="application/vnd.openxmlformats-officedocument.drawingml.diagramData+xml"/>
  <Override PartName="/word/diagrams/layout19.xml" ContentType="application/vnd.openxmlformats-officedocument.drawingml.diagramLayout+xml"/>
  <Override PartName="/word/diagrams/quickStyle19.xml" ContentType="application/vnd.openxmlformats-officedocument.drawingml.diagramStyle+xml"/>
  <Override PartName="/word/diagrams/colors19.xml" ContentType="application/vnd.openxmlformats-officedocument.drawingml.diagramColors+xml"/>
  <Override PartName="/word/diagrams/drawing19.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dgm="http://schemas.openxmlformats.org/drawingml/2006/diagram" xmlns:pic="http://schemas.openxmlformats.org/drawingml/2006/picture" xmlns:a14="http://schemas.microsoft.com/office/drawing/2010/main" xmlns:a16="http://schemas.microsoft.com/office/drawing/2014/main" xmlns:c="http://schemas.openxmlformats.org/drawingml/2006/chart" mc:Ignorable="w14 w15 w16se w16cid w16 w16cex w16sdtdh wp14">
  <w:body>
    <w:sdt>
      <w:sdtPr>
        <w:rPr>
          <w:rFonts w:ascii="Arial" w:hAnsi="Arial" w:cs="Arial"/>
          <w:b/>
          <w:color w:val="1F3864" w:themeColor="accent1" w:themeShade="80"/>
          <w:sz w:val="24"/>
          <w:szCs w:val="24"/>
          <w:lang w:val="es-ES" w:eastAsia="en-US"/>
        </w:rPr>
        <w:id w:val="1465616624"/>
        <w:docPartObj>
          <w:docPartGallery w:val="Cover Pages"/>
          <w:docPartUnique/>
        </w:docPartObj>
      </w:sdtPr>
      <w:sdtContent>
        <w:p w:rsidRPr="00FB7714" w:rsidR="00DD3E00" w:rsidRDefault="00DD3E00" w14:paraId="0134EB67" w14:textId="41CB349A">
          <w:pPr>
            <w:pStyle w:val="Sinespaciado"/>
            <w:rPr>
              <w:rFonts w:ascii="Arial" w:hAnsi="Arial" w:cs="Arial"/>
              <w:color w:val="1F3864" w:themeColor="accent1" w:themeShade="80"/>
              <w:sz w:val="24"/>
              <w:szCs w:val="24"/>
            </w:rPr>
          </w:pPr>
          <w:r w:rsidRPr="00FB7714">
            <w:rPr>
              <w:rFonts w:ascii="Arial" w:hAnsi="Arial" w:cs="Arial"/>
              <w:noProof/>
              <w:color w:val="1F3864" w:themeColor="accent1" w:themeShade="80"/>
              <w:sz w:val="24"/>
              <w:szCs w:val="24"/>
            </w:rPr>
            <mc:AlternateContent>
              <mc:Choice Requires="wpg">
                <w:drawing>
                  <wp:anchor distT="0" distB="0" distL="114300" distR="114300" simplePos="0" relativeHeight="251658240" behindDoc="1" locked="0" layoutInCell="1" allowOverlap="1" wp14:anchorId="66378603" wp14:editId="7B1D18C0">
                    <wp:simplePos x="0" y="0"/>
                    <mc:AlternateContent>
                      <mc:Choice Requires="wp14">
                        <wp:positionH relativeFrom="page">
                          <wp14:pctPosHOffset>4000</wp14:pctPosHOffset>
                        </wp:positionH>
                      </mc:Choice>
                      <mc:Fallback>
                        <wp:positionH relativeFrom="page">
                          <wp:posOffset>310515</wp:posOffset>
                        </wp:positionH>
                      </mc:Fallback>
                    </mc:AlternateContent>
                    <wp:positionV relativeFrom="page">
                      <wp:align>center</wp:align>
                    </wp:positionV>
                    <wp:extent cx="2194560" cy="9125712"/>
                    <wp:effectExtent l="0" t="0" r="6985" b="7620"/>
                    <wp:wrapNone/>
                    <wp:docPr id="13" name="Grupo 13"/>
                    <wp:cNvGraphicFramePr/>
                    <a:graphic xmlns:a="http://schemas.openxmlformats.org/drawingml/2006/main">
                      <a:graphicData uri="http://schemas.microsoft.com/office/word/2010/wordprocessingGroup">
                        <wpg:wgp>
                          <wpg:cNvGrpSpPr/>
                          <wpg:grpSpPr>
                            <a:xfrm>
                              <a:off x="0" y="0"/>
                              <a:ext cx="2194560" cy="9125712"/>
                              <a:chOff x="0" y="0"/>
                              <a:chExt cx="2194560" cy="9125712"/>
                            </a:xfrm>
                          </wpg:grpSpPr>
                          <wps:wsp>
                            <wps:cNvPr id="14" name="Rectángulo 14"/>
                            <wps:cNvSpPr/>
                            <wps:spPr>
                              <a:xfrm>
                                <a:off x="0" y="0"/>
                                <a:ext cx="194535" cy="9125712"/>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7" name="Pentágono 4"/>
                            <wps:cNvSpPr/>
                            <wps:spPr>
                              <a:xfrm>
                                <a:off x="0" y="1466850"/>
                                <a:ext cx="2194560" cy="552055"/>
                              </a:xfrm>
                              <a:prstGeom prst="homePlate">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DD3E00" w:rsidRDefault="00775EC6" w14:paraId="77DEC003" w14:textId="55D05919">
                                  <w:pPr>
                                    <w:pStyle w:val="Sinespaciado"/>
                                    <w:jc w:val="right"/>
                                    <w:rPr>
                                      <w:sz w:val="16"/>
                                      <w:szCs w:val="16"/>
                                    </w:rPr>
                                  </w:pPr>
                                  <w:r w:rsidRPr="003321D8">
                                    <w:rPr>
                                      <w:b/>
                                      <w:bCs/>
                                      <w:sz w:val="16"/>
                                      <w:szCs w:val="16"/>
                                    </w:rPr>
                                    <w:t>P</w:t>
                                  </w:r>
                                  <w:r w:rsidRPr="003321D8" w:rsidR="00537893">
                                    <w:rPr>
                                      <w:b/>
                                      <w:bCs/>
                                      <w:sz w:val="16"/>
                                      <w:szCs w:val="16"/>
                                    </w:rPr>
                                    <w:t>ROCESO:</w:t>
                                  </w:r>
                                  <w:r>
                                    <w:rPr>
                                      <w:sz w:val="16"/>
                                      <w:szCs w:val="16"/>
                                    </w:rPr>
                                    <w:t xml:space="preserve"> Gestión Directiva</w:t>
                                  </w:r>
                                </w:p>
                                <w:p w:rsidRPr="00806A76" w:rsidR="00775EC6" w:rsidRDefault="00775EC6" w14:paraId="2092AC2E" w14:textId="5A9E4265">
                                  <w:pPr>
                                    <w:pStyle w:val="Sinespaciado"/>
                                    <w:jc w:val="right"/>
                                    <w:rPr>
                                      <w:sz w:val="16"/>
                                      <w:szCs w:val="16"/>
                                    </w:rPr>
                                  </w:pPr>
                                  <w:r w:rsidRPr="003321D8">
                                    <w:rPr>
                                      <w:b/>
                                      <w:bCs/>
                                      <w:sz w:val="16"/>
                                      <w:szCs w:val="16"/>
                                    </w:rPr>
                                    <w:t>P</w:t>
                                  </w:r>
                                  <w:r w:rsidRPr="003321D8" w:rsidR="00537893">
                                    <w:rPr>
                                      <w:b/>
                                      <w:bCs/>
                                      <w:sz w:val="16"/>
                                      <w:szCs w:val="16"/>
                                    </w:rPr>
                                    <w:t>ROCEDIMIENTO</w:t>
                                  </w:r>
                                  <w:r w:rsidRPr="003321D8">
                                    <w:rPr>
                                      <w:b/>
                                      <w:bCs/>
                                      <w:sz w:val="16"/>
                                      <w:szCs w:val="16"/>
                                    </w:rPr>
                                    <w:t>:</w:t>
                                  </w:r>
                                  <w:r>
                                    <w:rPr>
                                      <w:sz w:val="16"/>
                                      <w:szCs w:val="16"/>
                                    </w:rPr>
                                    <w:t xml:space="preserve"> Gestión y Articulación de la Cooperación Internacional Estratégica del Instituto</w:t>
                                  </w:r>
                                </w:p>
                              </w:txbxContent>
                            </wps:txbx>
                            <wps:bodyPr rot="0" spcFirstLastPara="0" vert="horz" wrap="square" lIns="91440" tIns="0" rIns="182880" bIns="0" numCol="1" spcCol="0" rtlCol="0" fromWordArt="0" anchor="ctr" anchorCtr="0" forceAA="0" compatLnSpc="1">
                              <a:prstTxWarp prst="textNoShape">
                                <a:avLst/>
                              </a:prstTxWarp>
                              <a:noAutofit/>
                            </wps:bodyPr>
                          </wps:wsp>
                          <wpg:grpSp>
                            <wpg:cNvPr id="18" name="Grupo 18"/>
                            <wpg:cNvGrpSpPr/>
                            <wpg:grpSpPr>
                              <a:xfrm>
                                <a:off x="76200" y="4210050"/>
                                <a:ext cx="2057400" cy="4910328"/>
                                <a:chOff x="80645" y="4211812"/>
                                <a:chExt cx="1306273" cy="3121026"/>
                              </a:xfrm>
                            </wpg:grpSpPr>
                            <wpg:grpSp>
                              <wpg:cNvPr id="19" name="Grupo 19"/>
                              <wpg:cNvGrpSpPr>
                                <a:grpSpLocks noChangeAspect="1"/>
                              </wpg:cNvGrpSpPr>
                              <wpg:grpSpPr>
                                <a:xfrm>
                                  <a:off x="141062" y="4211812"/>
                                  <a:ext cx="1047750" cy="3121026"/>
                                  <a:chOff x="141062" y="4211812"/>
                                  <a:chExt cx="1047750" cy="3121026"/>
                                </a:xfrm>
                              </wpg:grpSpPr>
                              <wps:wsp>
                                <wps:cNvPr id="20" name="Forma libre 20"/>
                                <wps:cNvSpPr>
                                  <a:spLocks/>
                                </wps:cNvSpPr>
                                <wps:spPr bwMode="auto">
                                  <a:xfrm>
                                    <a:off x="369662" y="6216825"/>
                                    <a:ext cx="193675" cy="698500"/>
                                  </a:xfrm>
                                  <a:custGeom>
                                    <a:avLst/>
                                    <a:gdLst>
                                      <a:gd name="T0" fmla="*/ 0 w 122"/>
                                      <a:gd name="T1" fmla="*/ 0 h 440"/>
                                      <a:gd name="T2" fmla="*/ 39 w 122"/>
                                      <a:gd name="T3" fmla="*/ 152 h 440"/>
                                      <a:gd name="T4" fmla="*/ 84 w 122"/>
                                      <a:gd name="T5" fmla="*/ 304 h 440"/>
                                      <a:gd name="T6" fmla="*/ 122 w 122"/>
                                      <a:gd name="T7" fmla="*/ 417 h 440"/>
                                      <a:gd name="T8" fmla="*/ 122 w 122"/>
                                      <a:gd name="T9" fmla="*/ 440 h 440"/>
                                      <a:gd name="T10" fmla="*/ 76 w 122"/>
                                      <a:gd name="T11" fmla="*/ 306 h 440"/>
                                      <a:gd name="T12" fmla="*/ 39 w 122"/>
                                      <a:gd name="T13" fmla="*/ 180 h 440"/>
                                      <a:gd name="T14" fmla="*/ 6 w 122"/>
                                      <a:gd name="T15" fmla="*/ 53 h 440"/>
                                      <a:gd name="T16" fmla="*/ 0 w 122"/>
                                      <a:gd name="T17" fmla="*/ 0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2" h="440">
                                        <a:moveTo>
                                          <a:pt x="0" y="0"/>
                                        </a:moveTo>
                                        <a:lnTo>
                                          <a:pt x="39" y="152"/>
                                        </a:lnTo>
                                        <a:lnTo>
                                          <a:pt x="84" y="304"/>
                                        </a:lnTo>
                                        <a:lnTo>
                                          <a:pt x="122" y="417"/>
                                        </a:lnTo>
                                        <a:lnTo>
                                          <a:pt x="122" y="440"/>
                                        </a:lnTo>
                                        <a:lnTo>
                                          <a:pt x="76" y="306"/>
                                        </a:lnTo>
                                        <a:lnTo>
                                          <a:pt x="39" y="180"/>
                                        </a:lnTo>
                                        <a:lnTo>
                                          <a:pt x="6" y="5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1" name="Forma libre 21"/>
                                <wps:cNvSpPr>
                                  <a:spLocks/>
                                </wps:cNvSpPr>
                                <wps:spPr bwMode="auto">
                                  <a:xfrm>
                                    <a:off x="572862" y="6905800"/>
                                    <a:ext cx="184150" cy="427038"/>
                                  </a:xfrm>
                                  <a:custGeom>
                                    <a:avLst/>
                                    <a:gdLst>
                                      <a:gd name="T0" fmla="*/ 0 w 116"/>
                                      <a:gd name="T1" fmla="*/ 0 h 269"/>
                                      <a:gd name="T2" fmla="*/ 8 w 116"/>
                                      <a:gd name="T3" fmla="*/ 19 h 269"/>
                                      <a:gd name="T4" fmla="*/ 37 w 116"/>
                                      <a:gd name="T5" fmla="*/ 93 h 269"/>
                                      <a:gd name="T6" fmla="*/ 67 w 116"/>
                                      <a:gd name="T7" fmla="*/ 167 h 269"/>
                                      <a:gd name="T8" fmla="*/ 116 w 116"/>
                                      <a:gd name="T9" fmla="*/ 269 h 269"/>
                                      <a:gd name="T10" fmla="*/ 108 w 116"/>
                                      <a:gd name="T11" fmla="*/ 269 h 269"/>
                                      <a:gd name="T12" fmla="*/ 60 w 116"/>
                                      <a:gd name="T13" fmla="*/ 169 h 269"/>
                                      <a:gd name="T14" fmla="*/ 30 w 116"/>
                                      <a:gd name="T15" fmla="*/ 98 h 269"/>
                                      <a:gd name="T16" fmla="*/ 1 w 116"/>
                                      <a:gd name="T17" fmla="*/ 25 h 269"/>
                                      <a:gd name="T18" fmla="*/ 0 w 116"/>
                                      <a:gd name="T19" fmla="*/ 0 h 2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6" h="269">
                                        <a:moveTo>
                                          <a:pt x="0" y="0"/>
                                        </a:moveTo>
                                        <a:lnTo>
                                          <a:pt x="8" y="19"/>
                                        </a:lnTo>
                                        <a:lnTo>
                                          <a:pt x="37" y="93"/>
                                        </a:lnTo>
                                        <a:lnTo>
                                          <a:pt x="67" y="167"/>
                                        </a:lnTo>
                                        <a:lnTo>
                                          <a:pt x="116" y="269"/>
                                        </a:lnTo>
                                        <a:lnTo>
                                          <a:pt x="108" y="269"/>
                                        </a:lnTo>
                                        <a:lnTo>
                                          <a:pt x="60" y="169"/>
                                        </a:lnTo>
                                        <a:lnTo>
                                          <a:pt x="30" y="98"/>
                                        </a:lnTo>
                                        <a:lnTo>
                                          <a:pt x="1" y="2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2" name="Forma libre 22"/>
                                <wps:cNvSpPr>
                                  <a:spLocks/>
                                </wps:cNvSpPr>
                                <wps:spPr bwMode="auto">
                                  <a:xfrm>
                                    <a:off x="141062" y="4211812"/>
                                    <a:ext cx="222250" cy="2019300"/>
                                  </a:xfrm>
                                  <a:custGeom>
                                    <a:avLst/>
                                    <a:gdLst>
                                      <a:gd name="T0" fmla="*/ 0 w 140"/>
                                      <a:gd name="T1" fmla="*/ 0 h 1272"/>
                                      <a:gd name="T2" fmla="*/ 0 w 140"/>
                                      <a:gd name="T3" fmla="*/ 0 h 1272"/>
                                      <a:gd name="T4" fmla="*/ 1 w 140"/>
                                      <a:gd name="T5" fmla="*/ 79 h 1272"/>
                                      <a:gd name="T6" fmla="*/ 3 w 140"/>
                                      <a:gd name="T7" fmla="*/ 159 h 1272"/>
                                      <a:gd name="T8" fmla="*/ 12 w 140"/>
                                      <a:gd name="T9" fmla="*/ 317 h 1272"/>
                                      <a:gd name="T10" fmla="*/ 23 w 140"/>
                                      <a:gd name="T11" fmla="*/ 476 h 1272"/>
                                      <a:gd name="T12" fmla="*/ 39 w 140"/>
                                      <a:gd name="T13" fmla="*/ 634 h 1272"/>
                                      <a:gd name="T14" fmla="*/ 58 w 140"/>
                                      <a:gd name="T15" fmla="*/ 792 h 1272"/>
                                      <a:gd name="T16" fmla="*/ 83 w 140"/>
                                      <a:gd name="T17" fmla="*/ 948 h 1272"/>
                                      <a:gd name="T18" fmla="*/ 107 w 140"/>
                                      <a:gd name="T19" fmla="*/ 1086 h 1272"/>
                                      <a:gd name="T20" fmla="*/ 135 w 140"/>
                                      <a:gd name="T21" fmla="*/ 1223 h 1272"/>
                                      <a:gd name="T22" fmla="*/ 140 w 140"/>
                                      <a:gd name="T23" fmla="*/ 1272 h 1272"/>
                                      <a:gd name="T24" fmla="*/ 138 w 140"/>
                                      <a:gd name="T25" fmla="*/ 1262 h 1272"/>
                                      <a:gd name="T26" fmla="*/ 105 w 140"/>
                                      <a:gd name="T27" fmla="*/ 1106 h 1272"/>
                                      <a:gd name="T28" fmla="*/ 77 w 140"/>
                                      <a:gd name="T29" fmla="*/ 949 h 1272"/>
                                      <a:gd name="T30" fmla="*/ 53 w 140"/>
                                      <a:gd name="T31" fmla="*/ 792 h 1272"/>
                                      <a:gd name="T32" fmla="*/ 35 w 140"/>
                                      <a:gd name="T33" fmla="*/ 634 h 1272"/>
                                      <a:gd name="T34" fmla="*/ 20 w 140"/>
                                      <a:gd name="T35" fmla="*/ 476 h 1272"/>
                                      <a:gd name="T36" fmla="*/ 9 w 140"/>
                                      <a:gd name="T37" fmla="*/ 317 h 1272"/>
                                      <a:gd name="T38" fmla="*/ 2 w 140"/>
                                      <a:gd name="T39" fmla="*/ 159 h 1272"/>
                                      <a:gd name="T40" fmla="*/ 0 w 140"/>
                                      <a:gd name="T41" fmla="*/ 79 h 1272"/>
                                      <a:gd name="T42" fmla="*/ 0 w 140"/>
                                      <a:gd name="T43" fmla="*/ 0 h 12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40" h="1272">
                                        <a:moveTo>
                                          <a:pt x="0" y="0"/>
                                        </a:moveTo>
                                        <a:lnTo>
                                          <a:pt x="0" y="0"/>
                                        </a:lnTo>
                                        <a:lnTo>
                                          <a:pt x="1" y="79"/>
                                        </a:lnTo>
                                        <a:lnTo>
                                          <a:pt x="3" y="159"/>
                                        </a:lnTo>
                                        <a:lnTo>
                                          <a:pt x="12" y="317"/>
                                        </a:lnTo>
                                        <a:lnTo>
                                          <a:pt x="23" y="476"/>
                                        </a:lnTo>
                                        <a:lnTo>
                                          <a:pt x="39" y="634"/>
                                        </a:lnTo>
                                        <a:lnTo>
                                          <a:pt x="58" y="792"/>
                                        </a:lnTo>
                                        <a:lnTo>
                                          <a:pt x="83" y="948"/>
                                        </a:lnTo>
                                        <a:lnTo>
                                          <a:pt x="107" y="1086"/>
                                        </a:lnTo>
                                        <a:lnTo>
                                          <a:pt x="135" y="1223"/>
                                        </a:lnTo>
                                        <a:lnTo>
                                          <a:pt x="140" y="1272"/>
                                        </a:lnTo>
                                        <a:lnTo>
                                          <a:pt x="138" y="1262"/>
                                        </a:lnTo>
                                        <a:lnTo>
                                          <a:pt x="105" y="1106"/>
                                        </a:lnTo>
                                        <a:lnTo>
                                          <a:pt x="77" y="949"/>
                                        </a:lnTo>
                                        <a:lnTo>
                                          <a:pt x="53" y="792"/>
                                        </a:lnTo>
                                        <a:lnTo>
                                          <a:pt x="35" y="634"/>
                                        </a:lnTo>
                                        <a:lnTo>
                                          <a:pt x="20" y="476"/>
                                        </a:lnTo>
                                        <a:lnTo>
                                          <a:pt x="9" y="317"/>
                                        </a:lnTo>
                                        <a:lnTo>
                                          <a:pt x="2" y="159"/>
                                        </a:lnTo>
                                        <a:lnTo>
                                          <a:pt x="0" y="7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3" name="Forma libre 23"/>
                                <wps:cNvSpPr>
                                  <a:spLocks/>
                                </wps:cNvSpPr>
                                <wps:spPr bwMode="auto">
                                  <a:xfrm>
                                    <a:off x="341087" y="4861100"/>
                                    <a:ext cx="71438" cy="1355725"/>
                                  </a:xfrm>
                                  <a:custGeom>
                                    <a:avLst/>
                                    <a:gdLst>
                                      <a:gd name="T0" fmla="*/ 45 w 45"/>
                                      <a:gd name="T1" fmla="*/ 0 h 854"/>
                                      <a:gd name="T2" fmla="*/ 45 w 45"/>
                                      <a:gd name="T3" fmla="*/ 0 h 854"/>
                                      <a:gd name="T4" fmla="*/ 35 w 45"/>
                                      <a:gd name="T5" fmla="*/ 66 h 854"/>
                                      <a:gd name="T6" fmla="*/ 26 w 45"/>
                                      <a:gd name="T7" fmla="*/ 133 h 854"/>
                                      <a:gd name="T8" fmla="*/ 14 w 45"/>
                                      <a:gd name="T9" fmla="*/ 267 h 854"/>
                                      <a:gd name="T10" fmla="*/ 6 w 45"/>
                                      <a:gd name="T11" fmla="*/ 401 h 854"/>
                                      <a:gd name="T12" fmla="*/ 3 w 45"/>
                                      <a:gd name="T13" fmla="*/ 534 h 854"/>
                                      <a:gd name="T14" fmla="*/ 6 w 45"/>
                                      <a:gd name="T15" fmla="*/ 669 h 854"/>
                                      <a:gd name="T16" fmla="*/ 14 w 45"/>
                                      <a:gd name="T17" fmla="*/ 803 h 854"/>
                                      <a:gd name="T18" fmla="*/ 18 w 45"/>
                                      <a:gd name="T19" fmla="*/ 854 h 854"/>
                                      <a:gd name="T20" fmla="*/ 18 w 45"/>
                                      <a:gd name="T21" fmla="*/ 851 h 854"/>
                                      <a:gd name="T22" fmla="*/ 9 w 45"/>
                                      <a:gd name="T23" fmla="*/ 814 h 854"/>
                                      <a:gd name="T24" fmla="*/ 8 w 45"/>
                                      <a:gd name="T25" fmla="*/ 803 h 854"/>
                                      <a:gd name="T26" fmla="*/ 1 w 45"/>
                                      <a:gd name="T27" fmla="*/ 669 h 854"/>
                                      <a:gd name="T28" fmla="*/ 0 w 45"/>
                                      <a:gd name="T29" fmla="*/ 534 h 854"/>
                                      <a:gd name="T30" fmla="*/ 3 w 45"/>
                                      <a:gd name="T31" fmla="*/ 401 h 854"/>
                                      <a:gd name="T32" fmla="*/ 12 w 45"/>
                                      <a:gd name="T33" fmla="*/ 267 h 854"/>
                                      <a:gd name="T34" fmla="*/ 25 w 45"/>
                                      <a:gd name="T35" fmla="*/ 132 h 854"/>
                                      <a:gd name="T36" fmla="*/ 34 w 45"/>
                                      <a:gd name="T37" fmla="*/ 66 h 854"/>
                                      <a:gd name="T38" fmla="*/ 45 w 45"/>
                                      <a:gd name="T39" fmla="*/ 0 h 8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45" h="854">
                                        <a:moveTo>
                                          <a:pt x="45" y="0"/>
                                        </a:moveTo>
                                        <a:lnTo>
                                          <a:pt x="45" y="0"/>
                                        </a:lnTo>
                                        <a:lnTo>
                                          <a:pt x="35" y="66"/>
                                        </a:lnTo>
                                        <a:lnTo>
                                          <a:pt x="26" y="133"/>
                                        </a:lnTo>
                                        <a:lnTo>
                                          <a:pt x="14" y="267"/>
                                        </a:lnTo>
                                        <a:lnTo>
                                          <a:pt x="6" y="401"/>
                                        </a:lnTo>
                                        <a:lnTo>
                                          <a:pt x="3" y="534"/>
                                        </a:lnTo>
                                        <a:lnTo>
                                          <a:pt x="6" y="669"/>
                                        </a:lnTo>
                                        <a:lnTo>
                                          <a:pt x="14" y="803"/>
                                        </a:lnTo>
                                        <a:lnTo>
                                          <a:pt x="18" y="854"/>
                                        </a:lnTo>
                                        <a:lnTo>
                                          <a:pt x="18" y="851"/>
                                        </a:lnTo>
                                        <a:lnTo>
                                          <a:pt x="9" y="814"/>
                                        </a:lnTo>
                                        <a:lnTo>
                                          <a:pt x="8" y="803"/>
                                        </a:lnTo>
                                        <a:lnTo>
                                          <a:pt x="1" y="669"/>
                                        </a:lnTo>
                                        <a:lnTo>
                                          <a:pt x="0" y="534"/>
                                        </a:lnTo>
                                        <a:lnTo>
                                          <a:pt x="3" y="401"/>
                                        </a:lnTo>
                                        <a:lnTo>
                                          <a:pt x="12" y="267"/>
                                        </a:lnTo>
                                        <a:lnTo>
                                          <a:pt x="25" y="132"/>
                                        </a:lnTo>
                                        <a:lnTo>
                                          <a:pt x="34" y="66"/>
                                        </a:lnTo>
                                        <a:lnTo>
                                          <a:pt x="45"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4" name="Forma libre 24"/>
                                <wps:cNvSpPr>
                                  <a:spLocks/>
                                </wps:cNvSpPr>
                                <wps:spPr bwMode="auto">
                                  <a:xfrm>
                                    <a:off x="363312" y="6231112"/>
                                    <a:ext cx="244475" cy="998538"/>
                                  </a:xfrm>
                                  <a:custGeom>
                                    <a:avLst/>
                                    <a:gdLst>
                                      <a:gd name="T0" fmla="*/ 0 w 154"/>
                                      <a:gd name="T1" fmla="*/ 0 h 629"/>
                                      <a:gd name="T2" fmla="*/ 10 w 154"/>
                                      <a:gd name="T3" fmla="*/ 44 h 629"/>
                                      <a:gd name="T4" fmla="*/ 21 w 154"/>
                                      <a:gd name="T5" fmla="*/ 126 h 629"/>
                                      <a:gd name="T6" fmla="*/ 34 w 154"/>
                                      <a:gd name="T7" fmla="*/ 207 h 629"/>
                                      <a:gd name="T8" fmla="*/ 53 w 154"/>
                                      <a:gd name="T9" fmla="*/ 293 h 629"/>
                                      <a:gd name="T10" fmla="*/ 75 w 154"/>
                                      <a:gd name="T11" fmla="*/ 380 h 629"/>
                                      <a:gd name="T12" fmla="*/ 100 w 154"/>
                                      <a:gd name="T13" fmla="*/ 466 h 629"/>
                                      <a:gd name="T14" fmla="*/ 120 w 154"/>
                                      <a:gd name="T15" fmla="*/ 521 h 629"/>
                                      <a:gd name="T16" fmla="*/ 141 w 154"/>
                                      <a:gd name="T17" fmla="*/ 576 h 629"/>
                                      <a:gd name="T18" fmla="*/ 152 w 154"/>
                                      <a:gd name="T19" fmla="*/ 618 h 629"/>
                                      <a:gd name="T20" fmla="*/ 154 w 154"/>
                                      <a:gd name="T21" fmla="*/ 629 h 629"/>
                                      <a:gd name="T22" fmla="*/ 140 w 154"/>
                                      <a:gd name="T23" fmla="*/ 595 h 629"/>
                                      <a:gd name="T24" fmla="*/ 115 w 154"/>
                                      <a:gd name="T25" fmla="*/ 532 h 629"/>
                                      <a:gd name="T26" fmla="*/ 93 w 154"/>
                                      <a:gd name="T27" fmla="*/ 468 h 629"/>
                                      <a:gd name="T28" fmla="*/ 67 w 154"/>
                                      <a:gd name="T29" fmla="*/ 383 h 629"/>
                                      <a:gd name="T30" fmla="*/ 47 w 154"/>
                                      <a:gd name="T31" fmla="*/ 295 h 629"/>
                                      <a:gd name="T32" fmla="*/ 28 w 154"/>
                                      <a:gd name="T33" fmla="*/ 207 h 629"/>
                                      <a:gd name="T34" fmla="*/ 12 w 154"/>
                                      <a:gd name="T35" fmla="*/ 104 h 629"/>
                                      <a:gd name="T36" fmla="*/ 0 w 154"/>
                                      <a:gd name="T37" fmla="*/ 0 h 6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4" h="629">
                                        <a:moveTo>
                                          <a:pt x="0" y="0"/>
                                        </a:moveTo>
                                        <a:lnTo>
                                          <a:pt x="10" y="44"/>
                                        </a:lnTo>
                                        <a:lnTo>
                                          <a:pt x="21" y="126"/>
                                        </a:lnTo>
                                        <a:lnTo>
                                          <a:pt x="34" y="207"/>
                                        </a:lnTo>
                                        <a:lnTo>
                                          <a:pt x="53" y="293"/>
                                        </a:lnTo>
                                        <a:lnTo>
                                          <a:pt x="75" y="380"/>
                                        </a:lnTo>
                                        <a:lnTo>
                                          <a:pt x="100" y="466"/>
                                        </a:lnTo>
                                        <a:lnTo>
                                          <a:pt x="120" y="521"/>
                                        </a:lnTo>
                                        <a:lnTo>
                                          <a:pt x="141" y="576"/>
                                        </a:lnTo>
                                        <a:lnTo>
                                          <a:pt x="152" y="618"/>
                                        </a:lnTo>
                                        <a:lnTo>
                                          <a:pt x="154" y="629"/>
                                        </a:lnTo>
                                        <a:lnTo>
                                          <a:pt x="140" y="595"/>
                                        </a:lnTo>
                                        <a:lnTo>
                                          <a:pt x="115" y="532"/>
                                        </a:lnTo>
                                        <a:lnTo>
                                          <a:pt x="93" y="468"/>
                                        </a:lnTo>
                                        <a:lnTo>
                                          <a:pt x="67" y="383"/>
                                        </a:lnTo>
                                        <a:lnTo>
                                          <a:pt x="47" y="295"/>
                                        </a:lnTo>
                                        <a:lnTo>
                                          <a:pt x="28" y="207"/>
                                        </a:lnTo>
                                        <a:lnTo>
                                          <a:pt x="12" y="104"/>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5" name="Forma libre 25"/>
                                <wps:cNvSpPr>
                                  <a:spLocks/>
                                </wps:cNvSpPr>
                                <wps:spPr bwMode="auto">
                                  <a:xfrm>
                                    <a:off x="620487" y="7223300"/>
                                    <a:ext cx="52388" cy="109538"/>
                                  </a:xfrm>
                                  <a:custGeom>
                                    <a:avLst/>
                                    <a:gdLst>
                                      <a:gd name="T0" fmla="*/ 0 w 33"/>
                                      <a:gd name="T1" fmla="*/ 0 h 69"/>
                                      <a:gd name="T2" fmla="*/ 33 w 33"/>
                                      <a:gd name="T3" fmla="*/ 69 h 69"/>
                                      <a:gd name="T4" fmla="*/ 24 w 33"/>
                                      <a:gd name="T5" fmla="*/ 69 h 69"/>
                                      <a:gd name="T6" fmla="*/ 12 w 33"/>
                                      <a:gd name="T7" fmla="*/ 35 h 69"/>
                                      <a:gd name="T8" fmla="*/ 0 w 33"/>
                                      <a:gd name="T9" fmla="*/ 0 h 69"/>
                                    </a:gdLst>
                                    <a:ahLst/>
                                    <a:cxnLst>
                                      <a:cxn ang="0">
                                        <a:pos x="T0" y="T1"/>
                                      </a:cxn>
                                      <a:cxn ang="0">
                                        <a:pos x="T2" y="T3"/>
                                      </a:cxn>
                                      <a:cxn ang="0">
                                        <a:pos x="T4" y="T5"/>
                                      </a:cxn>
                                      <a:cxn ang="0">
                                        <a:pos x="T6" y="T7"/>
                                      </a:cxn>
                                      <a:cxn ang="0">
                                        <a:pos x="T8" y="T9"/>
                                      </a:cxn>
                                    </a:cxnLst>
                                    <a:rect l="0" t="0" r="r" b="b"/>
                                    <a:pathLst>
                                      <a:path w="33" h="69">
                                        <a:moveTo>
                                          <a:pt x="0" y="0"/>
                                        </a:moveTo>
                                        <a:lnTo>
                                          <a:pt x="33" y="69"/>
                                        </a:lnTo>
                                        <a:lnTo>
                                          <a:pt x="24" y="69"/>
                                        </a:lnTo>
                                        <a:lnTo>
                                          <a:pt x="12" y="3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6" name="Forma libre 26"/>
                                <wps:cNvSpPr>
                                  <a:spLocks/>
                                </wps:cNvSpPr>
                                <wps:spPr bwMode="auto">
                                  <a:xfrm>
                                    <a:off x="355374" y="6153325"/>
                                    <a:ext cx="23813" cy="147638"/>
                                  </a:xfrm>
                                  <a:custGeom>
                                    <a:avLst/>
                                    <a:gdLst>
                                      <a:gd name="T0" fmla="*/ 0 w 15"/>
                                      <a:gd name="T1" fmla="*/ 0 h 93"/>
                                      <a:gd name="T2" fmla="*/ 9 w 15"/>
                                      <a:gd name="T3" fmla="*/ 37 h 93"/>
                                      <a:gd name="T4" fmla="*/ 9 w 15"/>
                                      <a:gd name="T5" fmla="*/ 40 h 93"/>
                                      <a:gd name="T6" fmla="*/ 15 w 15"/>
                                      <a:gd name="T7" fmla="*/ 93 h 93"/>
                                      <a:gd name="T8" fmla="*/ 5 w 15"/>
                                      <a:gd name="T9" fmla="*/ 49 h 93"/>
                                      <a:gd name="T10" fmla="*/ 0 w 15"/>
                                      <a:gd name="T11" fmla="*/ 0 h 93"/>
                                    </a:gdLst>
                                    <a:ahLst/>
                                    <a:cxnLst>
                                      <a:cxn ang="0">
                                        <a:pos x="T0" y="T1"/>
                                      </a:cxn>
                                      <a:cxn ang="0">
                                        <a:pos x="T2" y="T3"/>
                                      </a:cxn>
                                      <a:cxn ang="0">
                                        <a:pos x="T4" y="T5"/>
                                      </a:cxn>
                                      <a:cxn ang="0">
                                        <a:pos x="T6" y="T7"/>
                                      </a:cxn>
                                      <a:cxn ang="0">
                                        <a:pos x="T8" y="T9"/>
                                      </a:cxn>
                                      <a:cxn ang="0">
                                        <a:pos x="T10" y="T11"/>
                                      </a:cxn>
                                    </a:cxnLst>
                                    <a:rect l="0" t="0" r="r" b="b"/>
                                    <a:pathLst>
                                      <a:path w="15" h="93">
                                        <a:moveTo>
                                          <a:pt x="0" y="0"/>
                                        </a:moveTo>
                                        <a:lnTo>
                                          <a:pt x="9" y="37"/>
                                        </a:lnTo>
                                        <a:lnTo>
                                          <a:pt x="9" y="40"/>
                                        </a:lnTo>
                                        <a:lnTo>
                                          <a:pt x="15" y="93"/>
                                        </a:lnTo>
                                        <a:lnTo>
                                          <a:pt x="5" y="4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7" name="Forma libre 27"/>
                                <wps:cNvSpPr>
                                  <a:spLocks/>
                                </wps:cNvSpPr>
                                <wps:spPr bwMode="auto">
                                  <a:xfrm>
                                    <a:off x="563337" y="5689775"/>
                                    <a:ext cx="625475" cy="1216025"/>
                                  </a:xfrm>
                                  <a:custGeom>
                                    <a:avLst/>
                                    <a:gdLst>
                                      <a:gd name="T0" fmla="*/ 394 w 394"/>
                                      <a:gd name="T1" fmla="*/ 0 h 766"/>
                                      <a:gd name="T2" fmla="*/ 394 w 394"/>
                                      <a:gd name="T3" fmla="*/ 0 h 766"/>
                                      <a:gd name="T4" fmla="*/ 356 w 394"/>
                                      <a:gd name="T5" fmla="*/ 38 h 766"/>
                                      <a:gd name="T6" fmla="*/ 319 w 394"/>
                                      <a:gd name="T7" fmla="*/ 77 h 766"/>
                                      <a:gd name="T8" fmla="*/ 284 w 394"/>
                                      <a:gd name="T9" fmla="*/ 117 h 766"/>
                                      <a:gd name="T10" fmla="*/ 249 w 394"/>
                                      <a:gd name="T11" fmla="*/ 160 h 766"/>
                                      <a:gd name="T12" fmla="*/ 207 w 394"/>
                                      <a:gd name="T13" fmla="*/ 218 h 766"/>
                                      <a:gd name="T14" fmla="*/ 168 w 394"/>
                                      <a:gd name="T15" fmla="*/ 276 h 766"/>
                                      <a:gd name="T16" fmla="*/ 131 w 394"/>
                                      <a:gd name="T17" fmla="*/ 339 h 766"/>
                                      <a:gd name="T18" fmla="*/ 98 w 394"/>
                                      <a:gd name="T19" fmla="*/ 402 h 766"/>
                                      <a:gd name="T20" fmla="*/ 69 w 394"/>
                                      <a:gd name="T21" fmla="*/ 467 h 766"/>
                                      <a:gd name="T22" fmla="*/ 45 w 394"/>
                                      <a:gd name="T23" fmla="*/ 535 h 766"/>
                                      <a:gd name="T24" fmla="*/ 26 w 394"/>
                                      <a:gd name="T25" fmla="*/ 604 h 766"/>
                                      <a:gd name="T26" fmla="*/ 14 w 394"/>
                                      <a:gd name="T27" fmla="*/ 673 h 766"/>
                                      <a:gd name="T28" fmla="*/ 7 w 394"/>
                                      <a:gd name="T29" fmla="*/ 746 h 766"/>
                                      <a:gd name="T30" fmla="*/ 6 w 394"/>
                                      <a:gd name="T31" fmla="*/ 766 h 766"/>
                                      <a:gd name="T32" fmla="*/ 0 w 394"/>
                                      <a:gd name="T33" fmla="*/ 749 h 766"/>
                                      <a:gd name="T34" fmla="*/ 1 w 394"/>
                                      <a:gd name="T35" fmla="*/ 744 h 766"/>
                                      <a:gd name="T36" fmla="*/ 7 w 394"/>
                                      <a:gd name="T37" fmla="*/ 673 h 766"/>
                                      <a:gd name="T38" fmla="*/ 21 w 394"/>
                                      <a:gd name="T39" fmla="*/ 603 h 766"/>
                                      <a:gd name="T40" fmla="*/ 40 w 394"/>
                                      <a:gd name="T41" fmla="*/ 533 h 766"/>
                                      <a:gd name="T42" fmla="*/ 65 w 394"/>
                                      <a:gd name="T43" fmla="*/ 466 h 766"/>
                                      <a:gd name="T44" fmla="*/ 94 w 394"/>
                                      <a:gd name="T45" fmla="*/ 400 h 766"/>
                                      <a:gd name="T46" fmla="*/ 127 w 394"/>
                                      <a:gd name="T47" fmla="*/ 336 h 766"/>
                                      <a:gd name="T48" fmla="*/ 164 w 394"/>
                                      <a:gd name="T49" fmla="*/ 275 h 766"/>
                                      <a:gd name="T50" fmla="*/ 204 w 394"/>
                                      <a:gd name="T51" fmla="*/ 215 h 766"/>
                                      <a:gd name="T52" fmla="*/ 248 w 394"/>
                                      <a:gd name="T53" fmla="*/ 158 h 766"/>
                                      <a:gd name="T54" fmla="*/ 282 w 394"/>
                                      <a:gd name="T55" fmla="*/ 116 h 766"/>
                                      <a:gd name="T56" fmla="*/ 318 w 394"/>
                                      <a:gd name="T57" fmla="*/ 76 h 766"/>
                                      <a:gd name="T58" fmla="*/ 354 w 394"/>
                                      <a:gd name="T59" fmla="*/ 37 h 766"/>
                                      <a:gd name="T60" fmla="*/ 394 w 394"/>
                                      <a:gd name="T61" fmla="*/ 0 h 7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94" h="766">
                                        <a:moveTo>
                                          <a:pt x="394" y="0"/>
                                        </a:moveTo>
                                        <a:lnTo>
                                          <a:pt x="394" y="0"/>
                                        </a:lnTo>
                                        <a:lnTo>
                                          <a:pt x="356" y="38"/>
                                        </a:lnTo>
                                        <a:lnTo>
                                          <a:pt x="319" y="77"/>
                                        </a:lnTo>
                                        <a:lnTo>
                                          <a:pt x="284" y="117"/>
                                        </a:lnTo>
                                        <a:lnTo>
                                          <a:pt x="249" y="160"/>
                                        </a:lnTo>
                                        <a:lnTo>
                                          <a:pt x="207" y="218"/>
                                        </a:lnTo>
                                        <a:lnTo>
                                          <a:pt x="168" y="276"/>
                                        </a:lnTo>
                                        <a:lnTo>
                                          <a:pt x="131" y="339"/>
                                        </a:lnTo>
                                        <a:lnTo>
                                          <a:pt x="98" y="402"/>
                                        </a:lnTo>
                                        <a:lnTo>
                                          <a:pt x="69" y="467"/>
                                        </a:lnTo>
                                        <a:lnTo>
                                          <a:pt x="45" y="535"/>
                                        </a:lnTo>
                                        <a:lnTo>
                                          <a:pt x="26" y="604"/>
                                        </a:lnTo>
                                        <a:lnTo>
                                          <a:pt x="14" y="673"/>
                                        </a:lnTo>
                                        <a:lnTo>
                                          <a:pt x="7" y="746"/>
                                        </a:lnTo>
                                        <a:lnTo>
                                          <a:pt x="6" y="766"/>
                                        </a:lnTo>
                                        <a:lnTo>
                                          <a:pt x="0" y="749"/>
                                        </a:lnTo>
                                        <a:lnTo>
                                          <a:pt x="1" y="744"/>
                                        </a:lnTo>
                                        <a:lnTo>
                                          <a:pt x="7" y="673"/>
                                        </a:lnTo>
                                        <a:lnTo>
                                          <a:pt x="21" y="603"/>
                                        </a:lnTo>
                                        <a:lnTo>
                                          <a:pt x="40" y="533"/>
                                        </a:lnTo>
                                        <a:lnTo>
                                          <a:pt x="65" y="466"/>
                                        </a:lnTo>
                                        <a:lnTo>
                                          <a:pt x="94" y="400"/>
                                        </a:lnTo>
                                        <a:lnTo>
                                          <a:pt x="127" y="336"/>
                                        </a:lnTo>
                                        <a:lnTo>
                                          <a:pt x="164" y="275"/>
                                        </a:lnTo>
                                        <a:lnTo>
                                          <a:pt x="204" y="215"/>
                                        </a:lnTo>
                                        <a:lnTo>
                                          <a:pt x="248" y="158"/>
                                        </a:lnTo>
                                        <a:lnTo>
                                          <a:pt x="282" y="116"/>
                                        </a:lnTo>
                                        <a:lnTo>
                                          <a:pt x="318" y="76"/>
                                        </a:lnTo>
                                        <a:lnTo>
                                          <a:pt x="354" y="37"/>
                                        </a:lnTo>
                                        <a:lnTo>
                                          <a:pt x="394"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8" name="Forma libre 28"/>
                                <wps:cNvSpPr>
                                  <a:spLocks/>
                                </wps:cNvSpPr>
                                <wps:spPr bwMode="auto">
                                  <a:xfrm>
                                    <a:off x="563337" y="6915325"/>
                                    <a:ext cx="57150" cy="307975"/>
                                  </a:xfrm>
                                  <a:custGeom>
                                    <a:avLst/>
                                    <a:gdLst>
                                      <a:gd name="T0" fmla="*/ 0 w 36"/>
                                      <a:gd name="T1" fmla="*/ 0 h 194"/>
                                      <a:gd name="T2" fmla="*/ 6 w 36"/>
                                      <a:gd name="T3" fmla="*/ 16 h 194"/>
                                      <a:gd name="T4" fmla="*/ 7 w 36"/>
                                      <a:gd name="T5" fmla="*/ 19 h 194"/>
                                      <a:gd name="T6" fmla="*/ 11 w 36"/>
                                      <a:gd name="T7" fmla="*/ 80 h 194"/>
                                      <a:gd name="T8" fmla="*/ 20 w 36"/>
                                      <a:gd name="T9" fmla="*/ 132 h 194"/>
                                      <a:gd name="T10" fmla="*/ 33 w 36"/>
                                      <a:gd name="T11" fmla="*/ 185 h 194"/>
                                      <a:gd name="T12" fmla="*/ 36 w 36"/>
                                      <a:gd name="T13" fmla="*/ 194 h 194"/>
                                      <a:gd name="T14" fmla="*/ 21 w 36"/>
                                      <a:gd name="T15" fmla="*/ 161 h 194"/>
                                      <a:gd name="T16" fmla="*/ 15 w 36"/>
                                      <a:gd name="T17" fmla="*/ 145 h 194"/>
                                      <a:gd name="T18" fmla="*/ 5 w 36"/>
                                      <a:gd name="T19" fmla="*/ 81 h 194"/>
                                      <a:gd name="T20" fmla="*/ 1 w 36"/>
                                      <a:gd name="T21" fmla="*/ 41 h 194"/>
                                      <a:gd name="T22" fmla="*/ 0 w 36"/>
                                      <a:gd name="T23" fmla="*/ 0 h 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6" h="194">
                                        <a:moveTo>
                                          <a:pt x="0" y="0"/>
                                        </a:moveTo>
                                        <a:lnTo>
                                          <a:pt x="6" y="16"/>
                                        </a:lnTo>
                                        <a:lnTo>
                                          <a:pt x="7" y="19"/>
                                        </a:lnTo>
                                        <a:lnTo>
                                          <a:pt x="11" y="80"/>
                                        </a:lnTo>
                                        <a:lnTo>
                                          <a:pt x="20" y="132"/>
                                        </a:lnTo>
                                        <a:lnTo>
                                          <a:pt x="33" y="185"/>
                                        </a:lnTo>
                                        <a:lnTo>
                                          <a:pt x="36" y="194"/>
                                        </a:lnTo>
                                        <a:lnTo>
                                          <a:pt x="21" y="161"/>
                                        </a:lnTo>
                                        <a:lnTo>
                                          <a:pt x="15" y="145"/>
                                        </a:lnTo>
                                        <a:lnTo>
                                          <a:pt x="5" y="81"/>
                                        </a:lnTo>
                                        <a:lnTo>
                                          <a:pt x="1" y="41"/>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9" name="Forma libre 29"/>
                                <wps:cNvSpPr>
                                  <a:spLocks/>
                                </wps:cNvSpPr>
                                <wps:spPr bwMode="auto">
                                  <a:xfrm>
                                    <a:off x="607787" y="7229650"/>
                                    <a:ext cx="49213" cy="103188"/>
                                  </a:xfrm>
                                  <a:custGeom>
                                    <a:avLst/>
                                    <a:gdLst>
                                      <a:gd name="T0" fmla="*/ 0 w 31"/>
                                      <a:gd name="T1" fmla="*/ 0 h 65"/>
                                      <a:gd name="T2" fmla="*/ 31 w 31"/>
                                      <a:gd name="T3" fmla="*/ 65 h 65"/>
                                      <a:gd name="T4" fmla="*/ 23 w 31"/>
                                      <a:gd name="T5" fmla="*/ 65 h 65"/>
                                      <a:gd name="T6" fmla="*/ 0 w 31"/>
                                      <a:gd name="T7" fmla="*/ 0 h 65"/>
                                    </a:gdLst>
                                    <a:ahLst/>
                                    <a:cxnLst>
                                      <a:cxn ang="0">
                                        <a:pos x="T0" y="T1"/>
                                      </a:cxn>
                                      <a:cxn ang="0">
                                        <a:pos x="T2" y="T3"/>
                                      </a:cxn>
                                      <a:cxn ang="0">
                                        <a:pos x="T4" y="T5"/>
                                      </a:cxn>
                                      <a:cxn ang="0">
                                        <a:pos x="T6" y="T7"/>
                                      </a:cxn>
                                    </a:cxnLst>
                                    <a:rect l="0" t="0" r="r" b="b"/>
                                    <a:pathLst>
                                      <a:path w="31" h="65">
                                        <a:moveTo>
                                          <a:pt x="0" y="0"/>
                                        </a:moveTo>
                                        <a:lnTo>
                                          <a:pt x="31" y="65"/>
                                        </a:lnTo>
                                        <a:lnTo>
                                          <a:pt x="23" y="6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0" name="Forma libre 30"/>
                                <wps:cNvSpPr>
                                  <a:spLocks/>
                                </wps:cNvSpPr>
                                <wps:spPr bwMode="auto">
                                  <a:xfrm>
                                    <a:off x="563337" y="6878812"/>
                                    <a:ext cx="11113" cy="66675"/>
                                  </a:xfrm>
                                  <a:custGeom>
                                    <a:avLst/>
                                    <a:gdLst>
                                      <a:gd name="T0" fmla="*/ 0 w 7"/>
                                      <a:gd name="T1" fmla="*/ 0 h 42"/>
                                      <a:gd name="T2" fmla="*/ 6 w 7"/>
                                      <a:gd name="T3" fmla="*/ 17 h 42"/>
                                      <a:gd name="T4" fmla="*/ 7 w 7"/>
                                      <a:gd name="T5" fmla="*/ 42 h 42"/>
                                      <a:gd name="T6" fmla="*/ 6 w 7"/>
                                      <a:gd name="T7" fmla="*/ 39 h 42"/>
                                      <a:gd name="T8" fmla="*/ 0 w 7"/>
                                      <a:gd name="T9" fmla="*/ 23 h 42"/>
                                      <a:gd name="T10" fmla="*/ 0 w 7"/>
                                      <a:gd name="T11" fmla="*/ 0 h 42"/>
                                    </a:gdLst>
                                    <a:ahLst/>
                                    <a:cxnLst>
                                      <a:cxn ang="0">
                                        <a:pos x="T0" y="T1"/>
                                      </a:cxn>
                                      <a:cxn ang="0">
                                        <a:pos x="T2" y="T3"/>
                                      </a:cxn>
                                      <a:cxn ang="0">
                                        <a:pos x="T4" y="T5"/>
                                      </a:cxn>
                                      <a:cxn ang="0">
                                        <a:pos x="T6" y="T7"/>
                                      </a:cxn>
                                      <a:cxn ang="0">
                                        <a:pos x="T8" y="T9"/>
                                      </a:cxn>
                                      <a:cxn ang="0">
                                        <a:pos x="T10" y="T11"/>
                                      </a:cxn>
                                    </a:cxnLst>
                                    <a:rect l="0" t="0" r="r" b="b"/>
                                    <a:pathLst>
                                      <a:path w="7" h="42">
                                        <a:moveTo>
                                          <a:pt x="0" y="0"/>
                                        </a:moveTo>
                                        <a:lnTo>
                                          <a:pt x="6" y="17"/>
                                        </a:lnTo>
                                        <a:lnTo>
                                          <a:pt x="7" y="42"/>
                                        </a:lnTo>
                                        <a:lnTo>
                                          <a:pt x="6" y="39"/>
                                        </a:lnTo>
                                        <a:lnTo>
                                          <a:pt x="0" y="2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1" name="Forma libre 31"/>
                                <wps:cNvSpPr>
                                  <a:spLocks/>
                                </wps:cNvSpPr>
                                <wps:spPr bwMode="auto">
                                  <a:xfrm>
                                    <a:off x="587149" y="7145512"/>
                                    <a:ext cx="71438" cy="187325"/>
                                  </a:xfrm>
                                  <a:custGeom>
                                    <a:avLst/>
                                    <a:gdLst>
                                      <a:gd name="T0" fmla="*/ 0 w 45"/>
                                      <a:gd name="T1" fmla="*/ 0 h 118"/>
                                      <a:gd name="T2" fmla="*/ 6 w 45"/>
                                      <a:gd name="T3" fmla="*/ 16 h 118"/>
                                      <a:gd name="T4" fmla="*/ 21 w 45"/>
                                      <a:gd name="T5" fmla="*/ 49 h 118"/>
                                      <a:gd name="T6" fmla="*/ 33 w 45"/>
                                      <a:gd name="T7" fmla="*/ 84 h 118"/>
                                      <a:gd name="T8" fmla="*/ 45 w 45"/>
                                      <a:gd name="T9" fmla="*/ 118 h 118"/>
                                      <a:gd name="T10" fmla="*/ 44 w 45"/>
                                      <a:gd name="T11" fmla="*/ 118 h 118"/>
                                      <a:gd name="T12" fmla="*/ 13 w 45"/>
                                      <a:gd name="T13" fmla="*/ 53 h 118"/>
                                      <a:gd name="T14" fmla="*/ 11 w 45"/>
                                      <a:gd name="T15" fmla="*/ 42 h 118"/>
                                      <a:gd name="T16" fmla="*/ 0 w 45"/>
                                      <a:gd name="T17" fmla="*/ 0 h 1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 h="118">
                                        <a:moveTo>
                                          <a:pt x="0" y="0"/>
                                        </a:moveTo>
                                        <a:lnTo>
                                          <a:pt x="6" y="16"/>
                                        </a:lnTo>
                                        <a:lnTo>
                                          <a:pt x="21" y="49"/>
                                        </a:lnTo>
                                        <a:lnTo>
                                          <a:pt x="33" y="84"/>
                                        </a:lnTo>
                                        <a:lnTo>
                                          <a:pt x="45" y="118"/>
                                        </a:lnTo>
                                        <a:lnTo>
                                          <a:pt x="44" y="118"/>
                                        </a:lnTo>
                                        <a:lnTo>
                                          <a:pt x="13" y="53"/>
                                        </a:lnTo>
                                        <a:lnTo>
                                          <a:pt x="11" y="42"/>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g:grpSp>
                            <wpg:grpSp>
                              <wpg:cNvPr id="32" name="Grupo 32"/>
                              <wpg:cNvGrpSpPr>
                                <a:grpSpLocks noChangeAspect="1"/>
                              </wpg:cNvGrpSpPr>
                              <wpg:grpSpPr>
                                <a:xfrm>
                                  <a:off x="80645" y="4826972"/>
                                  <a:ext cx="1306273" cy="2505863"/>
                                  <a:chOff x="80645" y="4649964"/>
                                  <a:chExt cx="874712" cy="1677988"/>
                                </a:xfrm>
                              </wpg:grpSpPr>
                              <wps:wsp>
                                <wps:cNvPr id="33" name="Forma libre 8"/>
                                <wps:cNvSpPr>
                                  <a:spLocks/>
                                </wps:cNvSpPr>
                                <wps:spPr bwMode="auto">
                                  <a:xfrm>
                                    <a:off x="118745" y="5189714"/>
                                    <a:ext cx="198438" cy="714375"/>
                                  </a:xfrm>
                                  <a:custGeom>
                                    <a:avLst/>
                                    <a:gdLst>
                                      <a:gd name="T0" fmla="*/ 0 w 125"/>
                                      <a:gd name="T1" fmla="*/ 0 h 450"/>
                                      <a:gd name="T2" fmla="*/ 41 w 125"/>
                                      <a:gd name="T3" fmla="*/ 155 h 450"/>
                                      <a:gd name="T4" fmla="*/ 86 w 125"/>
                                      <a:gd name="T5" fmla="*/ 309 h 450"/>
                                      <a:gd name="T6" fmla="*/ 125 w 125"/>
                                      <a:gd name="T7" fmla="*/ 425 h 450"/>
                                      <a:gd name="T8" fmla="*/ 125 w 125"/>
                                      <a:gd name="T9" fmla="*/ 450 h 450"/>
                                      <a:gd name="T10" fmla="*/ 79 w 125"/>
                                      <a:gd name="T11" fmla="*/ 311 h 450"/>
                                      <a:gd name="T12" fmla="*/ 41 w 125"/>
                                      <a:gd name="T13" fmla="*/ 183 h 450"/>
                                      <a:gd name="T14" fmla="*/ 7 w 125"/>
                                      <a:gd name="T15" fmla="*/ 54 h 450"/>
                                      <a:gd name="T16" fmla="*/ 0 w 125"/>
                                      <a:gd name="T17" fmla="*/ 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5" h="450">
                                        <a:moveTo>
                                          <a:pt x="0" y="0"/>
                                        </a:moveTo>
                                        <a:lnTo>
                                          <a:pt x="41" y="155"/>
                                        </a:lnTo>
                                        <a:lnTo>
                                          <a:pt x="86" y="309"/>
                                        </a:lnTo>
                                        <a:lnTo>
                                          <a:pt x="125" y="425"/>
                                        </a:lnTo>
                                        <a:lnTo>
                                          <a:pt x="125" y="450"/>
                                        </a:lnTo>
                                        <a:lnTo>
                                          <a:pt x="79" y="311"/>
                                        </a:lnTo>
                                        <a:lnTo>
                                          <a:pt x="41" y="183"/>
                                        </a:lnTo>
                                        <a:lnTo>
                                          <a:pt x="7" y="5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34" name="Forma libre 9"/>
                                <wps:cNvSpPr>
                                  <a:spLocks/>
                                </wps:cNvSpPr>
                                <wps:spPr bwMode="auto">
                                  <a:xfrm>
                                    <a:off x="328295" y="5891389"/>
                                    <a:ext cx="187325" cy="436563"/>
                                  </a:xfrm>
                                  <a:custGeom>
                                    <a:avLst/>
                                    <a:gdLst>
                                      <a:gd name="T0" fmla="*/ 0 w 118"/>
                                      <a:gd name="T1" fmla="*/ 0 h 275"/>
                                      <a:gd name="T2" fmla="*/ 8 w 118"/>
                                      <a:gd name="T3" fmla="*/ 20 h 275"/>
                                      <a:gd name="T4" fmla="*/ 37 w 118"/>
                                      <a:gd name="T5" fmla="*/ 96 h 275"/>
                                      <a:gd name="T6" fmla="*/ 69 w 118"/>
                                      <a:gd name="T7" fmla="*/ 170 h 275"/>
                                      <a:gd name="T8" fmla="*/ 118 w 118"/>
                                      <a:gd name="T9" fmla="*/ 275 h 275"/>
                                      <a:gd name="T10" fmla="*/ 109 w 118"/>
                                      <a:gd name="T11" fmla="*/ 275 h 275"/>
                                      <a:gd name="T12" fmla="*/ 61 w 118"/>
                                      <a:gd name="T13" fmla="*/ 174 h 275"/>
                                      <a:gd name="T14" fmla="*/ 30 w 118"/>
                                      <a:gd name="T15" fmla="*/ 100 h 275"/>
                                      <a:gd name="T16" fmla="*/ 0 w 118"/>
                                      <a:gd name="T17" fmla="*/ 26 h 275"/>
                                      <a:gd name="T18" fmla="*/ 0 w 118"/>
                                      <a:gd name="T19"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8" h="275">
                                        <a:moveTo>
                                          <a:pt x="0" y="0"/>
                                        </a:moveTo>
                                        <a:lnTo>
                                          <a:pt x="8" y="20"/>
                                        </a:lnTo>
                                        <a:lnTo>
                                          <a:pt x="37" y="96"/>
                                        </a:lnTo>
                                        <a:lnTo>
                                          <a:pt x="69" y="170"/>
                                        </a:lnTo>
                                        <a:lnTo>
                                          <a:pt x="118" y="275"/>
                                        </a:lnTo>
                                        <a:lnTo>
                                          <a:pt x="109" y="275"/>
                                        </a:lnTo>
                                        <a:lnTo>
                                          <a:pt x="61" y="174"/>
                                        </a:lnTo>
                                        <a:lnTo>
                                          <a:pt x="30" y="100"/>
                                        </a:lnTo>
                                        <a:lnTo>
                                          <a:pt x="0" y="2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35" name="Forma libre 10"/>
                                <wps:cNvSpPr>
                                  <a:spLocks/>
                                </wps:cNvSpPr>
                                <wps:spPr bwMode="auto">
                                  <a:xfrm>
                                    <a:off x="80645" y="5010327"/>
                                    <a:ext cx="31750" cy="192088"/>
                                  </a:xfrm>
                                  <a:custGeom>
                                    <a:avLst/>
                                    <a:gdLst>
                                      <a:gd name="T0" fmla="*/ 0 w 20"/>
                                      <a:gd name="T1" fmla="*/ 0 h 121"/>
                                      <a:gd name="T2" fmla="*/ 16 w 20"/>
                                      <a:gd name="T3" fmla="*/ 72 h 121"/>
                                      <a:gd name="T4" fmla="*/ 20 w 20"/>
                                      <a:gd name="T5" fmla="*/ 121 h 121"/>
                                      <a:gd name="T6" fmla="*/ 18 w 20"/>
                                      <a:gd name="T7" fmla="*/ 112 h 121"/>
                                      <a:gd name="T8" fmla="*/ 0 w 20"/>
                                      <a:gd name="T9" fmla="*/ 31 h 121"/>
                                      <a:gd name="T10" fmla="*/ 0 w 20"/>
                                      <a:gd name="T11" fmla="*/ 0 h 121"/>
                                    </a:gdLst>
                                    <a:ahLst/>
                                    <a:cxnLst>
                                      <a:cxn ang="0">
                                        <a:pos x="T0" y="T1"/>
                                      </a:cxn>
                                      <a:cxn ang="0">
                                        <a:pos x="T2" y="T3"/>
                                      </a:cxn>
                                      <a:cxn ang="0">
                                        <a:pos x="T4" y="T5"/>
                                      </a:cxn>
                                      <a:cxn ang="0">
                                        <a:pos x="T6" y="T7"/>
                                      </a:cxn>
                                      <a:cxn ang="0">
                                        <a:pos x="T8" y="T9"/>
                                      </a:cxn>
                                      <a:cxn ang="0">
                                        <a:pos x="T10" y="T11"/>
                                      </a:cxn>
                                    </a:cxnLst>
                                    <a:rect l="0" t="0" r="r" b="b"/>
                                    <a:pathLst>
                                      <a:path w="20" h="121">
                                        <a:moveTo>
                                          <a:pt x="0" y="0"/>
                                        </a:moveTo>
                                        <a:lnTo>
                                          <a:pt x="16" y="72"/>
                                        </a:lnTo>
                                        <a:lnTo>
                                          <a:pt x="20" y="121"/>
                                        </a:lnTo>
                                        <a:lnTo>
                                          <a:pt x="18" y="112"/>
                                        </a:lnTo>
                                        <a:lnTo>
                                          <a:pt x="0" y="31"/>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36" name="Forma libre 12"/>
                                <wps:cNvSpPr>
                                  <a:spLocks/>
                                </wps:cNvSpPr>
                                <wps:spPr bwMode="auto">
                                  <a:xfrm>
                                    <a:off x="112395" y="5202414"/>
                                    <a:ext cx="250825" cy="1020763"/>
                                  </a:xfrm>
                                  <a:custGeom>
                                    <a:avLst/>
                                    <a:gdLst>
                                      <a:gd name="T0" fmla="*/ 0 w 158"/>
                                      <a:gd name="T1" fmla="*/ 0 h 643"/>
                                      <a:gd name="T2" fmla="*/ 11 w 158"/>
                                      <a:gd name="T3" fmla="*/ 46 h 643"/>
                                      <a:gd name="T4" fmla="*/ 22 w 158"/>
                                      <a:gd name="T5" fmla="*/ 129 h 643"/>
                                      <a:gd name="T6" fmla="*/ 36 w 158"/>
                                      <a:gd name="T7" fmla="*/ 211 h 643"/>
                                      <a:gd name="T8" fmla="*/ 55 w 158"/>
                                      <a:gd name="T9" fmla="*/ 301 h 643"/>
                                      <a:gd name="T10" fmla="*/ 76 w 158"/>
                                      <a:gd name="T11" fmla="*/ 389 h 643"/>
                                      <a:gd name="T12" fmla="*/ 103 w 158"/>
                                      <a:gd name="T13" fmla="*/ 476 h 643"/>
                                      <a:gd name="T14" fmla="*/ 123 w 158"/>
                                      <a:gd name="T15" fmla="*/ 533 h 643"/>
                                      <a:gd name="T16" fmla="*/ 144 w 158"/>
                                      <a:gd name="T17" fmla="*/ 588 h 643"/>
                                      <a:gd name="T18" fmla="*/ 155 w 158"/>
                                      <a:gd name="T19" fmla="*/ 632 h 643"/>
                                      <a:gd name="T20" fmla="*/ 158 w 158"/>
                                      <a:gd name="T21" fmla="*/ 643 h 643"/>
                                      <a:gd name="T22" fmla="*/ 142 w 158"/>
                                      <a:gd name="T23" fmla="*/ 608 h 643"/>
                                      <a:gd name="T24" fmla="*/ 118 w 158"/>
                                      <a:gd name="T25" fmla="*/ 544 h 643"/>
                                      <a:gd name="T26" fmla="*/ 95 w 158"/>
                                      <a:gd name="T27" fmla="*/ 478 h 643"/>
                                      <a:gd name="T28" fmla="*/ 69 w 158"/>
                                      <a:gd name="T29" fmla="*/ 391 h 643"/>
                                      <a:gd name="T30" fmla="*/ 47 w 158"/>
                                      <a:gd name="T31" fmla="*/ 302 h 643"/>
                                      <a:gd name="T32" fmla="*/ 29 w 158"/>
                                      <a:gd name="T33" fmla="*/ 212 h 643"/>
                                      <a:gd name="T34" fmla="*/ 13 w 158"/>
                                      <a:gd name="T35" fmla="*/ 107 h 643"/>
                                      <a:gd name="T36" fmla="*/ 0 w 158"/>
                                      <a:gd name="T37" fmla="*/ 0 h 6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8" h="643">
                                        <a:moveTo>
                                          <a:pt x="0" y="0"/>
                                        </a:moveTo>
                                        <a:lnTo>
                                          <a:pt x="11" y="46"/>
                                        </a:lnTo>
                                        <a:lnTo>
                                          <a:pt x="22" y="129"/>
                                        </a:lnTo>
                                        <a:lnTo>
                                          <a:pt x="36" y="211"/>
                                        </a:lnTo>
                                        <a:lnTo>
                                          <a:pt x="55" y="301"/>
                                        </a:lnTo>
                                        <a:lnTo>
                                          <a:pt x="76" y="389"/>
                                        </a:lnTo>
                                        <a:lnTo>
                                          <a:pt x="103" y="476"/>
                                        </a:lnTo>
                                        <a:lnTo>
                                          <a:pt x="123" y="533"/>
                                        </a:lnTo>
                                        <a:lnTo>
                                          <a:pt x="144" y="588"/>
                                        </a:lnTo>
                                        <a:lnTo>
                                          <a:pt x="155" y="632"/>
                                        </a:lnTo>
                                        <a:lnTo>
                                          <a:pt x="158" y="643"/>
                                        </a:lnTo>
                                        <a:lnTo>
                                          <a:pt x="142" y="608"/>
                                        </a:lnTo>
                                        <a:lnTo>
                                          <a:pt x="118" y="544"/>
                                        </a:lnTo>
                                        <a:lnTo>
                                          <a:pt x="95" y="478"/>
                                        </a:lnTo>
                                        <a:lnTo>
                                          <a:pt x="69" y="391"/>
                                        </a:lnTo>
                                        <a:lnTo>
                                          <a:pt x="47" y="302"/>
                                        </a:lnTo>
                                        <a:lnTo>
                                          <a:pt x="29" y="212"/>
                                        </a:lnTo>
                                        <a:lnTo>
                                          <a:pt x="13" y="107"/>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37" name="Forma libre 13"/>
                                <wps:cNvSpPr>
                                  <a:spLocks/>
                                </wps:cNvSpPr>
                                <wps:spPr bwMode="auto">
                                  <a:xfrm>
                                    <a:off x="375920" y="6215239"/>
                                    <a:ext cx="52388" cy="112713"/>
                                  </a:xfrm>
                                  <a:custGeom>
                                    <a:avLst/>
                                    <a:gdLst>
                                      <a:gd name="T0" fmla="*/ 0 w 33"/>
                                      <a:gd name="T1" fmla="*/ 0 h 71"/>
                                      <a:gd name="T2" fmla="*/ 33 w 33"/>
                                      <a:gd name="T3" fmla="*/ 71 h 71"/>
                                      <a:gd name="T4" fmla="*/ 24 w 33"/>
                                      <a:gd name="T5" fmla="*/ 71 h 71"/>
                                      <a:gd name="T6" fmla="*/ 11 w 33"/>
                                      <a:gd name="T7" fmla="*/ 36 h 71"/>
                                      <a:gd name="T8" fmla="*/ 0 w 33"/>
                                      <a:gd name="T9" fmla="*/ 0 h 71"/>
                                    </a:gdLst>
                                    <a:ahLst/>
                                    <a:cxnLst>
                                      <a:cxn ang="0">
                                        <a:pos x="T0" y="T1"/>
                                      </a:cxn>
                                      <a:cxn ang="0">
                                        <a:pos x="T2" y="T3"/>
                                      </a:cxn>
                                      <a:cxn ang="0">
                                        <a:pos x="T4" y="T5"/>
                                      </a:cxn>
                                      <a:cxn ang="0">
                                        <a:pos x="T6" y="T7"/>
                                      </a:cxn>
                                      <a:cxn ang="0">
                                        <a:pos x="T8" y="T9"/>
                                      </a:cxn>
                                    </a:cxnLst>
                                    <a:rect l="0" t="0" r="r" b="b"/>
                                    <a:pathLst>
                                      <a:path w="33" h="71">
                                        <a:moveTo>
                                          <a:pt x="0" y="0"/>
                                        </a:moveTo>
                                        <a:lnTo>
                                          <a:pt x="33" y="71"/>
                                        </a:lnTo>
                                        <a:lnTo>
                                          <a:pt x="24" y="71"/>
                                        </a:lnTo>
                                        <a:lnTo>
                                          <a:pt x="11" y="3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38" name="Forma libre 14"/>
                                <wps:cNvSpPr>
                                  <a:spLocks/>
                                </wps:cNvSpPr>
                                <wps:spPr bwMode="auto">
                                  <a:xfrm>
                                    <a:off x="106045" y="5124627"/>
                                    <a:ext cx="23813" cy="150813"/>
                                  </a:xfrm>
                                  <a:custGeom>
                                    <a:avLst/>
                                    <a:gdLst>
                                      <a:gd name="T0" fmla="*/ 0 w 15"/>
                                      <a:gd name="T1" fmla="*/ 0 h 95"/>
                                      <a:gd name="T2" fmla="*/ 8 w 15"/>
                                      <a:gd name="T3" fmla="*/ 37 h 95"/>
                                      <a:gd name="T4" fmla="*/ 8 w 15"/>
                                      <a:gd name="T5" fmla="*/ 41 h 95"/>
                                      <a:gd name="T6" fmla="*/ 15 w 15"/>
                                      <a:gd name="T7" fmla="*/ 95 h 95"/>
                                      <a:gd name="T8" fmla="*/ 4 w 15"/>
                                      <a:gd name="T9" fmla="*/ 49 h 95"/>
                                      <a:gd name="T10" fmla="*/ 0 w 15"/>
                                      <a:gd name="T11" fmla="*/ 0 h 95"/>
                                    </a:gdLst>
                                    <a:ahLst/>
                                    <a:cxnLst>
                                      <a:cxn ang="0">
                                        <a:pos x="T0" y="T1"/>
                                      </a:cxn>
                                      <a:cxn ang="0">
                                        <a:pos x="T2" y="T3"/>
                                      </a:cxn>
                                      <a:cxn ang="0">
                                        <a:pos x="T4" y="T5"/>
                                      </a:cxn>
                                      <a:cxn ang="0">
                                        <a:pos x="T6" y="T7"/>
                                      </a:cxn>
                                      <a:cxn ang="0">
                                        <a:pos x="T8" y="T9"/>
                                      </a:cxn>
                                      <a:cxn ang="0">
                                        <a:pos x="T10" y="T11"/>
                                      </a:cxn>
                                    </a:cxnLst>
                                    <a:rect l="0" t="0" r="r" b="b"/>
                                    <a:pathLst>
                                      <a:path w="15" h="95">
                                        <a:moveTo>
                                          <a:pt x="0" y="0"/>
                                        </a:moveTo>
                                        <a:lnTo>
                                          <a:pt x="8" y="37"/>
                                        </a:lnTo>
                                        <a:lnTo>
                                          <a:pt x="8" y="41"/>
                                        </a:lnTo>
                                        <a:lnTo>
                                          <a:pt x="15" y="95"/>
                                        </a:lnTo>
                                        <a:lnTo>
                                          <a:pt x="4" y="49"/>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39" name="Forma libre 15"/>
                                <wps:cNvSpPr>
                                  <a:spLocks/>
                                </wps:cNvSpPr>
                                <wps:spPr bwMode="auto">
                                  <a:xfrm>
                                    <a:off x="317182" y="4649964"/>
                                    <a:ext cx="638175" cy="1241425"/>
                                  </a:xfrm>
                                  <a:custGeom>
                                    <a:avLst/>
                                    <a:gdLst>
                                      <a:gd name="T0" fmla="*/ 402 w 402"/>
                                      <a:gd name="T1" fmla="*/ 0 h 782"/>
                                      <a:gd name="T2" fmla="*/ 402 w 402"/>
                                      <a:gd name="T3" fmla="*/ 1 h 782"/>
                                      <a:gd name="T4" fmla="*/ 363 w 402"/>
                                      <a:gd name="T5" fmla="*/ 39 h 782"/>
                                      <a:gd name="T6" fmla="*/ 325 w 402"/>
                                      <a:gd name="T7" fmla="*/ 79 h 782"/>
                                      <a:gd name="T8" fmla="*/ 290 w 402"/>
                                      <a:gd name="T9" fmla="*/ 121 h 782"/>
                                      <a:gd name="T10" fmla="*/ 255 w 402"/>
                                      <a:gd name="T11" fmla="*/ 164 h 782"/>
                                      <a:gd name="T12" fmla="*/ 211 w 402"/>
                                      <a:gd name="T13" fmla="*/ 222 h 782"/>
                                      <a:gd name="T14" fmla="*/ 171 w 402"/>
                                      <a:gd name="T15" fmla="*/ 284 h 782"/>
                                      <a:gd name="T16" fmla="*/ 133 w 402"/>
                                      <a:gd name="T17" fmla="*/ 346 h 782"/>
                                      <a:gd name="T18" fmla="*/ 100 w 402"/>
                                      <a:gd name="T19" fmla="*/ 411 h 782"/>
                                      <a:gd name="T20" fmla="*/ 71 w 402"/>
                                      <a:gd name="T21" fmla="*/ 478 h 782"/>
                                      <a:gd name="T22" fmla="*/ 45 w 402"/>
                                      <a:gd name="T23" fmla="*/ 546 h 782"/>
                                      <a:gd name="T24" fmla="*/ 27 w 402"/>
                                      <a:gd name="T25" fmla="*/ 617 h 782"/>
                                      <a:gd name="T26" fmla="*/ 13 w 402"/>
                                      <a:gd name="T27" fmla="*/ 689 h 782"/>
                                      <a:gd name="T28" fmla="*/ 7 w 402"/>
                                      <a:gd name="T29" fmla="*/ 761 h 782"/>
                                      <a:gd name="T30" fmla="*/ 7 w 402"/>
                                      <a:gd name="T31" fmla="*/ 782 h 782"/>
                                      <a:gd name="T32" fmla="*/ 0 w 402"/>
                                      <a:gd name="T33" fmla="*/ 765 h 782"/>
                                      <a:gd name="T34" fmla="*/ 1 w 402"/>
                                      <a:gd name="T35" fmla="*/ 761 h 782"/>
                                      <a:gd name="T36" fmla="*/ 7 w 402"/>
                                      <a:gd name="T37" fmla="*/ 688 h 782"/>
                                      <a:gd name="T38" fmla="*/ 21 w 402"/>
                                      <a:gd name="T39" fmla="*/ 616 h 782"/>
                                      <a:gd name="T40" fmla="*/ 40 w 402"/>
                                      <a:gd name="T41" fmla="*/ 545 h 782"/>
                                      <a:gd name="T42" fmla="*/ 66 w 402"/>
                                      <a:gd name="T43" fmla="*/ 475 h 782"/>
                                      <a:gd name="T44" fmla="*/ 95 w 402"/>
                                      <a:gd name="T45" fmla="*/ 409 h 782"/>
                                      <a:gd name="T46" fmla="*/ 130 w 402"/>
                                      <a:gd name="T47" fmla="*/ 343 h 782"/>
                                      <a:gd name="T48" fmla="*/ 167 w 402"/>
                                      <a:gd name="T49" fmla="*/ 281 h 782"/>
                                      <a:gd name="T50" fmla="*/ 209 w 402"/>
                                      <a:gd name="T51" fmla="*/ 220 h 782"/>
                                      <a:gd name="T52" fmla="*/ 253 w 402"/>
                                      <a:gd name="T53" fmla="*/ 163 h 782"/>
                                      <a:gd name="T54" fmla="*/ 287 w 402"/>
                                      <a:gd name="T55" fmla="*/ 120 h 782"/>
                                      <a:gd name="T56" fmla="*/ 324 w 402"/>
                                      <a:gd name="T57" fmla="*/ 78 h 782"/>
                                      <a:gd name="T58" fmla="*/ 362 w 402"/>
                                      <a:gd name="T59" fmla="*/ 38 h 782"/>
                                      <a:gd name="T60" fmla="*/ 402 w 402"/>
                                      <a:gd name="T61" fmla="*/ 0 h 7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402" h="782">
                                        <a:moveTo>
                                          <a:pt x="402" y="0"/>
                                        </a:moveTo>
                                        <a:lnTo>
                                          <a:pt x="402" y="1"/>
                                        </a:lnTo>
                                        <a:lnTo>
                                          <a:pt x="363" y="39"/>
                                        </a:lnTo>
                                        <a:lnTo>
                                          <a:pt x="325" y="79"/>
                                        </a:lnTo>
                                        <a:lnTo>
                                          <a:pt x="290" y="121"/>
                                        </a:lnTo>
                                        <a:lnTo>
                                          <a:pt x="255" y="164"/>
                                        </a:lnTo>
                                        <a:lnTo>
                                          <a:pt x="211" y="222"/>
                                        </a:lnTo>
                                        <a:lnTo>
                                          <a:pt x="171" y="284"/>
                                        </a:lnTo>
                                        <a:lnTo>
                                          <a:pt x="133" y="346"/>
                                        </a:lnTo>
                                        <a:lnTo>
                                          <a:pt x="100" y="411"/>
                                        </a:lnTo>
                                        <a:lnTo>
                                          <a:pt x="71" y="478"/>
                                        </a:lnTo>
                                        <a:lnTo>
                                          <a:pt x="45" y="546"/>
                                        </a:lnTo>
                                        <a:lnTo>
                                          <a:pt x="27" y="617"/>
                                        </a:lnTo>
                                        <a:lnTo>
                                          <a:pt x="13" y="689"/>
                                        </a:lnTo>
                                        <a:lnTo>
                                          <a:pt x="7" y="761"/>
                                        </a:lnTo>
                                        <a:lnTo>
                                          <a:pt x="7" y="782"/>
                                        </a:lnTo>
                                        <a:lnTo>
                                          <a:pt x="0" y="765"/>
                                        </a:lnTo>
                                        <a:lnTo>
                                          <a:pt x="1" y="761"/>
                                        </a:lnTo>
                                        <a:lnTo>
                                          <a:pt x="7" y="688"/>
                                        </a:lnTo>
                                        <a:lnTo>
                                          <a:pt x="21" y="616"/>
                                        </a:lnTo>
                                        <a:lnTo>
                                          <a:pt x="40" y="545"/>
                                        </a:lnTo>
                                        <a:lnTo>
                                          <a:pt x="66" y="475"/>
                                        </a:lnTo>
                                        <a:lnTo>
                                          <a:pt x="95" y="409"/>
                                        </a:lnTo>
                                        <a:lnTo>
                                          <a:pt x="130" y="343"/>
                                        </a:lnTo>
                                        <a:lnTo>
                                          <a:pt x="167" y="281"/>
                                        </a:lnTo>
                                        <a:lnTo>
                                          <a:pt x="209" y="220"/>
                                        </a:lnTo>
                                        <a:lnTo>
                                          <a:pt x="253" y="163"/>
                                        </a:lnTo>
                                        <a:lnTo>
                                          <a:pt x="287" y="120"/>
                                        </a:lnTo>
                                        <a:lnTo>
                                          <a:pt x="324" y="78"/>
                                        </a:lnTo>
                                        <a:lnTo>
                                          <a:pt x="362" y="38"/>
                                        </a:lnTo>
                                        <a:lnTo>
                                          <a:pt x="402"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40" name="Forma libre 16"/>
                                <wps:cNvSpPr>
                                  <a:spLocks/>
                                </wps:cNvSpPr>
                                <wps:spPr bwMode="auto">
                                  <a:xfrm>
                                    <a:off x="317182" y="5904089"/>
                                    <a:ext cx="58738" cy="311150"/>
                                  </a:xfrm>
                                  <a:custGeom>
                                    <a:avLst/>
                                    <a:gdLst>
                                      <a:gd name="T0" fmla="*/ 0 w 37"/>
                                      <a:gd name="T1" fmla="*/ 0 h 196"/>
                                      <a:gd name="T2" fmla="*/ 6 w 37"/>
                                      <a:gd name="T3" fmla="*/ 15 h 196"/>
                                      <a:gd name="T4" fmla="*/ 7 w 37"/>
                                      <a:gd name="T5" fmla="*/ 18 h 196"/>
                                      <a:gd name="T6" fmla="*/ 12 w 37"/>
                                      <a:gd name="T7" fmla="*/ 80 h 196"/>
                                      <a:gd name="T8" fmla="*/ 21 w 37"/>
                                      <a:gd name="T9" fmla="*/ 134 h 196"/>
                                      <a:gd name="T10" fmla="*/ 33 w 37"/>
                                      <a:gd name="T11" fmla="*/ 188 h 196"/>
                                      <a:gd name="T12" fmla="*/ 37 w 37"/>
                                      <a:gd name="T13" fmla="*/ 196 h 196"/>
                                      <a:gd name="T14" fmla="*/ 22 w 37"/>
                                      <a:gd name="T15" fmla="*/ 162 h 196"/>
                                      <a:gd name="T16" fmla="*/ 15 w 37"/>
                                      <a:gd name="T17" fmla="*/ 146 h 196"/>
                                      <a:gd name="T18" fmla="*/ 5 w 37"/>
                                      <a:gd name="T19" fmla="*/ 81 h 196"/>
                                      <a:gd name="T20" fmla="*/ 1 w 37"/>
                                      <a:gd name="T21" fmla="*/ 40 h 196"/>
                                      <a:gd name="T22" fmla="*/ 0 w 37"/>
                                      <a:gd name="T23" fmla="*/ 0 h 1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7" h="196">
                                        <a:moveTo>
                                          <a:pt x="0" y="0"/>
                                        </a:moveTo>
                                        <a:lnTo>
                                          <a:pt x="6" y="15"/>
                                        </a:lnTo>
                                        <a:lnTo>
                                          <a:pt x="7" y="18"/>
                                        </a:lnTo>
                                        <a:lnTo>
                                          <a:pt x="12" y="80"/>
                                        </a:lnTo>
                                        <a:lnTo>
                                          <a:pt x="21" y="134"/>
                                        </a:lnTo>
                                        <a:lnTo>
                                          <a:pt x="33" y="188"/>
                                        </a:lnTo>
                                        <a:lnTo>
                                          <a:pt x="37" y="196"/>
                                        </a:lnTo>
                                        <a:lnTo>
                                          <a:pt x="22" y="162"/>
                                        </a:lnTo>
                                        <a:lnTo>
                                          <a:pt x="15" y="146"/>
                                        </a:lnTo>
                                        <a:lnTo>
                                          <a:pt x="5" y="81"/>
                                        </a:lnTo>
                                        <a:lnTo>
                                          <a:pt x="1" y="40"/>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41" name="Forma libre 17"/>
                                <wps:cNvSpPr>
                                  <a:spLocks/>
                                </wps:cNvSpPr>
                                <wps:spPr bwMode="auto">
                                  <a:xfrm>
                                    <a:off x="363220" y="6223177"/>
                                    <a:ext cx="49213" cy="104775"/>
                                  </a:xfrm>
                                  <a:custGeom>
                                    <a:avLst/>
                                    <a:gdLst>
                                      <a:gd name="T0" fmla="*/ 0 w 31"/>
                                      <a:gd name="T1" fmla="*/ 0 h 66"/>
                                      <a:gd name="T2" fmla="*/ 31 w 31"/>
                                      <a:gd name="T3" fmla="*/ 66 h 66"/>
                                      <a:gd name="T4" fmla="*/ 24 w 31"/>
                                      <a:gd name="T5" fmla="*/ 66 h 66"/>
                                      <a:gd name="T6" fmla="*/ 0 w 31"/>
                                      <a:gd name="T7" fmla="*/ 0 h 66"/>
                                    </a:gdLst>
                                    <a:ahLst/>
                                    <a:cxnLst>
                                      <a:cxn ang="0">
                                        <a:pos x="T0" y="T1"/>
                                      </a:cxn>
                                      <a:cxn ang="0">
                                        <a:pos x="T2" y="T3"/>
                                      </a:cxn>
                                      <a:cxn ang="0">
                                        <a:pos x="T4" y="T5"/>
                                      </a:cxn>
                                      <a:cxn ang="0">
                                        <a:pos x="T6" y="T7"/>
                                      </a:cxn>
                                    </a:cxnLst>
                                    <a:rect l="0" t="0" r="r" b="b"/>
                                    <a:pathLst>
                                      <a:path w="31" h="66">
                                        <a:moveTo>
                                          <a:pt x="0" y="0"/>
                                        </a:moveTo>
                                        <a:lnTo>
                                          <a:pt x="31" y="66"/>
                                        </a:lnTo>
                                        <a:lnTo>
                                          <a:pt x="24" y="6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42" name="Forma libre 18"/>
                                <wps:cNvSpPr>
                                  <a:spLocks/>
                                </wps:cNvSpPr>
                                <wps:spPr bwMode="auto">
                                  <a:xfrm>
                                    <a:off x="317182" y="5864402"/>
                                    <a:ext cx="11113" cy="68263"/>
                                  </a:xfrm>
                                  <a:custGeom>
                                    <a:avLst/>
                                    <a:gdLst>
                                      <a:gd name="T0" fmla="*/ 0 w 7"/>
                                      <a:gd name="T1" fmla="*/ 0 h 43"/>
                                      <a:gd name="T2" fmla="*/ 7 w 7"/>
                                      <a:gd name="T3" fmla="*/ 17 h 43"/>
                                      <a:gd name="T4" fmla="*/ 7 w 7"/>
                                      <a:gd name="T5" fmla="*/ 43 h 43"/>
                                      <a:gd name="T6" fmla="*/ 6 w 7"/>
                                      <a:gd name="T7" fmla="*/ 40 h 43"/>
                                      <a:gd name="T8" fmla="*/ 0 w 7"/>
                                      <a:gd name="T9" fmla="*/ 25 h 43"/>
                                      <a:gd name="T10" fmla="*/ 0 w 7"/>
                                      <a:gd name="T11" fmla="*/ 0 h 43"/>
                                    </a:gdLst>
                                    <a:ahLst/>
                                    <a:cxnLst>
                                      <a:cxn ang="0">
                                        <a:pos x="T0" y="T1"/>
                                      </a:cxn>
                                      <a:cxn ang="0">
                                        <a:pos x="T2" y="T3"/>
                                      </a:cxn>
                                      <a:cxn ang="0">
                                        <a:pos x="T4" y="T5"/>
                                      </a:cxn>
                                      <a:cxn ang="0">
                                        <a:pos x="T6" y="T7"/>
                                      </a:cxn>
                                      <a:cxn ang="0">
                                        <a:pos x="T8" y="T9"/>
                                      </a:cxn>
                                      <a:cxn ang="0">
                                        <a:pos x="T10" y="T11"/>
                                      </a:cxn>
                                    </a:cxnLst>
                                    <a:rect l="0" t="0" r="r" b="b"/>
                                    <a:pathLst>
                                      <a:path w="7" h="43">
                                        <a:moveTo>
                                          <a:pt x="0" y="0"/>
                                        </a:moveTo>
                                        <a:lnTo>
                                          <a:pt x="7" y="17"/>
                                        </a:lnTo>
                                        <a:lnTo>
                                          <a:pt x="7" y="43"/>
                                        </a:lnTo>
                                        <a:lnTo>
                                          <a:pt x="6" y="40"/>
                                        </a:lnTo>
                                        <a:lnTo>
                                          <a:pt x="0" y="25"/>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43" name="Forma libre 19"/>
                                <wps:cNvSpPr>
                                  <a:spLocks/>
                                </wps:cNvSpPr>
                                <wps:spPr bwMode="auto">
                                  <a:xfrm>
                                    <a:off x="340995" y="6135864"/>
                                    <a:ext cx="73025" cy="192088"/>
                                  </a:xfrm>
                                  <a:custGeom>
                                    <a:avLst/>
                                    <a:gdLst>
                                      <a:gd name="T0" fmla="*/ 0 w 46"/>
                                      <a:gd name="T1" fmla="*/ 0 h 121"/>
                                      <a:gd name="T2" fmla="*/ 7 w 46"/>
                                      <a:gd name="T3" fmla="*/ 16 h 121"/>
                                      <a:gd name="T4" fmla="*/ 22 w 46"/>
                                      <a:gd name="T5" fmla="*/ 50 h 121"/>
                                      <a:gd name="T6" fmla="*/ 33 w 46"/>
                                      <a:gd name="T7" fmla="*/ 86 h 121"/>
                                      <a:gd name="T8" fmla="*/ 46 w 46"/>
                                      <a:gd name="T9" fmla="*/ 121 h 121"/>
                                      <a:gd name="T10" fmla="*/ 45 w 46"/>
                                      <a:gd name="T11" fmla="*/ 121 h 121"/>
                                      <a:gd name="T12" fmla="*/ 14 w 46"/>
                                      <a:gd name="T13" fmla="*/ 55 h 121"/>
                                      <a:gd name="T14" fmla="*/ 11 w 46"/>
                                      <a:gd name="T15" fmla="*/ 44 h 121"/>
                                      <a:gd name="T16" fmla="*/ 0 w 46"/>
                                      <a:gd name="T17" fmla="*/ 0 h 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6" h="121">
                                        <a:moveTo>
                                          <a:pt x="0" y="0"/>
                                        </a:moveTo>
                                        <a:lnTo>
                                          <a:pt x="7" y="16"/>
                                        </a:lnTo>
                                        <a:lnTo>
                                          <a:pt x="22" y="50"/>
                                        </a:lnTo>
                                        <a:lnTo>
                                          <a:pt x="33" y="86"/>
                                        </a:lnTo>
                                        <a:lnTo>
                                          <a:pt x="46" y="121"/>
                                        </a:lnTo>
                                        <a:lnTo>
                                          <a:pt x="45" y="121"/>
                                        </a:lnTo>
                                        <a:lnTo>
                                          <a:pt x="14" y="55"/>
                                        </a:lnTo>
                                        <a:lnTo>
                                          <a:pt x="11" y="4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g:grpSp>
                          </wpg:grpSp>
                        </wpg:wgp>
                      </a:graphicData>
                    </a:graphic>
                    <wp14:sizeRelH relativeFrom="page">
                      <wp14:pctWidth>33000</wp14:pctWidth>
                    </wp14:sizeRelH>
                    <wp14:sizeRelV relativeFrom="page">
                      <wp14:pctHeight>95000</wp14:pctHeight>
                    </wp14:sizeRelV>
                  </wp:anchor>
                </w:drawing>
              </mc:Choice>
              <mc:Fallback>
                <w:pict>
                  <v:group id="Grupo 13" style="position:absolute;margin-left:0;margin-top:0;width:172.8pt;height:718.55pt;z-index:-251658240;mso-width-percent:330;mso-height-percent:950;mso-left-percent:40;mso-position-horizontal-relative:page;mso-position-vertical:center;mso-position-vertical-relative:page;mso-width-percent:330;mso-height-percent:950;mso-left-percent:40" coordsize="21945,91257" o:spid="_x0000_s1026" w14:anchorId="663786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">
                    <v:rect id="Rectángulo 14" style="position:absolute;width:1945;height:91257;visibility:visible;mso-wrap-style:square;v-text-anchor:middle" o:spid="_x0000_s1027" fillcolor="#44546a [3215]"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"/>
                    <v:shapetype id="_x0000_t15" coordsize="21600,21600" o:spt="15" adj="16200" path="m@0,l,,,21600@0,21600,21600,10800xe">
                      <v:stroke joinstyle="miter"/>
                      <v:formulas>
                        <v:f eqn="val #0"/>
                        <v:f eqn="prod #0 1 2"/>
                      </v:formulas>
                      <v:path textboxrect="0,0,10800,21600;0,0,16200,21600;0,0,21600,21600" gradientshapeok="t" o:connecttype="custom" o:connectlocs="@1,0;0,10800;@1,21600;21600,10800" o:connectangles="270,180,90,0"/>
                      <v:handles>
                        <v:h position="#0,topLeft" xrange="0,21600"/>
                      </v:handles>
                    </v:shapetype>
                    <v:shape id="Pentágono 4" style="position:absolute;top:14668;width:21945;height:5521;visibility:visible;mso-wrap-style:square;v-text-anchor:middle" o:spid="_x0000_s1028" fillcolor="#4472c4 [3204]" stroked="f" strokeweight="1pt" type="#_x0000_t15" adj="18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">
                      <v:textbox inset=",0,14.4pt,0">
                        <w:txbxContent>
                          <w:p w:rsidR="00DD3E00" w:rsidRDefault="00775EC6" w14:paraId="77DEC003" w14:textId="55D05919">
                            <w:pPr>
                              <w:pStyle w:val="Sinespaciado"/>
                              <w:jc w:val="right"/>
                              <w:rPr>
                                <w:sz w:val="16"/>
                                <w:szCs w:val="16"/>
                              </w:rPr>
                            </w:pPr>
                            <w:r w:rsidRPr="003321D8">
                              <w:rPr>
                                <w:b/>
                                <w:bCs/>
                                <w:sz w:val="16"/>
                                <w:szCs w:val="16"/>
                              </w:rPr>
                              <w:t>P</w:t>
                            </w:r>
                            <w:r w:rsidRPr="003321D8" w:rsidR="00537893">
                              <w:rPr>
                                <w:b/>
                                <w:bCs/>
                                <w:sz w:val="16"/>
                                <w:szCs w:val="16"/>
                              </w:rPr>
                              <w:t>ROCESO:</w:t>
                            </w:r>
                            <w:r>
                              <w:rPr>
                                <w:sz w:val="16"/>
                                <w:szCs w:val="16"/>
                              </w:rPr>
                              <w:t xml:space="preserve"> Gestión Directiva</w:t>
                            </w:r>
                          </w:p>
                          <w:p w:rsidRPr="00806A76" w:rsidR="00775EC6" w:rsidRDefault="00775EC6" w14:paraId="2092AC2E" w14:textId="5A9E4265">
                            <w:pPr>
                              <w:pStyle w:val="Sinespaciado"/>
                              <w:jc w:val="right"/>
                              <w:rPr>
                                <w:sz w:val="16"/>
                                <w:szCs w:val="16"/>
                              </w:rPr>
                            </w:pPr>
                            <w:r w:rsidRPr="003321D8">
                              <w:rPr>
                                <w:b/>
                                <w:bCs/>
                                <w:sz w:val="16"/>
                                <w:szCs w:val="16"/>
                              </w:rPr>
                              <w:t>P</w:t>
                            </w:r>
                            <w:r w:rsidRPr="003321D8" w:rsidR="00537893">
                              <w:rPr>
                                <w:b/>
                                <w:bCs/>
                                <w:sz w:val="16"/>
                                <w:szCs w:val="16"/>
                              </w:rPr>
                              <w:t>ROCEDIMIENTO</w:t>
                            </w:r>
                            <w:r w:rsidRPr="003321D8">
                              <w:rPr>
                                <w:b/>
                                <w:bCs/>
                                <w:sz w:val="16"/>
                                <w:szCs w:val="16"/>
                              </w:rPr>
                              <w:t>:</w:t>
                            </w:r>
                            <w:r>
                              <w:rPr>
                                <w:sz w:val="16"/>
                                <w:szCs w:val="16"/>
                              </w:rPr>
                              <w:t xml:space="preserve"> Gestión y Articulación de la Cooperación Internacional Estratégica del Instituto</w:t>
                            </w:r>
                          </w:p>
                        </w:txbxContent>
                      </v:textbox>
                    </v:shape>
                    <v:group id="Grupo 18" style="position:absolute;left:762;top:42100;width:20574;height:49103" coordsize="13062,31210" coordorigin="806,42118"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">
                      <v:group id="Grupo 19" style="position:absolute;left:1410;top:42118;width:10478;height:31210" coordsize="10477,31210" coordorigin="1410,42118" o:spid="_x0000_s1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o:lock v:ext="edit" aspectratio="t"/>
                        <v:shape id="Forma libre 20" style="position:absolute;left:3696;top:62168;width:1937;height:6985;visibility:visible;mso-wrap-style:square;v-text-anchor:top" coordsize="122,440" o:spid="_x0000_s1031" fillcolor="#44546a [3215]" strokecolor="#44546a [3215]" strokeweight="0" path="m,l39,152,84,304r38,113l122,440,76,306,39,180,6,5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">
                          <v:path arrowok="t" o:connecttype="custom" o:connectlocs="0,0;61913,241300;133350,482600;193675,661988;193675,698500;120650,485775;61913,285750;9525,84138;0,0" o:connectangles="0,0,0,0,0,0,0,0,0"/>
                        </v:shape>
                        <v:shape id="Forma libre 21" style="position:absolute;left:5728;top:69058;width:1842;height:4270;visibility:visible;mso-wrap-style:square;v-text-anchor:top" coordsize="116,269" o:spid="_x0000_s1032" fillcolor="#44546a [3215]" strokecolor="#44546a [3215]" strokeweight="0" path="m,l8,19,37,93r30,74l116,269r-8,l60,169,30,98,1,2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">
                          <v:path arrowok="t" o:connecttype="custom" o:connectlocs="0,0;12700,30163;58738,147638;106363,265113;184150,427038;171450,427038;95250,268288;47625,155575;1588,39688;0,0" o:connectangles="0,0,0,0,0,0,0,0,0,0"/>
                        </v:shape>
                        <v:shape id="Forma libre 22" style="position:absolute;left:1410;top:42118;width:2223;height:20193;visibility:visible;mso-wrap-style:square;v-text-anchor:top" coordsize="140,1272" o:spid="_x0000_s1033" fillcolor="#44546a [3215]" strokecolor="#44546a [3215]" strokeweight="0" path="m,l,,1,79r2,80l12,317,23,476,39,634,58,792,83,948r24,138l135,1223r5,49l138,1262,105,1106,77,949,53,792,35,634,20,476,9,317,2,159,,7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">
                          <v:path arrowok="t" o:connecttype="custom" o:connectlocs="0,0;0,0;1588,125413;4763,252413;19050,503238;36513,755650;61913,1006475;92075,1257300;131763,1504950;169863,1724025;214313,1941513;222250,2019300;219075,2003425;166688,1755775;122238,1506538;84138,1257300;55563,1006475;31750,755650;14288,503238;3175,252413;0,125413;0,0" o:connectangles="0,0,0,0,0,0,0,0,0,0,0,0,0,0,0,0,0,0,0,0,0,0"/>
                        </v:shape>
                        <v:shape id="Forma libre 23" style="position:absolute;left:3410;top:48611;width:715;height:13557;visibility:visible;mso-wrap-style:square;v-text-anchor:top" coordsize="45,854" o:spid="_x0000_s1034" fillcolor="#44546a [3215]" strokecolor="#44546a [3215]" strokeweight="0" path="m45,r,l35,66r-9,67l14,267,6,401,3,534,6,669r8,134l18,854r,-3l9,814,8,803,1,669,,534,3,401,12,267,25,132,34,66,4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">
                          <v:path arrowok="t" o:connecttype="custom" o:connectlocs="71438,0;71438,0;55563,104775;41275,211138;22225,423863;9525,636588;4763,847725;9525,1062038;22225,1274763;28575,1355725;28575,1350963;14288,1292225;12700,1274763;1588,1062038;0,847725;4763,636588;19050,423863;39688,209550;53975,104775;71438,0" o:connectangles="0,0,0,0,0,0,0,0,0,0,0,0,0,0,0,0,0,0,0,0"/>
                        </v:shape>
                        <v:shape id="Forma libre 24" style="position:absolute;left:3633;top:62311;width:2444;height:9985;visibility:visible;mso-wrap-style:square;v-text-anchor:top" coordsize="154,629" o:spid="_x0000_s1035" fillcolor="#44546a [3215]" strokecolor="#44546a [3215]" strokeweight="0" path="m,l10,44r11,82l34,207r19,86l75,380r25,86l120,521r21,55l152,618r2,11l140,595,115,532,93,468,67,383,47,295,28,207,12,10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">
                          <v:path arrowok="t" o:connecttype="custom" o:connectlocs="0,0;15875,69850;33338,200025;53975,328613;84138,465138;119063,603250;158750,739775;190500,827088;223838,914400;241300,981075;244475,998538;222250,944563;182563,844550;147638,742950;106363,608013;74613,468313;44450,328613;19050,165100;0,0" o:connectangles="0,0,0,0,0,0,0,0,0,0,0,0,0,0,0,0,0,0,0"/>
                        </v:shape>
                        <v:shape id="Forma libre 25" style="position:absolute;left:6204;top:72233;width:524;height:1095;visibility:visible;mso-wrap-style:square;v-text-anchor:top" coordsize="33,69" o:spid="_x0000_s1036" fillcolor="#44546a [3215]" strokecolor="#44546a [3215]" strokeweight="0" path="m,l33,69r-9,l12,3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">
                          <v:path arrowok="t" o:connecttype="custom" o:connectlocs="0,0;52388,109538;38100,109538;19050,55563;0,0" o:connectangles="0,0,0,0,0"/>
                        </v:shape>
                        <v:shape id="Forma libre 26" style="position:absolute;left:3553;top:61533;width:238;height:1476;visibility:visible;mso-wrap-style:square;v-text-anchor:top" coordsize="15,93" o:spid="_x0000_s1037" fillcolor="#44546a [3215]" strokecolor="#44546a [3215]" strokeweight="0" path="m,l9,37r,3l15,93,5,4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">
                          <v:path arrowok="t" o:connecttype="custom" o:connectlocs="0,0;14288,58738;14288,63500;23813,147638;7938,77788;0,0" o:connectangles="0,0,0,0,0,0"/>
                        </v:shape>
                        <v:shape id="Forma libre 27" style="position:absolute;left:5633;top:56897;width:6255;height:12161;visibility:visible;mso-wrap-style:square;v-text-anchor:top" coordsize="394,766" o:spid="_x0000_s1038" fillcolor="#44546a [3215]" strokecolor="#44546a [3215]" strokeweight="0" path="m394,r,l356,38,319,77r-35,40l249,160r-42,58l168,276r-37,63l98,402,69,467,45,535,26,604,14,673,7,746,6,766,,749r1,-5l7,673,21,603,40,533,65,466,94,400r33,-64l164,275r40,-60l248,158r34,-42l318,76,354,37,39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">
                          <v:path arrowok="t" o:connecttype="custom" o:connectlocs="625475,0;625475,0;565150,60325;506413,122238;450850,185738;395288,254000;328613,346075;266700,438150;207963,538163;155575,638175;109538,741363;71438,849313;41275,958850;22225,1068388;11113,1184275;9525,1216025;0,1189038;1588,1181100;11113,1068388;33338,957263;63500,846138;103188,739775;149225,635000;201613,533400;260350,436563;323850,341313;393700,250825;447675,184150;504825,120650;561975,58738;625475,0" o:connectangles="0,0,0,0,0,0,0,0,0,0,0,0,0,0,0,0,0,0,0,0,0,0,0,0,0,0,0,0,0,0,0"/>
                        </v:shape>
                        <v:shape id="Forma libre 28" style="position:absolute;left:5633;top:69153;width:571;height:3080;visibility:visible;mso-wrap-style:square;v-text-anchor:top" coordsize="36,194" o:spid="_x0000_s1039" fillcolor="#44546a [3215]" strokecolor="#44546a [3215]" strokeweight="0" path="m,l6,16r1,3l11,80r9,52l33,185r3,9l21,161,15,145,5,81,1,4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">
                          <v:path arrowok="t" o:connecttype="custom" o:connectlocs="0,0;9525,25400;11113,30163;17463,127000;31750,209550;52388,293688;57150,307975;33338,255588;23813,230188;7938,128588;1588,65088;0,0" o:connectangles="0,0,0,0,0,0,0,0,0,0,0,0"/>
                        </v:shape>
                        <v:shape id="Forma libre 29" style="position:absolute;left:6077;top:72296;width:493;height:1032;visibility:visible;mso-wrap-style:square;v-text-anchor:top" coordsize="31,65" o:spid="_x0000_s1040" fillcolor="#44546a [3215]" strokecolor="#44546a [3215]" strokeweight="0" path="m,l31,65r-8,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">
                          <v:path arrowok="t" o:connecttype="custom" o:connectlocs="0,0;49213,103188;36513,103188;0,0" o:connectangles="0,0,0,0"/>
                        </v:shape>
                        <v:shape id="Forma libre 30" style="position:absolute;left:5633;top:68788;width:111;height:666;visibility:visible;mso-wrap-style:square;v-text-anchor:top" coordsize="7,42" o:spid="_x0000_s1041" fillcolor="#44546a [3215]" strokecolor="#44546a [3215]" strokeweight="0" path="m,l6,17,7,42,6,39,,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">
                          <v:path arrowok="t" o:connecttype="custom" o:connectlocs="0,0;9525,26988;11113,66675;9525,61913;0,36513;0,0" o:connectangles="0,0,0,0,0,0"/>
                        </v:shape>
                        <v:shape id="Forma libre 31" style="position:absolute;left:5871;top:71455;width:714;height:1873;visibility:visible;mso-wrap-style:square;v-text-anchor:top" coordsize="45,118" o:spid="_x0000_s1042" fillcolor="#44546a [3215]" strokecolor="#44546a [3215]" strokeweight="0" path="m,l6,16,21,49,33,84r12,34l44,118,13,53,11,4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">
                          <v:path arrowok="t" o:connecttype="custom" o:connectlocs="0,0;9525,25400;33338,77788;52388,133350;71438,187325;69850,187325;20638,84138;17463,66675;0,0" o:connectangles="0,0,0,0,0,0,0,0,0"/>
                        </v:shape>
                      </v:group>
                      <v:group id="Grupo 32" style="position:absolute;left:806;top:48269;width:13063;height:25059" coordsize="8747,16779" coordorigin="806,46499" o:spid="_x0000_s10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">
                        <o:lock v:ext="edit" aspectratio="t"/>
                        <v:shape id="Forma libre 8" style="position:absolute;left:1187;top:51897;width:1984;height:7143;visibility:visible;mso-wrap-style:square;v-text-anchor:top" coordsize="125,450" o:spid="_x0000_s1044" fillcolor="#44546a [3215]" strokecolor="#44546a [3215]" strokeweight="0" path="m,l41,155,86,309r39,116l125,450,79,311,41,183,7,5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">
                          <v:fill opacity="13107f"/>
                          <v:stroke opacity="13107f"/>
                          <v:path arrowok="t" o:connecttype="custom" o:connectlocs="0,0;65088,246063;136525,490538;198438,674688;198438,714375;125413,493713;65088,290513;11113,85725;0,0" o:connectangles="0,0,0,0,0,0,0,0,0"/>
                        </v:shape>
                        <v:shape id="Forma libre 9" style="position:absolute;left:3282;top:58913;width:1874;height:4366;visibility:visible;mso-wrap-style:square;v-text-anchor:top" coordsize="118,275" o:spid="_x0000_s1045" fillcolor="#44546a [3215]" strokecolor="#44546a [3215]" strokeweight="0" path="m,l8,20,37,96r32,74l118,275r-9,l61,174,30,100,,2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">
                          <v:fill opacity="13107f"/>
                          <v:stroke opacity="13107f"/>
                          <v:path arrowok="t" o:connecttype="custom" o:connectlocs="0,0;12700,31750;58738,152400;109538,269875;187325,436563;173038,436563;96838,276225;47625,158750;0,41275;0,0" o:connectangles="0,0,0,0,0,0,0,0,0,0"/>
                        </v:shape>
                        <v:shape id="Forma libre 10" style="position:absolute;left:806;top:50103;width:317;height:1921;visibility:visible;mso-wrap-style:square;v-text-anchor:top" coordsize="20,121" o:spid="_x0000_s1046" fillcolor="#44546a [3215]" strokecolor="#44546a [3215]" strokeweight="0" path="m,l16,72r4,49l18,112,,3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">
                          <v:fill opacity="13107f"/>
                          <v:stroke opacity="13107f"/>
                          <v:path arrowok="t" o:connecttype="custom" o:connectlocs="0,0;25400,114300;31750,192088;28575,177800;0,49213;0,0" o:connectangles="0,0,0,0,0,0"/>
                        </v:shape>
                        <v:shape id="Forma libre 12" style="position:absolute;left:1123;top:52024;width:2509;height:10207;visibility:visible;mso-wrap-style:square;v-text-anchor:top" coordsize="158,643" o:spid="_x0000_s1047" fillcolor="#44546a [3215]" strokecolor="#44546a [3215]" strokeweight="0" path="m,l11,46r11,83l36,211r19,90l76,389r27,87l123,533r21,55l155,632r3,11l142,608,118,544,95,478,69,391,47,302,29,212,13,10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">
                          <v:fill opacity="13107f"/>
                          <v:stroke opacity="13107f"/>
                          <v:path arrowok="t" o:connecttype="custom" o:connectlocs="0,0;17463,73025;34925,204788;57150,334963;87313,477838;120650,617538;163513,755650;195263,846138;228600,933450;246063,1003300;250825,1020763;225425,965200;187325,863600;150813,758825;109538,620713;74613,479425;46038,336550;20638,169863;0,0" o:connectangles="0,0,0,0,0,0,0,0,0,0,0,0,0,0,0,0,0,0,0"/>
                        </v:shape>
                        <v:shape id="Forma libre 13" style="position:absolute;left:3759;top:62152;width:524;height:1127;visibility:visible;mso-wrap-style:square;v-text-anchor:top" coordsize="33,71" o:spid="_x0000_s1048" fillcolor="#44546a [3215]" strokecolor="#44546a [3215]" strokeweight="0" path="m,l33,71r-9,l11,3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">
                          <v:fill opacity="13107f"/>
                          <v:stroke opacity="13107f"/>
                          <v:path arrowok="t" o:connecttype="custom" o:connectlocs="0,0;52388,112713;38100,112713;17463,57150;0,0" o:connectangles="0,0,0,0,0"/>
                        </v:shape>
                        <v:shape id="Forma libre 14" style="position:absolute;left:1060;top:51246;width:238;height:1508;visibility:visible;mso-wrap-style:square;v-text-anchor:top" coordsize="15,95" o:spid="_x0000_s1049" fillcolor="#44546a [3215]" strokecolor="#44546a [3215]" strokeweight="0" path="m,l8,37r,4l15,95,4,4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">
                          <v:fill opacity="13107f"/>
                          <v:stroke opacity="13107f"/>
                          <v:path arrowok="t" o:connecttype="custom" o:connectlocs="0,0;12700,58738;12700,65088;23813,150813;6350,77788;0,0" o:connectangles="0,0,0,0,0,0"/>
                        </v:shape>
                        <v:shape id="Forma libre 15" style="position:absolute;left:3171;top:46499;width:6382;height:12414;visibility:visible;mso-wrap-style:square;v-text-anchor:top" coordsize="402,782" o:spid="_x0000_s1050" fillcolor="#44546a [3215]" strokecolor="#44546a [3215]" strokeweight="0" path="m402,r,1l363,39,325,79r-35,42l255,164r-44,58l171,284r-38,62l100,411,71,478,45,546,27,617,13,689,7,761r,21l,765r1,-4l7,688,21,616,40,545,66,475,95,409r35,-66l167,281r42,-61l253,163r34,-43l324,78,362,38,40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">
                          <v:fill opacity="13107f"/>
                          <v:stroke opacity="13107f"/>
                          <v:path arrowok="t" o:connecttype="custom" o:connectlocs="638175,0;638175,1588;576263,61913;515938,125413;460375,192088;404813,260350;334963,352425;271463,450850;211138,549275;158750,652463;112713,758825;71438,866775;42863,979488;20638,1093788;11113,1208088;11113,1241425;0,1214438;1588,1208088;11113,1092200;33338,977900;63500,865188;104775,754063;150813,649288;206375,544513;265113,446088;331788,349250;401638,258763;455613,190500;514350,123825;574675,60325;638175,0" o:connectangles="0,0,0,0,0,0,0,0,0,0,0,0,0,0,0,0,0,0,0,0,0,0,0,0,0,0,0,0,0,0,0"/>
                        </v:shape>
                        <v:shape id="Forma libre 16" style="position:absolute;left:3171;top:59040;width:588;height:3112;visibility:visible;mso-wrap-style:square;v-text-anchor:top" coordsize="37,196" o:spid="_x0000_s1051" fillcolor="#44546a [3215]" strokecolor="#44546a [3215]" strokeweight="0" path="m,l6,15r1,3l12,80r9,54l33,188r4,8l22,162,15,146,5,81,1,4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">
                          <v:fill opacity="13107f"/>
                          <v:stroke opacity="13107f"/>
                          <v:path arrowok="t" o:connecttype="custom" o:connectlocs="0,0;9525,23813;11113,28575;19050,127000;33338,212725;52388,298450;58738,311150;34925,257175;23813,231775;7938,128588;1588,63500;0,0" o:connectangles="0,0,0,0,0,0,0,0,0,0,0,0"/>
                        </v:shape>
                        <v:shape id="Forma libre 17" style="position:absolute;left:3632;top:62231;width:492;height:1048;visibility:visible;mso-wrap-style:square;v-text-anchor:top" coordsize="31,66" o:spid="_x0000_s1052" fillcolor="#44546a [3215]" strokecolor="#44546a [3215]" strokeweight="0" path="m,l31,66r-7,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">
                          <v:fill opacity="13107f"/>
                          <v:stroke opacity="13107f"/>
                          <v:path arrowok="t" o:connecttype="custom" o:connectlocs="0,0;49213,104775;38100,104775;0,0" o:connectangles="0,0,0,0"/>
                        </v:shape>
                        <v:shape id="Forma libre 18" style="position:absolute;left:3171;top:58644;width:111;height:682;visibility:visible;mso-wrap-style:square;v-text-anchor:top" coordsize="7,43" o:spid="_x0000_s1053" fillcolor="#44546a [3215]" strokecolor="#44546a [3215]" strokeweight="0" path="m,l7,17r,26l6,40,,2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">
                          <v:fill opacity="13107f"/>
                          <v:stroke opacity="13107f"/>
                          <v:path arrowok="t" o:connecttype="custom" o:connectlocs="0,0;11113,26988;11113,68263;9525,63500;0,39688;0,0" o:connectangles="0,0,0,0,0,0"/>
                        </v:shape>
                        <v:shape id="Forma libre 19" style="position:absolute;left:3409;top:61358;width:731;height:1921;visibility:visible;mso-wrap-style:square;v-text-anchor:top" coordsize="46,121" o:spid="_x0000_s1054" fillcolor="#44546a [3215]" strokecolor="#44546a [3215]" strokeweight="0" path="m,l7,16,22,50,33,86r13,35l45,121,14,55,11,4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">
                          <v:fill opacity="13107f"/>
                          <v:stroke opacity="13107f"/>
                          <v:path arrowok="t" o:connecttype="custom" o:connectlocs="0,0;11113,25400;34925,79375;52388,136525;73025,192088;71438,192088;22225,87313;17463,69850;0,0" o:connectangles="0,0,0,0,0,0,0,0,0"/>
                        </v:shape>
                      </v:group>
                    </v:group>
                    <w10:wrap anchorx="page" anchory="page"/>
                  </v:group>
                </w:pict>
              </mc:Fallback>
            </mc:AlternateContent>
          </w:r>
          <w:r w:rsidRPr="00FB7714">
            <w:rPr>
              <w:rFonts w:ascii="Arial" w:hAnsi="Arial" w:cs="Arial"/>
              <w:noProof/>
              <w:color w:val="1F3864" w:themeColor="accent1" w:themeShade="80"/>
              <w:sz w:val="24"/>
              <w:szCs w:val="24"/>
            </w:rPr>
            <mc:AlternateContent>
              <mc:Choice Requires="wps">
                <w:drawing>
                  <wp:anchor distT="0" distB="0" distL="114300" distR="114300" simplePos="0" relativeHeight="251658241" behindDoc="0" locked="0" layoutInCell="1" allowOverlap="1" wp14:anchorId="64AEEC17" wp14:editId="25A41AC7">
                    <wp:simplePos x="0" y="0"/>
                    <mc:AlternateContent>
                      <mc:Choice Requires="wp14">
                        <wp:positionH relativeFrom="page">
                          <wp14:pctPosHOffset>42000</wp14:pctPosHOffset>
                        </wp:positionH>
                      </mc:Choice>
                      <mc:Fallback>
                        <wp:positionH relativeFrom="page">
                          <wp:posOffset>3263900</wp:posOffset>
                        </wp:positionH>
                      </mc:Fallback>
                    </mc:AlternateContent>
                    <mc:AlternateContent>
                      <mc:Choice Requires="wp14">
                        <wp:positionV relativeFrom="page">
                          <wp14:pctPosVOffset>17500</wp14:pctPosVOffset>
                        </wp:positionV>
                      </mc:Choice>
                      <mc:Fallback>
                        <wp:positionV relativeFrom="page">
                          <wp:posOffset>1760220</wp:posOffset>
                        </wp:positionV>
                      </mc:Fallback>
                    </mc:AlternateContent>
                    <wp:extent cx="3657600" cy="1069848"/>
                    <wp:effectExtent l="0" t="0" r="7620" b="635"/>
                    <wp:wrapNone/>
                    <wp:docPr id="1" name="Cuadro de texto 1"/>
                    <wp:cNvGraphicFramePr/>
                    <a:graphic xmlns:a="http://schemas.openxmlformats.org/drawingml/2006/main">
                      <a:graphicData uri="http://schemas.microsoft.com/office/word/2010/wordprocessingShape">
                        <wps:wsp>
                          <wps:cNvSpPr txBox="1"/>
                          <wps:spPr>
                            <a:xfrm>
                              <a:off x="0" y="0"/>
                              <a:ext cx="3657600" cy="106984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bookmarkStart w:name="_Toc126656109" w:id="0"/>
                              <w:p w:rsidRPr="00DD3E00" w:rsidR="00DD3E00" w:rsidP="00DD3E00" w:rsidRDefault="00000000" w14:paraId="53952D43" w14:textId="003EE2DF">
                                <w:pPr>
                                  <w:pStyle w:val="Sinespaciado"/>
                                  <w:jc w:val="center"/>
                                  <w:rPr>
                                    <w:rFonts w:asciiTheme="majorHAnsi" w:hAnsiTheme="majorHAnsi" w:eastAsiaTheme="majorEastAsia" w:cstheme="majorBidi"/>
                                    <w:color w:val="262626" w:themeColor="text1" w:themeTint="D9"/>
                                    <w:sz w:val="72"/>
                                  </w:rPr>
                                </w:pPr>
                                <w:sdt>
                                  <w:sdtPr>
                                    <w:rPr>
                                      <w:rStyle w:val="Ttulo1Car"/>
                                      <w:noProof/>
                                      <w:color w:val="0563C1" w:themeColor="hyperlink"/>
                                    </w:rPr>
                                    <w:alias w:val="Título"/>
                                    <w:tag w:val=""/>
                                    <w:id w:val="-705018352"/>
                                    <w:dataBinding w:prefixMappings="xmlns:ns0='http://purl.org/dc/elements/1.1/' xmlns:ns1='http://schemas.openxmlformats.org/package/2006/metadata/core-properties' " w:xpath="/ns1:coreProperties[1]/ns0:title[1]" w:storeItemID="{6C3C8BC8-F283-45AE-878A-BAB7291924A1}"/>
                                    <w:text/>
                                  </w:sdtPr>
                                  <w:sdtContent>
                                    <w:r w:rsidRPr="00DD3E00" w:rsidR="00DD3E00">
                                      <w:rPr>
                                        <w:rStyle w:val="Ttulo1Car"/>
                                        <w:noProof/>
                                        <w:color w:val="0563C1" w:themeColor="hyperlink"/>
                                      </w:rPr>
                                      <w:t>RESULTADOS EN LA GESTIÓN DE COOPERACIÓN 2022 Y ESTRATEGIA DE COOPERACIÓN 2023</w:t>
                                    </w:r>
                                  </w:sdtContent>
                                </w:sdt>
                                <w:bookmarkEnd w:id="0"/>
                              </w:p>
                              <w:p w:rsidR="00DD3E00" w:rsidP="00DD3E00" w:rsidRDefault="00000000" w14:paraId="1CF64054" w14:textId="3D1D6A06">
                                <w:pPr>
                                  <w:spacing w:before="120"/>
                                  <w:jc w:val="center"/>
                                  <w:rPr>
                                    <w:color w:val="404040" w:themeColor="text1" w:themeTint="BF"/>
                                    <w:sz w:val="36"/>
                                    <w:szCs w:val="36"/>
                                  </w:rPr>
                                </w:pPr>
                                <w:sdt>
                                  <w:sdtPr>
                                    <w:rPr>
                                      <w:color w:val="404040" w:themeColor="text1" w:themeTint="BF"/>
                                      <w:sz w:val="36"/>
                                      <w:szCs w:val="36"/>
                                    </w:rPr>
                                    <w:alias w:val="Subtítulo"/>
                                    <w:tag w:val=""/>
                                    <w:id w:val="-1148361611"/>
                                    <w:showingPlcHdr/>
                                    <w:dataBinding w:prefixMappings="xmlns:ns0='http://purl.org/dc/elements/1.1/' xmlns:ns1='http://schemas.openxmlformats.org/package/2006/metadata/core-properties' " w:xpath="/ns1:coreProperties[1]/ns0:subject[1]" w:storeItemID="{6C3C8BC8-F283-45AE-878A-BAB7291924A1}"/>
                                    <w:text/>
                                  </w:sdtPr>
                                  <w:sdtContent>
                                    <w:r w:rsidR="00777FF3">
                                      <w:rPr>
                                        <w:color w:val="404040" w:themeColor="text1" w:themeTint="BF"/>
                                        <w:sz w:val="36"/>
                                        <w:szCs w:val="36"/>
                                      </w:rPr>
                                      <w:t xml:space="preserve">     </w:t>
                                    </w:r>
                                  </w:sdtContent>
                                </w:sdt>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45000</wp14:pctWidth>
                    </wp14:sizeRelH>
                    <wp14:sizeRelV relativeFrom="margin">
                      <wp14:pctHeight>0</wp14:pctHeight>
                    </wp14:sizeRelV>
                  </wp:anchor>
                </w:drawing>
              </mc:Choice>
              <mc:Fallback>
                <w:pict>
                  <v:shapetype id="_x0000_t202" coordsize="21600,21600" o:spt="202" path="m,l,21600r21600,l21600,xe" w14:anchorId="64AEEC17">
                    <v:stroke joinstyle="miter"/>
                    <v:path gradientshapeok="t" o:connecttype="rect"/>
                  </v:shapetype>
                  <v:shape id="Cuadro de texto 1" style="position:absolute;margin-left:0;margin-top:0;width:4in;height:84.25pt;z-index:251658241;visibility:visible;mso-wrap-style:square;mso-width-percent:450;mso-height-percent:0;mso-left-percent:420;mso-top-percent:175;mso-wrap-distance-left:9pt;mso-wrap-distance-top:0;mso-wrap-distance-right:9pt;mso-wrap-distance-bottom:0;mso-position-horizontal-relative:page;mso-position-vertical-relative:page;mso-width-percent:450;mso-height-percent:0;mso-left-percent:420;mso-top-percent:175;mso-width-relative:page;mso-height-relative:margin;v-text-anchor:top" o:spid="_x0000_s1055"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">
                    <v:textbox style="mso-fit-shape-to-text:t" inset="0,0,0,0">
                      <w:txbxContent>
                        <w:p w:rsidRPr="00DD3E00" w:rsidR="00DD3E00" w:rsidP="00DD3E00" w:rsidRDefault="00000000" w14:paraId="53952D43" w14:textId="003EE2DF">
                          <w:pPr>
                            <w:pStyle w:val="Sinespaciado"/>
                            <w:jc w:val="center"/>
                            <w:rPr>
                              <w:rFonts w:asciiTheme="majorHAnsi" w:hAnsiTheme="majorHAnsi" w:eastAsiaTheme="majorEastAsia" w:cstheme="majorBidi"/>
                              <w:color w:val="262626" w:themeColor="text1" w:themeTint="D9"/>
                              <w:sz w:val="72"/>
                            </w:rPr>
                          </w:pPr>
                          <w:sdt>
                            <w:sdtPr>
                              <w:rPr>
                                <w:rStyle w:val="Ttulo1Car"/>
                                <w:noProof/>
                                <w:color w:val="0563C1" w:themeColor="hyperlink"/>
                              </w:rPr>
                              <w:alias w:val="Título"/>
                              <w:tag w:val=""/>
                              <w:id w:val="-705018352"/>
                              <w:dataBinding w:prefixMappings="xmlns:ns0='http://purl.org/dc/elements/1.1/' xmlns:ns1='http://schemas.openxmlformats.org/package/2006/metadata/core-properties' " w:xpath="/ns1:coreProperties[1]/ns0:title[1]" w:storeItemID="{6C3C8BC8-F283-45AE-878A-BAB7291924A1}"/>
                              <w:text/>
                            </w:sdtPr>
                            <w:sdtContent>
                              <w:r w:rsidRPr="00DD3E00" w:rsidR="00DD3E00">
                                <w:rPr>
                                  <w:rStyle w:val="Ttulo1Car"/>
                                  <w:noProof/>
                                  <w:color w:val="0563C1" w:themeColor="hyperlink"/>
                                </w:rPr>
                                <w:t>RESULTADOS EN LA GESTIÓN DE COOPERACIÓN 2022 Y ESTRATEGIA DE COOPERACIÓN 2023</w:t>
                              </w:r>
                            </w:sdtContent>
                          </w:sdt>
                        </w:p>
                        <w:p w:rsidR="00DD3E00" w:rsidP="00DD3E00" w:rsidRDefault="00000000" w14:paraId="1CF64054" w14:textId="3D1D6A06">
                          <w:pPr>
                            <w:spacing w:before="120"/>
                            <w:jc w:val="center"/>
                            <w:rPr>
                              <w:color w:val="404040" w:themeColor="text1" w:themeTint="BF"/>
                              <w:sz w:val="36"/>
                              <w:szCs w:val="36"/>
                            </w:rPr>
                          </w:pPr>
                          <w:sdt>
                            <w:sdtPr>
                              <w:rPr>
                                <w:color w:val="404040" w:themeColor="text1" w:themeTint="BF"/>
                                <w:sz w:val="36"/>
                                <w:szCs w:val="36"/>
                              </w:rPr>
                              <w:alias w:val="Subtítulo"/>
                              <w:tag w:val=""/>
                              <w:id w:val="-1148361611"/>
                              <w:showingPlcHdr/>
                              <w:dataBinding w:prefixMappings="xmlns:ns0='http://purl.org/dc/elements/1.1/' xmlns:ns1='http://schemas.openxmlformats.org/package/2006/metadata/core-properties' " w:xpath="/ns1:coreProperties[1]/ns0:subject[1]" w:storeItemID="{6C3C8BC8-F283-45AE-878A-BAB7291924A1}"/>
                              <w:text/>
                            </w:sdtPr>
                            <w:sdtContent>
                              <w:r w:rsidR="00777FF3">
                                <w:rPr>
                                  <w:color w:val="404040" w:themeColor="text1" w:themeTint="BF"/>
                                  <w:sz w:val="36"/>
                                  <w:szCs w:val="36"/>
                                </w:rPr>
                                <w:t xml:space="preserve">     </w:t>
                              </w:r>
                            </w:sdtContent>
                          </w:sdt>
                        </w:p>
                      </w:txbxContent>
                    </v:textbox>
                    <w10:wrap anchorx="page" anchory="page"/>
                  </v:shape>
                </w:pict>
              </mc:Fallback>
            </mc:AlternateContent>
          </w:r>
        </w:p>
        <w:p w:rsidRPr="00FB7714" w:rsidR="00DD3E00" w:rsidP="429F790F" w:rsidRDefault="00DD3E00" w14:paraId="0674EA61" w14:textId="42B0E031">
          <w:pPr>
            <w:spacing w:after="160" w:line="259" w:lineRule="auto"/>
            <w:rPr>
              <w:rFonts w:ascii="Arial" w:hAnsi="Arial" w:cs="Arial"/>
              <w:color w:val="1F3864" w:themeColor="accent1" w:themeShade="80"/>
              <w:sz w:val="24"/>
              <w:szCs w:val="24"/>
            </w:rPr>
          </w:pPr>
          <w:r w:rsidRPr="429F790F">
            <w:rPr>
              <w:rFonts w:ascii="Arial" w:hAnsi="Arial" w:cs="Arial"/>
              <w:b w:val="0"/>
              <w:color w:val="1F3864" w:themeColor="accent1" w:themeShade="80"/>
              <w:sz w:val="24"/>
              <w:szCs w:val="24"/>
            </w:rPr>
            <w:br w:type="page"/>
          </w:r>
          <w:r>
            <w:rPr>
              <w:noProof/>
            </w:rPr>
            <w:lastRenderedPageBreak/>
            <mc:AlternateContent>
              <mc:Choice Requires="wps">
                <w:drawing>
                  <wp:inline distT="0" distB="0" distL="114300" distR="114300" wp14:anchorId="6B327E4C" wp14:editId="3D907E55">
                    <wp:extent cx="3657600" cy="365760"/>
                    <wp:effectExtent l="0" t="0" r="0" b="0"/>
                    <wp:docPr id="698591434" name="Cuadro de texto 44"/>
                    <wp:cNvGraphicFramePr/>
                    <a:graphic xmlns:a="http://schemas.openxmlformats.org/drawingml/2006/main">
                      <a:graphicData uri="http://schemas.microsoft.com/office/word/2010/wordprocessingShape">
                        <wps:wsp>
                          <wps:cNvSpPr txBox="1"/>
                          <wps:spPr>
                            <a:xfrm>
                              <a:off x="0" y="0"/>
                              <a:ext cx="3657600" cy="3657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D3E00" w:rsidRDefault="00000000" w14:paraId="3D1C73BD" w14:textId="57A2D717">
                                <w:pPr>
                                  <w:pStyle w:val="Sinespaciado"/>
                                  <w:rPr>
                                    <w:color w:val="4472C4" w:themeColor="accent1"/>
                                    <w:sz w:val="26"/>
                                    <w:szCs w:val="26"/>
                                  </w:rPr>
                                </w:pPr>
                                <w:sdt>
                                  <w:sdtPr>
                                    <w:rPr>
                                      <w:color w:val="4472C4" w:themeColor="accent1"/>
                                      <w:sz w:val="26"/>
                                      <w:szCs w:val="26"/>
                                    </w:rPr>
                                    <w:alias w:val="Autor"/>
                                    <w:tag w:val=""/>
                                    <w:id w:val="-2041584766"/>
                                    <w:dataBinding w:prefixMappings="xmlns:ns0='http://purl.org/dc/elements/1.1/' xmlns:ns1='http://schemas.openxmlformats.org/package/2006/metadata/core-properties' " w:xpath="/ns1:coreProperties[1]/ns0:creator[1]" w:storeItemID="{6C3C8BC8-F283-45AE-878A-BAB7291924A1}"/>
                                    <w:text/>
                                  </w:sdtPr>
                                  <w:sdtContent>
                                    <w:r w:rsidR="00DD3E00">
                                      <w:rPr>
                                        <w:color w:val="4472C4" w:themeColor="accent1"/>
                                        <w:sz w:val="26"/>
                                        <w:szCs w:val="26"/>
                                      </w:rPr>
                                      <w:t>Oficina de Asuntos Internacionales</w:t>
                                    </w:r>
                                  </w:sdtContent>
                                </w:sdt>
                              </w:p>
                              <w:p w:rsidR="00DD3E00" w:rsidRDefault="00000000" w14:paraId="0790EEC8" w14:textId="30C9EFAC">
                                <w:pPr>
                                  <w:pStyle w:val="Sinespaciado"/>
                                  <w:rPr>
                                    <w:caps/>
                                    <w:color w:val="595959" w:themeColor="text1" w:themeTint="A6"/>
                                    <w:sz w:val="20"/>
                                    <w:szCs w:val="20"/>
                                  </w:rPr>
                                </w:pPr>
                                <w:sdt>
                                  <w:sdtPr>
                                    <w:rPr>
                                      <w:caps/>
                                      <w:color w:val="595959" w:themeColor="text1" w:themeTint="A6"/>
                                      <w:sz w:val="20"/>
                                      <w:szCs w:val="20"/>
                                    </w:rPr>
                                    <w:alias w:val="Compañía"/>
                                    <w:tag w:val=""/>
                                    <w:id w:val="1558814826"/>
                                    <w:dataBinding w:prefixMappings="xmlns:ns0='http://schemas.openxmlformats.org/officeDocument/2006/extended-properties' " w:xpath="/ns0:Properties[1]/ns0:Company[1]" w:storeItemID="{6668398D-A668-4E3E-A5EB-62B293D839F1}"/>
                                    <w:text/>
                                  </w:sdtPr>
                                  <w:sdtContent>
                                    <w:r w:rsidR="00DD3E00">
                                      <w:rPr>
                                        <w:caps/>
                                        <w:color w:val="595959" w:themeColor="text1" w:themeTint="A6"/>
                                        <w:sz w:val="20"/>
                                        <w:szCs w:val="20"/>
                                      </w:rPr>
                                      <w:t>Grupo de cooperación y relacionamiento</w:t>
                                    </w:r>
                                  </w:sdtContent>
                                </w:sdt>
                              </w:p>
                              <w:p w:rsidR="00BB056C" w:rsidRDefault="00BB056C" w14:paraId="4DFC5594" w14:textId="1C47E300">
                                <w:pPr>
                                  <w:pStyle w:val="Sinespaciado"/>
                                  <w:rPr>
                                    <w:color w:val="595959" w:themeColor="text1" w:themeTint="A6"/>
                                    <w:sz w:val="20"/>
                                    <w:szCs w:val="20"/>
                                  </w:rPr>
                                </w:pPr>
                                <w:r>
                                  <w:rPr>
                                    <w:caps/>
                                    <w:color w:val="595959" w:themeColor="text1" w:themeTint="A6"/>
                                    <w:sz w:val="20"/>
                                    <w:szCs w:val="20"/>
                                  </w:rPr>
                                  <w:t>febrero 2023</w:t>
                                </w:r>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inline>
                </w:drawing>
              </mc:Choice>
              <mc:Fallback>
                <w:pict>
                  <v:shape id="Cuadro de texto 44" style="width:4in;height:28.8pt;visibility:visible;mso-wrap-style:square;mso-left-percent:-10001;mso-top-percent:-10001;mso-position-horizontal:absolute;mso-position-horizontal-relative:char;mso-position-vertical:absolute;mso-position-vertical-relative:line;mso-left-percent:-10001;mso-top-percent:-10001;v-text-anchor:bottom" o:spid="_x0000_s105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" w14:anchorId="6B327E4C">
                    <v:textbox style="mso-fit-shape-to-text:t" inset="0,0,0,0">
                      <w:txbxContent>
                        <w:p w:rsidR="00DD3E00" w:rsidRDefault="00000000" w14:paraId="3D1C73BD" w14:textId="57A2D717">
                          <w:pPr>
                            <w:pStyle w:val="Sinespaciado"/>
                            <w:rPr>
                              <w:color w:val="4472C4" w:themeColor="accent1"/>
                              <w:sz w:val="26"/>
                              <w:szCs w:val="26"/>
                            </w:rPr>
                          </w:pPr>
                          <w:sdt>
                            <w:sdtPr>
                              <w:rPr>
                                <w:color w:val="4472C4" w:themeColor="accent1"/>
                                <w:sz w:val="26"/>
                                <w:szCs w:val="26"/>
                              </w:rPr>
                              <w:alias w:val="Autor"/>
                              <w:tag w:val=""/>
                              <w:id w:val="-2041584766"/>
                              <w:dataBinding w:prefixMappings="xmlns:ns0='http://purl.org/dc/elements/1.1/' xmlns:ns1='http://schemas.openxmlformats.org/package/2006/metadata/core-properties' " w:xpath="/ns1:coreProperties[1]/ns0:creator[1]" w:storeItemID="{6C3C8BC8-F283-45AE-878A-BAB7291924A1}"/>
                              <w:text/>
                            </w:sdtPr>
                            <w:sdtContent>
                              <w:r w:rsidR="00DD3E00">
                                <w:rPr>
                                  <w:color w:val="4472C4" w:themeColor="accent1"/>
                                  <w:sz w:val="26"/>
                                  <w:szCs w:val="26"/>
                                </w:rPr>
                                <w:t>Oficina de Asuntos Internacionales</w:t>
                              </w:r>
                            </w:sdtContent>
                          </w:sdt>
                        </w:p>
                        <w:p w:rsidR="00DD3E00" w:rsidRDefault="00000000" w14:paraId="0790EEC8" w14:textId="30C9EFAC">
                          <w:pPr>
                            <w:pStyle w:val="Sinespaciado"/>
                            <w:rPr>
                              <w:caps/>
                              <w:color w:val="595959" w:themeColor="text1" w:themeTint="A6"/>
                              <w:sz w:val="20"/>
                              <w:szCs w:val="20"/>
                            </w:rPr>
                          </w:pPr>
                          <w:sdt>
                            <w:sdtPr>
                              <w:rPr>
                                <w:caps/>
                                <w:color w:val="595959" w:themeColor="text1" w:themeTint="A6"/>
                                <w:sz w:val="20"/>
                                <w:szCs w:val="20"/>
                              </w:rPr>
                              <w:alias w:val="Compañía"/>
                              <w:tag w:val=""/>
                              <w:id w:val="1558814826"/>
                              <w:dataBinding w:prefixMappings="xmlns:ns0='http://schemas.openxmlformats.org/officeDocument/2006/extended-properties' " w:xpath="/ns0:Properties[1]/ns0:Company[1]" w:storeItemID="{6668398D-A668-4E3E-A5EB-62B293D839F1}"/>
                              <w:text/>
                            </w:sdtPr>
                            <w:sdtContent>
                              <w:r w:rsidR="00DD3E00">
                                <w:rPr>
                                  <w:caps/>
                                  <w:color w:val="595959" w:themeColor="text1" w:themeTint="A6"/>
                                  <w:sz w:val="20"/>
                                  <w:szCs w:val="20"/>
                                </w:rPr>
                                <w:t>Grupo de cooperación y relacionamiento</w:t>
                              </w:r>
                            </w:sdtContent>
                          </w:sdt>
                        </w:p>
                        <w:p w:rsidR="00BB056C" w:rsidRDefault="00BB056C" w14:paraId="4DFC5594" w14:textId="1C47E300">
                          <w:pPr>
                            <w:pStyle w:val="Sinespaciado"/>
                            <w:rPr>
                              <w:color w:val="595959" w:themeColor="text1" w:themeTint="A6"/>
                              <w:sz w:val="20"/>
                              <w:szCs w:val="20"/>
                            </w:rPr>
                          </w:pPr>
                          <w:r>
                            <w:rPr>
                              <w:caps/>
                              <w:color w:val="595959" w:themeColor="text1" w:themeTint="A6"/>
                              <w:sz w:val="20"/>
                              <w:szCs w:val="20"/>
                            </w:rPr>
                            <w:t>febrero 2023</w:t>
                          </w:r>
                        </w:p>
                      </w:txbxContent>
                    </v:textbox>
                    <w10:anchorlock/>
                  </v:shape>
                </w:pict>
              </mc:Fallback>
            </mc:AlternateContent>
          </w:r>
        </w:p>
      </w:sdtContent>
    </w:sdt>
    <w:sdt>
      <w:sdtPr>
        <w:rPr>
          <w:rFonts w:ascii="Arial" w:hAnsi="Arial" w:cs="Arial" w:eastAsiaTheme="minorEastAsia"/>
          <w:b/>
          <w:color w:val="1F3864" w:themeColor="accent1" w:themeShade="80"/>
          <w:sz w:val="24"/>
          <w:szCs w:val="24"/>
          <w:lang w:val="es-ES" w:eastAsia="en-US"/>
        </w:rPr>
        <w:id w:val="1094642075"/>
        <w:docPartObj>
          <w:docPartGallery w:val="Table of Contents"/>
          <w:docPartUnique/>
        </w:docPartObj>
      </w:sdtPr>
      <w:sdtContent>
        <w:p w:rsidRPr="007541E2" w:rsidR="00A52269" w:rsidP="00A52269" w:rsidRDefault="00A52269" w14:paraId="3BEA0CAE" w14:textId="7260CBBC">
          <w:pPr>
            <w:pStyle w:val="TtuloTDC"/>
            <w:ind w:left="567" w:right="567"/>
            <w:rPr>
              <w:rFonts w:ascii="Arial" w:hAnsi="Arial" w:cs="Arial"/>
              <w:b/>
              <w:bCs/>
              <w:color w:val="1F3864" w:themeColor="accent1" w:themeShade="80"/>
              <w:sz w:val="24"/>
              <w:szCs w:val="24"/>
            </w:rPr>
          </w:pPr>
          <w:r w:rsidRPr="007541E2">
            <w:rPr>
              <w:rFonts w:ascii="Arial" w:hAnsi="Arial" w:cs="Arial"/>
              <w:b/>
              <w:bCs/>
              <w:color w:val="1F3864" w:themeColor="accent1" w:themeShade="80"/>
              <w:sz w:val="24"/>
              <w:szCs w:val="24"/>
              <w:lang w:val="es-ES"/>
            </w:rPr>
            <w:t>Contenido</w:t>
          </w:r>
        </w:p>
        <w:p w:rsidR="00064451" w:rsidRDefault="00064451" w14:paraId="7979D8E9" w14:textId="77777777">
          <w:pPr>
            <w:pStyle w:val="TDC1"/>
            <w:rPr>
              <w:rFonts w:ascii="Arial" w:hAnsi="Arial" w:cs="Arial"/>
              <w:color w:val="1F3864" w:themeColor="accent1" w:themeShade="80"/>
              <w:sz w:val="24"/>
              <w:szCs w:val="24"/>
            </w:rPr>
          </w:pPr>
        </w:p>
        <w:p w:rsidRPr="007541E2" w:rsidR="00A52269" w:rsidRDefault="00A52269" w14:paraId="6B61C3B2" w14:textId="62260099">
          <w:pPr>
            <w:pStyle w:val="TDC1"/>
            <w:rPr>
              <w:rFonts w:ascii="Arial" w:hAnsi="Arial" w:cs="Arial"/>
              <w:b w:val="0"/>
              <w:noProof/>
              <w:color w:val="1F3864" w:themeColor="accent1" w:themeShade="80"/>
              <w:sz w:val="24"/>
              <w:szCs w:val="24"/>
              <w:lang w:val="es-CO" w:eastAsia="es-CO"/>
            </w:rPr>
          </w:pPr>
          <w:r w:rsidRPr="007541E2">
            <w:rPr>
              <w:rFonts w:ascii="Arial" w:hAnsi="Arial" w:cs="Arial"/>
              <w:color w:val="1F3864" w:themeColor="accent1" w:themeShade="80"/>
              <w:sz w:val="24"/>
              <w:szCs w:val="24"/>
            </w:rPr>
            <w:fldChar w:fldCharType="begin"/>
          </w:r>
          <w:r w:rsidRPr="007541E2">
            <w:rPr>
              <w:rFonts w:ascii="Arial" w:hAnsi="Arial" w:cs="Arial"/>
              <w:color w:val="1F3864" w:themeColor="accent1" w:themeShade="80"/>
              <w:sz w:val="24"/>
              <w:szCs w:val="24"/>
            </w:rPr>
            <w:instrText>TOC \o "1-3" \h \z \u</w:instrText>
          </w:r>
          <w:r w:rsidRPr="007541E2">
            <w:rPr>
              <w:rFonts w:ascii="Arial" w:hAnsi="Arial" w:cs="Arial"/>
              <w:color w:val="1F3864" w:themeColor="accent1" w:themeShade="80"/>
              <w:sz w:val="24"/>
              <w:szCs w:val="24"/>
            </w:rPr>
            <w:fldChar w:fldCharType="separate"/>
          </w:r>
          <w:hyperlink w:history="1" w:anchor="_Toc126591926">
            <w:r w:rsidRPr="007541E2" w:rsidR="00083916">
              <w:rPr>
                <w:rStyle w:val="Hipervnculo"/>
                <w:rFonts w:ascii="Arial" w:hAnsi="Arial" w:cs="Arial"/>
                <w:noProof/>
                <w:color w:val="1F3864" w:themeColor="accent1" w:themeShade="80"/>
                <w:sz w:val="24"/>
                <w:szCs w:val="24"/>
              </w:rPr>
              <w:t xml:space="preserve">Dirección de </w:t>
            </w:r>
            <w:r w:rsidR="007F270B">
              <w:rPr>
                <w:rStyle w:val="Hipervnculo"/>
                <w:rFonts w:ascii="Arial" w:hAnsi="Arial" w:cs="Arial"/>
                <w:noProof/>
                <w:color w:val="1F3864" w:themeColor="accent1" w:themeShade="80"/>
                <w:sz w:val="24"/>
                <w:szCs w:val="24"/>
              </w:rPr>
              <w:t>A</w:t>
            </w:r>
            <w:r w:rsidRPr="007541E2" w:rsidR="00083916">
              <w:rPr>
                <w:rStyle w:val="Hipervnculo"/>
                <w:rFonts w:ascii="Arial" w:hAnsi="Arial" w:cs="Arial"/>
                <w:noProof/>
                <w:color w:val="1F3864" w:themeColor="accent1" w:themeShade="80"/>
                <w:sz w:val="24"/>
                <w:szCs w:val="24"/>
              </w:rPr>
              <w:t xml:space="preserve">limentos y </w:t>
            </w:r>
            <w:r w:rsidR="007F270B">
              <w:rPr>
                <w:rStyle w:val="Hipervnculo"/>
                <w:rFonts w:ascii="Arial" w:hAnsi="Arial" w:cs="Arial"/>
                <w:noProof/>
                <w:color w:val="1F3864" w:themeColor="accent1" w:themeShade="80"/>
                <w:sz w:val="24"/>
                <w:szCs w:val="24"/>
              </w:rPr>
              <w:t>B</w:t>
            </w:r>
            <w:r w:rsidRPr="007541E2" w:rsidR="00083916">
              <w:rPr>
                <w:rStyle w:val="Hipervnculo"/>
                <w:rFonts w:ascii="Arial" w:hAnsi="Arial" w:cs="Arial"/>
                <w:noProof/>
                <w:color w:val="1F3864" w:themeColor="accent1" w:themeShade="80"/>
                <w:sz w:val="24"/>
                <w:szCs w:val="24"/>
              </w:rPr>
              <w:t>ebidas</w:t>
            </w:r>
            <w:r w:rsidRPr="007541E2" w:rsidR="00083916">
              <w:rPr>
                <w:rFonts w:ascii="Arial" w:hAnsi="Arial" w:cs="Arial"/>
                <w:noProof/>
                <w:webHidden/>
                <w:color w:val="1F3864" w:themeColor="accent1" w:themeShade="80"/>
                <w:sz w:val="24"/>
                <w:szCs w:val="24"/>
              </w:rPr>
              <w:tab/>
            </w:r>
            <w:r w:rsidR="0025348D">
              <w:rPr>
                <w:rFonts w:ascii="Arial" w:hAnsi="Arial" w:cs="Arial"/>
                <w:noProof/>
                <w:webHidden/>
                <w:color w:val="1F3864" w:themeColor="accent1" w:themeShade="80"/>
                <w:sz w:val="24"/>
                <w:szCs w:val="24"/>
              </w:rPr>
              <w:t>3</w:t>
            </w:r>
          </w:hyperlink>
        </w:p>
        <w:p w:rsidRPr="007541E2" w:rsidR="00A52269" w:rsidRDefault="00000000" w14:paraId="209D6765" w14:textId="0AE1E8F2">
          <w:pPr>
            <w:pStyle w:val="TDC3"/>
            <w:tabs>
              <w:tab w:val="right" w:leader="dot" w:pos="8828"/>
            </w:tabs>
            <w:rPr>
              <w:rFonts w:ascii="Arial" w:hAnsi="Arial" w:cs="Arial"/>
              <w:b w:val="0"/>
              <w:noProof/>
              <w:color w:val="1F3864" w:themeColor="accent1" w:themeShade="80"/>
              <w:sz w:val="24"/>
              <w:szCs w:val="24"/>
              <w:lang w:val="es-CO" w:eastAsia="es-CO"/>
            </w:rPr>
          </w:pPr>
          <w:hyperlink w:history="1" w:anchor="_Toc126591927">
            <w:r w:rsidR="007F270B">
              <w:rPr>
                <w:rStyle w:val="Hipervnculo"/>
                <w:rFonts w:ascii="Arial" w:hAnsi="Arial" w:cs="Arial"/>
                <w:noProof/>
                <w:color w:val="1F3864" w:themeColor="accent1" w:themeShade="80"/>
                <w:sz w:val="24"/>
                <w:szCs w:val="24"/>
              </w:rPr>
              <w:t>E</w:t>
            </w:r>
            <w:r w:rsidRPr="007541E2" w:rsidR="00083916">
              <w:rPr>
                <w:rStyle w:val="Hipervnculo"/>
                <w:rFonts w:ascii="Arial" w:hAnsi="Arial" w:cs="Arial"/>
                <w:noProof/>
                <w:color w:val="1F3864" w:themeColor="accent1" w:themeShade="80"/>
                <w:sz w:val="24"/>
                <w:szCs w:val="24"/>
              </w:rPr>
              <w:t xml:space="preserve">strategia de cooperación </w:t>
            </w:r>
            <w:r w:rsidR="007B76F9">
              <w:rPr>
                <w:rStyle w:val="Hipervnculo"/>
                <w:rFonts w:ascii="Arial" w:hAnsi="Arial" w:cs="Arial"/>
                <w:noProof/>
                <w:color w:val="1F3864" w:themeColor="accent1" w:themeShade="80"/>
                <w:sz w:val="24"/>
                <w:szCs w:val="24"/>
              </w:rPr>
              <w:t>DAB</w:t>
            </w:r>
            <w:r w:rsidRPr="007541E2" w:rsidR="00083916">
              <w:rPr>
                <w:rStyle w:val="Hipervnculo"/>
                <w:rFonts w:ascii="Arial" w:hAnsi="Arial" w:cs="Arial"/>
                <w:noProof/>
                <w:color w:val="1F3864" w:themeColor="accent1" w:themeShade="80"/>
                <w:sz w:val="24"/>
                <w:szCs w:val="24"/>
              </w:rPr>
              <w:t xml:space="preserve"> 2022</w:t>
            </w:r>
            <w:r w:rsidRPr="007541E2" w:rsidR="00083916">
              <w:rPr>
                <w:rFonts w:ascii="Arial" w:hAnsi="Arial" w:cs="Arial"/>
                <w:noProof/>
                <w:webHidden/>
                <w:color w:val="1F3864" w:themeColor="accent1" w:themeShade="80"/>
                <w:sz w:val="24"/>
                <w:szCs w:val="24"/>
              </w:rPr>
              <w:tab/>
            </w:r>
            <w:r w:rsidR="003F2354">
              <w:rPr>
                <w:rFonts w:ascii="Arial" w:hAnsi="Arial" w:cs="Arial"/>
                <w:noProof/>
                <w:webHidden/>
                <w:color w:val="1F3864" w:themeColor="accent1" w:themeShade="80"/>
                <w:sz w:val="24"/>
                <w:szCs w:val="24"/>
              </w:rPr>
              <w:t>3</w:t>
            </w:r>
          </w:hyperlink>
        </w:p>
        <w:p w:rsidRPr="007541E2" w:rsidR="00A52269" w:rsidRDefault="00000000" w14:paraId="51945E8A" w14:textId="643E57BE">
          <w:pPr>
            <w:pStyle w:val="TDC3"/>
            <w:tabs>
              <w:tab w:val="right" w:leader="dot" w:pos="8828"/>
            </w:tabs>
            <w:rPr>
              <w:rFonts w:ascii="Arial" w:hAnsi="Arial" w:cs="Arial"/>
              <w:b w:val="0"/>
              <w:noProof/>
              <w:color w:val="1F3864" w:themeColor="accent1" w:themeShade="80"/>
              <w:sz w:val="24"/>
              <w:szCs w:val="24"/>
              <w:lang w:val="es-CO" w:eastAsia="es-CO"/>
            </w:rPr>
          </w:pPr>
          <w:hyperlink w:history="1" w:anchor="_Toc126591928">
            <w:r w:rsidR="007F270B">
              <w:rPr>
                <w:rStyle w:val="Hipervnculo"/>
                <w:rFonts w:ascii="Arial" w:hAnsi="Arial" w:cs="Arial"/>
                <w:noProof/>
                <w:color w:val="1F3864" w:themeColor="accent1" w:themeShade="80"/>
                <w:sz w:val="24"/>
                <w:szCs w:val="24"/>
              </w:rPr>
              <w:t>R</w:t>
            </w:r>
            <w:r w:rsidRPr="007541E2" w:rsidR="00083916">
              <w:rPr>
                <w:rStyle w:val="Hipervnculo"/>
                <w:rFonts w:ascii="Arial" w:hAnsi="Arial" w:cs="Arial"/>
                <w:noProof/>
                <w:color w:val="1F3864" w:themeColor="accent1" w:themeShade="80"/>
                <w:sz w:val="24"/>
                <w:szCs w:val="24"/>
              </w:rPr>
              <w:t>esultados en la gestión de cooperación 2022</w:t>
            </w:r>
            <w:r w:rsidRPr="007541E2" w:rsidR="00083916">
              <w:rPr>
                <w:rFonts w:ascii="Arial" w:hAnsi="Arial" w:cs="Arial"/>
                <w:noProof/>
                <w:webHidden/>
                <w:color w:val="1F3864" w:themeColor="accent1" w:themeShade="80"/>
                <w:sz w:val="24"/>
                <w:szCs w:val="24"/>
              </w:rPr>
              <w:tab/>
            </w:r>
            <w:r w:rsidR="00EE48AC">
              <w:rPr>
                <w:rFonts w:ascii="Arial" w:hAnsi="Arial" w:cs="Arial"/>
                <w:noProof/>
                <w:webHidden/>
                <w:color w:val="1F3864" w:themeColor="accent1" w:themeShade="80"/>
                <w:sz w:val="24"/>
                <w:szCs w:val="24"/>
              </w:rPr>
              <w:t>4</w:t>
            </w:r>
          </w:hyperlink>
        </w:p>
        <w:p w:rsidR="00A52269" w:rsidRDefault="00000000" w14:paraId="43FBAD99" w14:textId="43F9EF2F">
          <w:pPr>
            <w:pStyle w:val="TDC3"/>
            <w:tabs>
              <w:tab w:val="right" w:leader="dot" w:pos="8828"/>
            </w:tabs>
            <w:rPr>
              <w:rFonts w:ascii="Arial" w:hAnsi="Arial" w:cs="Arial"/>
              <w:noProof/>
              <w:color w:val="1F3864" w:themeColor="accent1" w:themeShade="80"/>
              <w:sz w:val="24"/>
              <w:szCs w:val="24"/>
            </w:rPr>
          </w:pPr>
          <w:hyperlink w:history="1" w:anchor="_Toc126591929">
            <w:r w:rsidR="007F270B">
              <w:rPr>
                <w:rStyle w:val="Hipervnculo"/>
                <w:rFonts w:ascii="Arial" w:hAnsi="Arial" w:cs="Arial"/>
                <w:noProof/>
                <w:color w:val="1F3864" w:themeColor="accent1" w:themeShade="80"/>
                <w:sz w:val="24"/>
                <w:szCs w:val="24"/>
              </w:rPr>
              <w:t>E</w:t>
            </w:r>
            <w:r w:rsidRPr="007541E2" w:rsidR="00083916">
              <w:rPr>
                <w:rStyle w:val="Hipervnculo"/>
                <w:rFonts w:ascii="Arial" w:hAnsi="Arial" w:cs="Arial"/>
                <w:noProof/>
                <w:color w:val="1F3864" w:themeColor="accent1" w:themeShade="80"/>
                <w:sz w:val="24"/>
                <w:szCs w:val="24"/>
              </w:rPr>
              <w:t xml:space="preserve">strategia de cooperación </w:t>
            </w:r>
            <w:r w:rsidR="00A95784">
              <w:rPr>
                <w:rStyle w:val="Hipervnculo"/>
                <w:rFonts w:ascii="Arial" w:hAnsi="Arial" w:cs="Arial"/>
                <w:noProof/>
                <w:color w:val="1F3864" w:themeColor="accent1" w:themeShade="80"/>
                <w:sz w:val="24"/>
                <w:szCs w:val="24"/>
              </w:rPr>
              <w:t>DAB</w:t>
            </w:r>
            <w:r w:rsidRPr="007541E2" w:rsidR="00083916">
              <w:rPr>
                <w:rStyle w:val="Hipervnculo"/>
                <w:rFonts w:ascii="Arial" w:hAnsi="Arial" w:cs="Arial"/>
                <w:noProof/>
                <w:color w:val="1F3864" w:themeColor="accent1" w:themeShade="80"/>
                <w:sz w:val="24"/>
                <w:szCs w:val="24"/>
              </w:rPr>
              <w:t xml:space="preserve"> 2023</w:t>
            </w:r>
            <w:r w:rsidRPr="007541E2" w:rsidR="00083916">
              <w:rPr>
                <w:rFonts w:ascii="Arial" w:hAnsi="Arial" w:cs="Arial"/>
                <w:noProof/>
                <w:webHidden/>
                <w:color w:val="1F3864" w:themeColor="accent1" w:themeShade="80"/>
                <w:sz w:val="24"/>
                <w:szCs w:val="24"/>
              </w:rPr>
              <w:tab/>
            </w:r>
            <w:r w:rsidRPr="007541E2" w:rsidR="00A52269">
              <w:rPr>
                <w:rFonts w:ascii="Arial" w:hAnsi="Arial" w:cs="Arial"/>
                <w:noProof/>
                <w:webHidden/>
                <w:color w:val="1F3864" w:themeColor="accent1" w:themeShade="80"/>
                <w:sz w:val="24"/>
                <w:szCs w:val="24"/>
              </w:rPr>
              <w:fldChar w:fldCharType="begin"/>
            </w:r>
            <w:r w:rsidRPr="007541E2" w:rsidR="00A52269">
              <w:rPr>
                <w:rFonts w:ascii="Arial" w:hAnsi="Arial" w:cs="Arial"/>
                <w:noProof/>
                <w:webHidden/>
                <w:color w:val="1F3864" w:themeColor="accent1" w:themeShade="80"/>
                <w:sz w:val="24"/>
                <w:szCs w:val="24"/>
              </w:rPr>
              <w:instrText xml:space="preserve"> PAGEREF _Toc126591929 \h </w:instrText>
            </w:r>
            <w:r w:rsidRPr="007541E2" w:rsidR="00A52269">
              <w:rPr>
                <w:rFonts w:ascii="Arial" w:hAnsi="Arial" w:cs="Arial"/>
                <w:noProof/>
                <w:webHidden/>
                <w:color w:val="1F3864" w:themeColor="accent1" w:themeShade="80"/>
                <w:sz w:val="24"/>
                <w:szCs w:val="24"/>
              </w:rPr>
            </w:r>
            <w:r w:rsidRPr="007541E2" w:rsidR="00A52269">
              <w:rPr>
                <w:rFonts w:ascii="Arial" w:hAnsi="Arial" w:cs="Arial"/>
                <w:noProof/>
                <w:webHidden/>
                <w:color w:val="1F3864" w:themeColor="accent1" w:themeShade="80"/>
                <w:sz w:val="24"/>
                <w:szCs w:val="24"/>
              </w:rPr>
              <w:fldChar w:fldCharType="separate"/>
            </w:r>
            <w:r w:rsidRPr="007541E2" w:rsidR="00083916">
              <w:rPr>
                <w:rFonts w:ascii="Arial" w:hAnsi="Arial" w:cs="Arial"/>
                <w:noProof/>
                <w:webHidden/>
                <w:color w:val="1F3864" w:themeColor="accent1" w:themeShade="80"/>
                <w:sz w:val="24"/>
                <w:szCs w:val="24"/>
              </w:rPr>
              <w:t>9</w:t>
            </w:r>
            <w:r w:rsidRPr="007541E2" w:rsidR="00A52269">
              <w:rPr>
                <w:rFonts w:ascii="Arial" w:hAnsi="Arial" w:cs="Arial"/>
                <w:noProof/>
                <w:webHidden/>
                <w:color w:val="1F3864" w:themeColor="accent1" w:themeShade="80"/>
                <w:sz w:val="24"/>
                <w:szCs w:val="24"/>
              </w:rPr>
              <w:fldChar w:fldCharType="end"/>
            </w:r>
          </w:hyperlink>
        </w:p>
        <w:p w:rsidRPr="00080A5A" w:rsidR="00080A5A" w:rsidP="00080A5A" w:rsidRDefault="00080A5A" w14:paraId="7BE937DF" w14:textId="77777777"/>
        <w:p w:rsidRPr="007541E2" w:rsidR="00311094" w:rsidP="00311094" w:rsidRDefault="00000000" w14:paraId="3540AA47" w14:textId="46EFD3A5">
          <w:pPr>
            <w:pStyle w:val="TDC1"/>
            <w:rPr>
              <w:rFonts w:ascii="Arial" w:hAnsi="Arial" w:cs="Arial"/>
              <w:b w:val="0"/>
              <w:noProof/>
              <w:color w:val="1F3864" w:themeColor="accent1" w:themeShade="80"/>
              <w:sz w:val="24"/>
              <w:szCs w:val="24"/>
              <w:lang w:val="es-CO" w:eastAsia="es-CO"/>
            </w:rPr>
          </w:pPr>
          <w:hyperlink w:history="1" w:anchor="_Toc126088233">
            <w:r w:rsidR="00080A5A">
              <w:rPr>
                <w:rStyle w:val="Hipervnculo"/>
                <w:rFonts w:ascii="Arial" w:hAnsi="Arial" w:cs="Arial"/>
                <w:noProof/>
                <w:color w:val="1F3864" w:themeColor="accent1" w:themeShade="80"/>
                <w:sz w:val="24"/>
                <w:szCs w:val="24"/>
              </w:rPr>
              <w:t>O</w:t>
            </w:r>
            <w:r w:rsidRPr="007541E2" w:rsidR="00083916">
              <w:rPr>
                <w:rStyle w:val="Hipervnculo"/>
                <w:rFonts w:ascii="Arial" w:hAnsi="Arial" w:cs="Arial"/>
                <w:noProof/>
                <w:color w:val="1F3864" w:themeColor="accent1" w:themeShade="80"/>
                <w:sz w:val="24"/>
                <w:szCs w:val="24"/>
              </w:rPr>
              <w:t xml:space="preserve">ficina de </w:t>
            </w:r>
            <w:r w:rsidR="00080A5A">
              <w:rPr>
                <w:rStyle w:val="Hipervnculo"/>
                <w:rFonts w:ascii="Arial" w:hAnsi="Arial" w:cs="Arial"/>
                <w:noProof/>
                <w:color w:val="1F3864" w:themeColor="accent1" w:themeShade="80"/>
                <w:sz w:val="24"/>
                <w:szCs w:val="24"/>
              </w:rPr>
              <w:t>A</w:t>
            </w:r>
            <w:r w:rsidRPr="007541E2" w:rsidR="00083916">
              <w:rPr>
                <w:rStyle w:val="Hipervnculo"/>
                <w:rFonts w:ascii="Arial" w:hAnsi="Arial" w:cs="Arial"/>
                <w:noProof/>
                <w:color w:val="1F3864" w:themeColor="accent1" w:themeShade="80"/>
                <w:sz w:val="24"/>
                <w:szCs w:val="24"/>
              </w:rPr>
              <w:t xml:space="preserve">tención al </w:t>
            </w:r>
            <w:r w:rsidR="00080A5A">
              <w:rPr>
                <w:rStyle w:val="Hipervnculo"/>
                <w:rFonts w:ascii="Arial" w:hAnsi="Arial" w:cs="Arial"/>
                <w:noProof/>
                <w:color w:val="1F3864" w:themeColor="accent1" w:themeShade="80"/>
                <w:sz w:val="24"/>
                <w:szCs w:val="24"/>
              </w:rPr>
              <w:t>C</w:t>
            </w:r>
            <w:r w:rsidRPr="007541E2" w:rsidR="00083916">
              <w:rPr>
                <w:rStyle w:val="Hipervnculo"/>
                <w:rFonts w:ascii="Arial" w:hAnsi="Arial" w:cs="Arial"/>
                <w:noProof/>
                <w:color w:val="1F3864" w:themeColor="accent1" w:themeShade="80"/>
                <w:sz w:val="24"/>
                <w:szCs w:val="24"/>
              </w:rPr>
              <w:t>iudadano</w:t>
            </w:r>
            <w:r w:rsidRPr="007541E2" w:rsidR="00083916">
              <w:rPr>
                <w:rFonts w:ascii="Arial" w:hAnsi="Arial" w:cs="Arial"/>
                <w:noProof/>
                <w:webHidden/>
                <w:color w:val="1F3864" w:themeColor="accent1" w:themeShade="80"/>
                <w:sz w:val="24"/>
                <w:szCs w:val="24"/>
              </w:rPr>
              <w:tab/>
            </w:r>
            <w:r w:rsidR="00FE3D25">
              <w:rPr>
                <w:rFonts w:ascii="Arial" w:hAnsi="Arial" w:cs="Arial"/>
                <w:noProof/>
                <w:webHidden/>
                <w:color w:val="1F3864" w:themeColor="accent1" w:themeShade="80"/>
                <w:sz w:val="24"/>
                <w:szCs w:val="24"/>
              </w:rPr>
              <w:t>12</w:t>
            </w:r>
          </w:hyperlink>
        </w:p>
        <w:p w:rsidRPr="007541E2" w:rsidR="00311094" w:rsidP="007F270B" w:rsidRDefault="00000000" w14:paraId="0CD12ACE" w14:textId="4DE348E8">
          <w:pPr>
            <w:pStyle w:val="TDC2"/>
            <w:rPr>
              <w:noProof/>
              <w:lang w:val="es-CO" w:eastAsia="es-CO"/>
            </w:rPr>
          </w:pPr>
          <w:hyperlink w:history="1" w:anchor="_Toc126088234">
            <w:r w:rsidR="00080A5A">
              <w:rPr>
                <w:rStyle w:val="Hipervnculo"/>
                <w:rFonts w:ascii="Arial" w:hAnsi="Arial" w:cs="Arial"/>
                <w:noProof/>
                <w:color w:val="1F3864" w:themeColor="accent1" w:themeShade="80"/>
                <w:sz w:val="24"/>
                <w:szCs w:val="24"/>
              </w:rPr>
              <w:t>R</w:t>
            </w:r>
            <w:r w:rsidRPr="007541E2" w:rsidR="00083916">
              <w:rPr>
                <w:rStyle w:val="Hipervnculo"/>
                <w:rFonts w:ascii="Arial" w:hAnsi="Arial" w:cs="Arial"/>
                <w:noProof/>
                <w:color w:val="1F3864" w:themeColor="accent1" w:themeShade="80"/>
                <w:sz w:val="24"/>
                <w:szCs w:val="24"/>
              </w:rPr>
              <w:t>esultados en la gestión de cooperación 2022</w:t>
            </w:r>
            <w:r w:rsidRPr="007541E2" w:rsidR="00083916">
              <w:rPr>
                <w:noProof/>
                <w:webHidden/>
              </w:rPr>
              <w:tab/>
            </w:r>
            <w:r w:rsidR="00E223BC">
              <w:rPr>
                <w:noProof/>
                <w:webHidden/>
              </w:rPr>
              <w:t>12</w:t>
            </w:r>
          </w:hyperlink>
        </w:p>
        <w:p w:rsidRPr="007541E2" w:rsidR="00311094" w:rsidP="007F270B" w:rsidRDefault="00000000" w14:paraId="1A471D6D" w14:textId="0850C296">
          <w:pPr>
            <w:ind w:left="708"/>
            <w:rPr>
              <w:rFonts w:ascii="Arial" w:hAnsi="Arial" w:cs="Arial"/>
              <w:noProof/>
              <w:color w:val="1F3864" w:themeColor="accent1" w:themeShade="80"/>
              <w:sz w:val="24"/>
              <w:szCs w:val="24"/>
            </w:rPr>
          </w:pPr>
          <w:hyperlink w:history="1" w:anchor="_Toc126088235">
            <w:r w:rsidR="00080A5A">
              <w:rPr>
                <w:rStyle w:val="Hipervnculo"/>
                <w:rFonts w:ascii="Arial" w:hAnsi="Arial" w:cs="Arial"/>
                <w:noProof/>
                <w:color w:val="1F3864" w:themeColor="accent1" w:themeShade="80"/>
                <w:sz w:val="24"/>
                <w:szCs w:val="24"/>
              </w:rPr>
              <w:t>E</w:t>
            </w:r>
            <w:r w:rsidRPr="007541E2" w:rsidR="00083916">
              <w:rPr>
                <w:rStyle w:val="Hipervnculo"/>
                <w:rFonts w:ascii="Arial" w:hAnsi="Arial" w:cs="Arial"/>
                <w:noProof/>
                <w:color w:val="1F3864" w:themeColor="accent1" w:themeShade="80"/>
                <w:sz w:val="24"/>
                <w:szCs w:val="24"/>
              </w:rPr>
              <w:t xml:space="preserve">strategia de cooperacion </w:t>
            </w:r>
            <w:r w:rsidRPr="007541E2" w:rsidR="00080A5A">
              <w:rPr>
                <w:rStyle w:val="Hipervnculo"/>
                <w:rFonts w:ascii="Arial" w:hAnsi="Arial" w:cs="Arial"/>
                <w:noProof/>
                <w:color w:val="1F3864" w:themeColor="accent1" w:themeShade="80"/>
                <w:sz w:val="24"/>
                <w:szCs w:val="24"/>
              </w:rPr>
              <w:t>OAC</w:t>
            </w:r>
            <w:r w:rsidR="007F270B">
              <w:rPr>
                <w:rStyle w:val="Hipervnculo"/>
                <w:rFonts w:ascii="Arial" w:hAnsi="Arial" w:cs="Arial"/>
                <w:noProof/>
                <w:color w:val="1F3864" w:themeColor="accent1" w:themeShade="80"/>
                <w:sz w:val="24"/>
                <w:szCs w:val="24"/>
              </w:rPr>
              <w:t xml:space="preserve"> </w:t>
            </w:r>
            <w:r w:rsidRPr="007541E2" w:rsidR="00083916">
              <w:rPr>
                <w:rStyle w:val="Hipervnculo"/>
                <w:rFonts w:ascii="Arial" w:hAnsi="Arial" w:cs="Arial"/>
                <w:noProof/>
                <w:color w:val="1F3864" w:themeColor="accent1" w:themeShade="80"/>
                <w:sz w:val="24"/>
                <w:szCs w:val="24"/>
              </w:rPr>
              <w:t>2023…………………………</w:t>
            </w:r>
            <w:r w:rsidR="000E383E">
              <w:rPr>
                <w:rStyle w:val="Hipervnculo"/>
                <w:rFonts w:ascii="Arial" w:hAnsi="Arial" w:cs="Arial"/>
                <w:noProof/>
                <w:color w:val="1F3864" w:themeColor="accent1" w:themeShade="80"/>
                <w:sz w:val="24"/>
                <w:szCs w:val="24"/>
              </w:rPr>
              <w:t>…</w:t>
            </w:r>
            <w:r w:rsidRPr="007541E2" w:rsidR="00083916">
              <w:rPr>
                <w:rStyle w:val="Hipervnculo"/>
                <w:rFonts w:ascii="Arial" w:hAnsi="Arial" w:cs="Arial"/>
                <w:noProof/>
                <w:color w:val="1F3864" w:themeColor="accent1" w:themeShade="80"/>
                <w:sz w:val="24"/>
                <w:szCs w:val="24"/>
              </w:rPr>
              <w:t>………</w:t>
            </w:r>
            <w:r w:rsidR="00105A1B">
              <w:rPr>
                <w:rStyle w:val="Hipervnculo"/>
                <w:rFonts w:ascii="Arial" w:hAnsi="Arial" w:cs="Arial"/>
                <w:noProof/>
                <w:color w:val="1F3864" w:themeColor="accent1" w:themeShade="80"/>
                <w:sz w:val="24"/>
                <w:szCs w:val="24"/>
              </w:rPr>
              <w:t>.</w:t>
            </w:r>
            <w:r w:rsidRPr="007541E2" w:rsidR="00083916">
              <w:rPr>
                <w:rStyle w:val="Hipervnculo"/>
                <w:rFonts w:ascii="Arial" w:hAnsi="Arial" w:cs="Arial"/>
                <w:noProof/>
                <w:color w:val="1F3864" w:themeColor="accent1" w:themeShade="80"/>
                <w:sz w:val="24"/>
                <w:szCs w:val="24"/>
              </w:rPr>
              <w:t>.</w:t>
            </w:r>
            <w:r w:rsidR="00105A1B">
              <w:rPr>
                <w:rStyle w:val="Hipervnculo"/>
                <w:rFonts w:ascii="Arial" w:hAnsi="Arial" w:cs="Arial"/>
                <w:noProof/>
                <w:color w:val="1F3864" w:themeColor="accent1" w:themeShade="80"/>
                <w:sz w:val="24"/>
                <w:szCs w:val="24"/>
              </w:rPr>
              <w:t>.</w:t>
            </w:r>
            <w:r w:rsidR="006D5392">
              <w:rPr>
                <w:rStyle w:val="Hipervnculo"/>
                <w:rFonts w:ascii="Arial" w:hAnsi="Arial" w:cs="Arial"/>
                <w:noProof/>
                <w:color w:val="1F3864" w:themeColor="accent1" w:themeShade="80"/>
                <w:sz w:val="24"/>
                <w:szCs w:val="24"/>
              </w:rPr>
              <w:t>1</w:t>
            </w:r>
            <w:r w:rsidRPr="007541E2" w:rsidR="00311094">
              <w:rPr>
                <w:rFonts w:ascii="Arial" w:hAnsi="Arial" w:cs="Arial"/>
                <w:noProof/>
                <w:webHidden/>
                <w:color w:val="1F3864" w:themeColor="accent1" w:themeShade="80"/>
                <w:sz w:val="24"/>
                <w:szCs w:val="24"/>
              </w:rPr>
              <w:fldChar w:fldCharType="begin"/>
            </w:r>
            <w:r w:rsidRPr="007541E2" w:rsidR="00311094">
              <w:rPr>
                <w:rFonts w:ascii="Arial" w:hAnsi="Arial" w:cs="Arial"/>
                <w:noProof/>
                <w:webHidden/>
                <w:color w:val="1F3864" w:themeColor="accent1" w:themeShade="80"/>
                <w:sz w:val="24"/>
                <w:szCs w:val="24"/>
              </w:rPr>
              <w:instrText xml:space="preserve"> PAGEREF _Toc126088235 \h </w:instrText>
            </w:r>
            <w:r w:rsidRPr="007541E2" w:rsidR="00311094">
              <w:rPr>
                <w:rFonts w:ascii="Arial" w:hAnsi="Arial" w:cs="Arial"/>
                <w:noProof/>
                <w:webHidden/>
                <w:color w:val="1F3864" w:themeColor="accent1" w:themeShade="80"/>
                <w:sz w:val="24"/>
                <w:szCs w:val="24"/>
              </w:rPr>
            </w:r>
            <w:r w:rsidRPr="007541E2" w:rsidR="00311094">
              <w:rPr>
                <w:rFonts w:ascii="Arial" w:hAnsi="Arial" w:cs="Arial"/>
                <w:noProof/>
                <w:webHidden/>
                <w:color w:val="1F3864" w:themeColor="accent1" w:themeShade="80"/>
                <w:sz w:val="24"/>
                <w:szCs w:val="24"/>
              </w:rPr>
              <w:fldChar w:fldCharType="separate"/>
            </w:r>
            <w:r w:rsidRPr="007541E2" w:rsidR="00083916">
              <w:rPr>
                <w:rFonts w:ascii="Arial" w:hAnsi="Arial" w:cs="Arial"/>
                <w:noProof/>
                <w:webHidden/>
                <w:color w:val="1F3864" w:themeColor="accent1" w:themeShade="80"/>
                <w:sz w:val="24"/>
                <w:szCs w:val="24"/>
              </w:rPr>
              <w:t>5</w:t>
            </w:r>
            <w:r w:rsidRPr="007541E2" w:rsidR="00311094">
              <w:rPr>
                <w:rFonts w:ascii="Arial" w:hAnsi="Arial" w:cs="Arial"/>
                <w:noProof/>
                <w:webHidden/>
                <w:color w:val="1F3864" w:themeColor="accent1" w:themeShade="80"/>
                <w:sz w:val="24"/>
                <w:szCs w:val="24"/>
              </w:rPr>
              <w:fldChar w:fldCharType="end"/>
            </w:r>
          </w:hyperlink>
        </w:p>
        <w:p w:rsidR="003D3983" w:rsidP="00311094" w:rsidRDefault="003D3983" w14:paraId="1DD71387" w14:textId="77777777">
          <w:pPr>
            <w:rPr>
              <w:rFonts w:ascii="Arial" w:hAnsi="Arial" w:cs="Arial"/>
              <w:noProof/>
              <w:color w:val="1F3864" w:themeColor="accent1" w:themeShade="80"/>
              <w:sz w:val="24"/>
              <w:szCs w:val="24"/>
            </w:rPr>
          </w:pPr>
        </w:p>
        <w:p w:rsidR="005E3051" w:rsidP="005E3051" w:rsidRDefault="00064451" w14:paraId="552D7732" w14:textId="3646FCC2">
          <w:pPr>
            <w:rPr>
              <w:rFonts w:ascii="Arial" w:hAnsi="Arial" w:cs="Arial"/>
              <w:noProof/>
              <w:color w:val="1F3864" w:themeColor="accent1" w:themeShade="80"/>
              <w:sz w:val="24"/>
              <w:szCs w:val="24"/>
            </w:rPr>
          </w:pPr>
          <w:r>
            <w:rPr>
              <w:rFonts w:ascii="Arial" w:hAnsi="Arial" w:cs="Arial"/>
              <w:noProof/>
              <w:color w:val="1F3864" w:themeColor="accent1" w:themeShade="80"/>
              <w:sz w:val="24"/>
              <w:szCs w:val="24"/>
            </w:rPr>
            <w:t xml:space="preserve">Dirección </w:t>
          </w:r>
          <w:r w:rsidRPr="005E3051" w:rsidR="005E3051">
            <w:rPr>
              <w:rFonts w:ascii="Arial" w:hAnsi="Arial" w:cs="Arial"/>
              <w:noProof/>
              <w:color w:val="1F3864" w:themeColor="accent1" w:themeShade="80"/>
              <w:sz w:val="24"/>
              <w:szCs w:val="24"/>
            </w:rPr>
            <w:t xml:space="preserve">Cosméticos, Aseo, Plaguicidas y Productos de </w:t>
          </w:r>
          <w:r w:rsidR="005E3051">
            <w:rPr>
              <w:rFonts w:ascii="Arial" w:hAnsi="Arial" w:cs="Arial"/>
              <w:noProof/>
              <w:color w:val="1F3864" w:themeColor="accent1" w:themeShade="80"/>
              <w:sz w:val="24"/>
              <w:szCs w:val="24"/>
            </w:rPr>
            <w:t>H</w:t>
          </w:r>
          <w:r w:rsidRPr="005E3051" w:rsidR="005E3051">
            <w:rPr>
              <w:rFonts w:ascii="Arial" w:hAnsi="Arial" w:cs="Arial"/>
              <w:noProof/>
              <w:color w:val="1F3864" w:themeColor="accent1" w:themeShade="80"/>
              <w:sz w:val="24"/>
              <w:szCs w:val="24"/>
            </w:rPr>
            <w:t xml:space="preserve">igiene </w:t>
          </w:r>
          <w:r w:rsidR="005E3051">
            <w:rPr>
              <w:rFonts w:ascii="Arial" w:hAnsi="Arial" w:cs="Arial"/>
              <w:noProof/>
              <w:color w:val="1F3864" w:themeColor="accent1" w:themeShade="80"/>
              <w:sz w:val="24"/>
              <w:szCs w:val="24"/>
            </w:rPr>
            <w:t>D</w:t>
          </w:r>
          <w:r w:rsidRPr="005E3051" w:rsidR="005E3051">
            <w:rPr>
              <w:rFonts w:ascii="Arial" w:hAnsi="Arial" w:cs="Arial"/>
              <w:noProof/>
              <w:color w:val="1F3864" w:themeColor="accent1" w:themeShade="80"/>
              <w:sz w:val="24"/>
              <w:szCs w:val="24"/>
            </w:rPr>
            <w:t>oméstica</w:t>
          </w:r>
        </w:p>
        <w:p w:rsidRPr="007541E2" w:rsidR="003D3983" w:rsidP="005E3051" w:rsidRDefault="003D3983" w14:paraId="5BD3FBC0" w14:textId="40143E60">
          <w:pPr>
            <w:ind w:left="708"/>
            <w:rPr>
              <w:rFonts w:ascii="Arial" w:hAnsi="Arial" w:cs="Arial"/>
              <w:b w:val="0"/>
              <w:noProof/>
              <w:color w:val="1F3864" w:themeColor="accent1" w:themeShade="80"/>
              <w:sz w:val="24"/>
              <w:szCs w:val="24"/>
              <w:lang w:val="es-CO" w:eastAsia="es-CO"/>
            </w:rPr>
          </w:pPr>
          <w:r w:rsidRPr="007541E2">
            <w:rPr>
              <w:rFonts w:ascii="Arial" w:hAnsi="Arial" w:cs="Arial"/>
              <w:color w:val="1F3864" w:themeColor="accent1" w:themeShade="80"/>
              <w:sz w:val="24"/>
              <w:szCs w:val="24"/>
            </w:rPr>
            <w:fldChar w:fldCharType="begin"/>
          </w:r>
          <w:r w:rsidRPr="007541E2">
            <w:rPr>
              <w:rFonts w:ascii="Arial" w:hAnsi="Arial" w:cs="Arial"/>
              <w:color w:val="1F3864" w:themeColor="accent1" w:themeShade="80"/>
              <w:sz w:val="24"/>
              <w:szCs w:val="24"/>
            </w:rPr>
            <w:instrText xml:space="preserve"> TOC \o "1-3" \h \z \u </w:instrText>
          </w:r>
          <w:r w:rsidRPr="007541E2">
            <w:rPr>
              <w:rFonts w:ascii="Arial" w:hAnsi="Arial" w:cs="Arial"/>
              <w:color w:val="1F3864" w:themeColor="accent1" w:themeShade="80"/>
              <w:sz w:val="24"/>
              <w:szCs w:val="24"/>
            </w:rPr>
            <w:fldChar w:fldCharType="separate"/>
          </w:r>
          <w:hyperlink w:history="1" w:anchor="_Toc126845471">
            <w:r w:rsidR="000C73D5">
              <w:rPr>
                <w:rStyle w:val="Hipervnculo"/>
                <w:rFonts w:ascii="Arial" w:hAnsi="Arial" w:cs="Arial"/>
                <w:noProof/>
                <w:color w:val="1F3864" w:themeColor="accent1" w:themeShade="80"/>
                <w:sz w:val="24"/>
                <w:szCs w:val="24"/>
              </w:rPr>
              <w:t>E</w:t>
            </w:r>
            <w:r w:rsidRPr="007541E2" w:rsidR="00083916">
              <w:rPr>
                <w:rStyle w:val="Hipervnculo"/>
                <w:rFonts w:ascii="Arial" w:hAnsi="Arial" w:cs="Arial"/>
                <w:noProof/>
                <w:color w:val="1F3864" w:themeColor="accent1" w:themeShade="80"/>
                <w:sz w:val="24"/>
                <w:szCs w:val="24"/>
              </w:rPr>
              <w:t>strategia de</w:t>
            </w:r>
            <w:r w:rsidRPr="007541E2" w:rsidR="00083916">
              <w:rPr>
                <w:rStyle w:val="Hipervnculo"/>
                <w:rFonts w:ascii="Arial" w:hAnsi="Arial" w:cs="Arial"/>
                <w:noProof/>
                <w:color w:val="1F3864" w:themeColor="accent1" w:themeShade="80"/>
                <w:sz w:val="24"/>
                <w:szCs w:val="24"/>
                <w:lang w:val="es"/>
              </w:rPr>
              <w:t xml:space="preserve"> cooperación </w:t>
            </w:r>
            <w:r w:rsidRPr="007541E2" w:rsidR="000C73D5">
              <w:rPr>
                <w:rStyle w:val="Hipervnculo"/>
                <w:rFonts w:ascii="Arial" w:hAnsi="Arial" w:cs="Arial"/>
                <w:noProof/>
                <w:color w:val="1F3864" w:themeColor="accent1" w:themeShade="80"/>
                <w:sz w:val="24"/>
                <w:szCs w:val="24"/>
                <w:lang w:val="es"/>
              </w:rPr>
              <w:t>DCPHD</w:t>
            </w:r>
            <w:r w:rsidRPr="007541E2" w:rsidR="00083916">
              <w:rPr>
                <w:rStyle w:val="Hipervnculo"/>
                <w:rFonts w:ascii="Arial" w:hAnsi="Arial" w:cs="Arial"/>
                <w:noProof/>
                <w:color w:val="1F3864" w:themeColor="accent1" w:themeShade="80"/>
                <w:sz w:val="24"/>
                <w:szCs w:val="24"/>
                <w:lang w:val="es"/>
              </w:rPr>
              <w:t xml:space="preserve"> 2022</w:t>
            </w:r>
            <w:r w:rsidR="005E3051">
              <w:rPr>
                <w:rStyle w:val="Hipervnculo"/>
                <w:rFonts w:ascii="Arial" w:hAnsi="Arial" w:cs="Arial"/>
                <w:noProof/>
                <w:color w:val="1F3864" w:themeColor="accent1" w:themeShade="80"/>
                <w:sz w:val="24"/>
                <w:szCs w:val="24"/>
                <w:lang w:val="es"/>
              </w:rPr>
              <w:t>………………………………</w:t>
            </w:r>
            <w:r w:rsidR="00EA186D">
              <w:rPr>
                <w:rStyle w:val="Hipervnculo"/>
                <w:rFonts w:ascii="Arial" w:hAnsi="Arial" w:cs="Arial"/>
                <w:noProof/>
                <w:color w:val="1F3864" w:themeColor="accent1" w:themeShade="80"/>
                <w:sz w:val="24"/>
                <w:szCs w:val="24"/>
                <w:lang w:val="es"/>
              </w:rPr>
              <w:t>…...</w:t>
            </w:r>
            <w:r w:rsidR="00EA186D">
              <w:rPr>
                <w:rFonts w:ascii="Arial" w:hAnsi="Arial" w:cs="Arial"/>
                <w:noProof/>
                <w:webHidden/>
                <w:color w:val="1F3864" w:themeColor="accent1" w:themeShade="80"/>
                <w:sz w:val="24"/>
                <w:szCs w:val="24"/>
              </w:rPr>
              <w:t>16</w:t>
            </w:r>
          </w:hyperlink>
        </w:p>
        <w:p w:rsidRPr="007541E2" w:rsidR="003D3983" w:rsidP="00E976D2" w:rsidRDefault="00000000" w14:paraId="6E6DD33B" w14:textId="75B290C7">
          <w:pPr>
            <w:pStyle w:val="TDC1"/>
            <w:ind w:left="708"/>
            <w:rPr>
              <w:rFonts w:ascii="Arial" w:hAnsi="Arial" w:cs="Arial"/>
              <w:b w:val="0"/>
              <w:noProof/>
              <w:color w:val="1F3864" w:themeColor="accent1" w:themeShade="80"/>
              <w:sz w:val="24"/>
              <w:szCs w:val="24"/>
              <w:lang w:val="es-CO" w:eastAsia="es-CO"/>
            </w:rPr>
          </w:pPr>
          <w:hyperlink w:history="1" w:anchor="_Toc126845472">
            <w:r w:rsidR="000C73D5">
              <w:rPr>
                <w:rStyle w:val="Hipervnculo"/>
                <w:rFonts w:ascii="Arial" w:hAnsi="Arial" w:cs="Arial"/>
                <w:noProof/>
                <w:color w:val="1F3864" w:themeColor="accent1" w:themeShade="80"/>
                <w:sz w:val="24"/>
                <w:szCs w:val="24"/>
              </w:rPr>
              <w:t>R</w:t>
            </w:r>
            <w:r w:rsidRPr="007541E2" w:rsidR="00083916">
              <w:rPr>
                <w:rStyle w:val="Hipervnculo"/>
                <w:rFonts w:ascii="Arial" w:hAnsi="Arial" w:cs="Arial"/>
                <w:noProof/>
                <w:color w:val="1F3864" w:themeColor="accent1" w:themeShade="80"/>
                <w:sz w:val="24"/>
                <w:szCs w:val="24"/>
              </w:rPr>
              <w:t>esultados en la gestión de cooperación 2022</w:t>
            </w:r>
            <w:r w:rsidRPr="007541E2" w:rsidR="00083916">
              <w:rPr>
                <w:rFonts w:ascii="Arial" w:hAnsi="Arial" w:cs="Arial"/>
                <w:noProof/>
                <w:webHidden/>
                <w:color w:val="1F3864" w:themeColor="accent1" w:themeShade="80"/>
                <w:sz w:val="24"/>
                <w:szCs w:val="24"/>
              </w:rPr>
              <w:tab/>
            </w:r>
            <w:r w:rsidR="00CA1008">
              <w:rPr>
                <w:rFonts w:ascii="Arial" w:hAnsi="Arial" w:cs="Arial"/>
                <w:noProof/>
                <w:webHidden/>
                <w:color w:val="1F3864" w:themeColor="accent1" w:themeShade="80"/>
                <w:sz w:val="24"/>
                <w:szCs w:val="24"/>
              </w:rPr>
              <w:t>17</w:t>
            </w:r>
          </w:hyperlink>
        </w:p>
        <w:p w:rsidRPr="007541E2" w:rsidR="003D3983" w:rsidP="00080A5A" w:rsidRDefault="00000000" w14:paraId="064D8083" w14:textId="7912B534">
          <w:pPr>
            <w:pStyle w:val="TDC1"/>
            <w:ind w:left="708"/>
            <w:rPr>
              <w:rFonts w:ascii="Arial" w:hAnsi="Arial" w:cs="Arial"/>
              <w:b w:val="0"/>
              <w:noProof/>
              <w:color w:val="1F3864" w:themeColor="accent1" w:themeShade="80"/>
              <w:sz w:val="24"/>
              <w:szCs w:val="24"/>
              <w:lang w:val="es-CO" w:eastAsia="es-CO"/>
            </w:rPr>
          </w:pPr>
          <w:hyperlink w:history="1" w:anchor="_Toc126845473">
            <w:r w:rsidR="000C73D5">
              <w:rPr>
                <w:rStyle w:val="Hipervnculo"/>
                <w:rFonts w:ascii="Arial" w:hAnsi="Arial" w:cs="Arial"/>
                <w:noProof/>
                <w:color w:val="1F3864" w:themeColor="accent1" w:themeShade="80"/>
                <w:sz w:val="24"/>
                <w:szCs w:val="24"/>
              </w:rPr>
              <w:t>E</w:t>
            </w:r>
            <w:r w:rsidRPr="007541E2" w:rsidR="00083916">
              <w:rPr>
                <w:rStyle w:val="Hipervnculo"/>
                <w:rFonts w:ascii="Arial" w:hAnsi="Arial" w:cs="Arial"/>
                <w:noProof/>
                <w:color w:val="1F3864" w:themeColor="accent1" w:themeShade="80"/>
                <w:sz w:val="24"/>
                <w:szCs w:val="24"/>
              </w:rPr>
              <w:t>strategia de cooperacion 202</w:t>
            </w:r>
            <w:r w:rsidR="00A20068">
              <w:rPr>
                <w:rStyle w:val="Hipervnculo"/>
                <w:rFonts w:ascii="Arial" w:hAnsi="Arial" w:cs="Arial"/>
                <w:noProof/>
                <w:color w:val="1F3864" w:themeColor="accent1" w:themeShade="80"/>
                <w:sz w:val="24"/>
                <w:szCs w:val="24"/>
              </w:rPr>
              <w:t>3</w:t>
            </w:r>
            <w:r w:rsidRPr="007541E2" w:rsidR="00083916">
              <w:rPr>
                <w:rFonts w:ascii="Arial" w:hAnsi="Arial" w:cs="Arial"/>
                <w:noProof/>
                <w:webHidden/>
                <w:color w:val="1F3864" w:themeColor="accent1" w:themeShade="80"/>
                <w:sz w:val="24"/>
                <w:szCs w:val="24"/>
              </w:rPr>
              <w:tab/>
            </w:r>
            <w:r w:rsidR="00B31ECF">
              <w:rPr>
                <w:rFonts w:ascii="Arial" w:hAnsi="Arial" w:cs="Arial"/>
                <w:noProof/>
                <w:webHidden/>
                <w:color w:val="1F3864" w:themeColor="accent1" w:themeShade="80"/>
                <w:sz w:val="24"/>
                <w:szCs w:val="24"/>
              </w:rPr>
              <w:t>20</w:t>
            </w:r>
          </w:hyperlink>
        </w:p>
        <w:p w:rsidRPr="007541E2" w:rsidR="003D3983" w:rsidP="003D3983" w:rsidRDefault="003D3983" w14:paraId="3CA6889E" w14:textId="6647E1A7">
          <w:pPr>
            <w:rPr>
              <w:rFonts w:ascii="Arial" w:hAnsi="Arial" w:cs="Arial"/>
              <w:bCs/>
              <w:color w:val="1F3864" w:themeColor="accent1" w:themeShade="80"/>
              <w:sz w:val="24"/>
              <w:szCs w:val="24"/>
            </w:rPr>
          </w:pPr>
          <w:r w:rsidRPr="007541E2">
            <w:rPr>
              <w:rFonts w:ascii="Arial" w:hAnsi="Arial" w:cs="Arial"/>
              <w:bCs/>
              <w:color w:val="1F3864" w:themeColor="accent1" w:themeShade="80"/>
              <w:sz w:val="24"/>
              <w:szCs w:val="24"/>
            </w:rPr>
            <w:fldChar w:fldCharType="end"/>
          </w:r>
        </w:p>
        <w:p w:rsidRPr="007541E2" w:rsidR="006E14FD" w:rsidP="006E14FD" w:rsidRDefault="00000000" w14:paraId="4D1ADE8F" w14:textId="00E17AD7">
          <w:pPr>
            <w:pStyle w:val="TDC1"/>
            <w:rPr>
              <w:rFonts w:ascii="Arial" w:hAnsi="Arial" w:cs="Arial"/>
              <w:b w:val="0"/>
              <w:noProof/>
              <w:color w:val="1F3864" w:themeColor="accent1" w:themeShade="80"/>
              <w:sz w:val="24"/>
              <w:szCs w:val="24"/>
              <w:lang w:val="es-CO" w:eastAsia="es-CO"/>
            </w:rPr>
          </w:pPr>
          <w:hyperlink w:history="1" w:anchor="_Toc126219284">
            <w:r w:rsidR="000C73D5">
              <w:rPr>
                <w:rStyle w:val="Hipervnculo"/>
                <w:rFonts w:ascii="Arial" w:hAnsi="Arial" w:cs="Arial"/>
                <w:noProof/>
                <w:color w:val="1F3864" w:themeColor="accent1" w:themeShade="80"/>
                <w:sz w:val="24"/>
                <w:szCs w:val="24"/>
              </w:rPr>
              <w:t>D</w:t>
            </w:r>
            <w:r w:rsidRPr="007541E2" w:rsidR="00083916">
              <w:rPr>
                <w:rStyle w:val="Hipervnculo"/>
                <w:rFonts w:ascii="Arial" w:hAnsi="Arial" w:cs="Arial"/>
                <w:noProof/>
                <w:color w:val="1F3864" w:themeColor="accent1" w:themeShade="80"/>
                <w:sz w:val="24"/>
                <w:szCs w:val="24"/>
              </w:rPr>
              <w:t xml:space="preserve">irección de </w:t>
            </w:r>
            <w:r w:rsidR="000C73D5">
              <w:rPr>
                <w:rStyle w:val="Hipervnculo"/>
                <w:rFonts w:ascii="Arial" w:hAnsi="Arial" w:cs="Arial"/>
                <w:noProof/>
                <w:color w:val="1F3864" w:themeColor="accent1" w:themeShade="80"/>
                <w:sz w:val="24"/>
                <w:szCs w:val="24"/>
              </w:rPr>
              <w:t>D</w:t>
            </w:r>
            <w:r w:rsidRPr="007541E2" w:rsidR="00083916">
              <w:rPr>
                <w:rStyle w:val="Hipervnculo"/>
                <w:rFonts w:ascii="Arial" w:hAnsi="Arial" w:cs="Arial"/>
                <w:noProof/>
                <w:color w:val="1F3864" w:themeColor="accent1" w:themeShade="80"/>
                <w:sz w:val="24"/>
                <w:szCs w:val="24"/>
              </w:rPr>
              <w:t xml:space="preserve">ispositivos </w:t>
            </w:r>
            <w:r w:rsidR="000C73D5">
              <w:rPr>
                <w:rStyle w:val="Hipervnculo"/>
                <w:rFonts w:ascii="Arial" w:hAnsi="Arial" w:cs="Arial"/>
                <w:noProof/>
                <w:color w:val="1F3864" w:themeColor="accent1" w:themeShade="80"/>
                <w:sz w:val="24"/>
                <w:szCs w:val="24"/>
              </w:rPr>
              <w:t>M</w:t>
            </w:r>
            <w:r w:rsidRPr="007541E2" w:rsidR="00083916">
              <w:rPr>
                <w:rStyle w:val="Hipervnculo"/>
                <w:rFonts w:ascii="Arial" w:hAnsi="Arial" w:cs="Arial"/>
                <w:noProof/>
                <w:color w:val="1F3864" w:themeColor="accent1" w:themeShade="80"/>
                <w:sz w:val="24"/>
                <w:szCs w:val="24"/>
              </w:rPr>
              <w:t xml:space="preserve">édicos y otras </w:t>
            </w:r>
            <w:r w:rsidR="000C73D5">
              <w:rPr>
                <w:rStyle w:val="Hipervnculo"/>
                <w:rFonts w:ascii="Arial" w:hAnsi="Arial" w:cs="Arial"/>
                <w:noProof/>
                <w:color w:val="1F3864" w:themeColor="accent1" w:themeShade="80"/>
                <w:sz w:val="24"/>
                <w:szCs w:val="24"/>
              </w:rPr>
              <w:t>T</w:t>
            </w:r>
            <w:r w:rsidRPr="007541E2" w:rsidR="00083916">
              <w:rPr>
                <w:rStyle w:val="Hipervnculo"/>
                <w:rFonts w:ascii="Arial" w:hAnsi="Arial" w:cs="Arial"/>
                <w:noProof/>
                <w:color w:val="1F3864" w:themeColor="accent1" w:themeShade="80"/>
                <w:sz w:val="24"/>
                <w:szCs w:val="24"/>
              </w:rPr>
              <w:t>ecnologías</w:t>
            </w:r>
            <w:r w:rsidRPr="007541E2" w:rsidR="00083916">
              <w:rPr>
                <w:rFonts w:ascii="Arial" w:hAnsi="Arial" w:cs="Arial"/>
                <w:noProof/>
                <w:webHidden/>
                <w:color w:val="1F3864" w:themeColor="accent1" w:themeShade="80"/>
                <w:sz w:val="24"/>
                <w:szCs w:val="24"/>
              </w:rPr>
              <w:tab/>
            </w:r>
            <w:r w:rsidR="004B1F9A">
              <w:rPr>
                <w:rFonts w:ascii="Arial" w:hAnsi="Arial" w:cs="Arial"/>
                <w:noProof/>
                <w:webHidden/>
                <w:color w:val="1F3864" w:themeColor="accent1" w:themeShade="80"/>
                <w:sz w:val="24"/>
                <w:szCs w:val="24"/>
              </w:rPr>
              <w:t>2</w:t>
            </w:r>
            <w:r w:rsidRPr="007541E2" w:rsidR="006E14FD">
              <w:rPr>
                <w:rFonts w:ascii="Arial" w:hAnsi="Arial" w:cs="Arial"/>
                <w:noProof/>
                <w:webHidden/>
                <w:color w:val="1F3864" w:themeColor="accent1" w:themeShade="80"/>
                <w:sz w:val="24"/>
                <w:szCs w:val="24"/>
              </w:rPr>
              <w:fldChar w:fldCharType="begin"/>
            </w:r>
            <w:r w:rsidRPr="007541E2" w:rsidR="006E14FD">
              <w:rPr>
                <w:rFonts w:ascii="Arial" w:hAnsi="Arial" w:cs="Arial"/>
                <w:noProof/>
                <w:webHidden/>
                <w:color w:val="1F3864" w:themeColor="accent1" w:themeShade="80"/>
                <w:sz w:val="24"/>
                <w:szCs w:val="24"/>
              </w:rPr>
              <w:instrText xml:space="preserve"> PAGEREF _Toc126219284 \h </w:instrText>
            </w:r>
            <w:r w:rsidRPr="007541E2" w:rsidR="006E14FD">
              <w:rPr>
                <w:rFonts w:ascii="Arial" w:hAnsi="Arial" w:cs="Arial"/>
                <w:noProof/>
                <w:webHidden/>
                <w:color w:val="1F3864" w:themeColor="accent1" w:themeShade="80"/>
                <w:sz w:val="24"/>
                <w:szCs w:val="24"/>
              </w:rPr>
            </w:r>
            <w:r w:rsidRPr="007541E2" w:rsidR="006E14FD">
              <w:rPr>
                <w:rFonts w:ascii="Arial" w:hAnsi="Arial" w:cs="Arial"/>
                <w:noProof/>
                <w:webHidden/>
                <w:color w:val="1F3864" w:themeColor="accent1" w:themeShade="80"/>
                <w:sz w:val="24"/>
                <w:szCs w:val="24"/>
              </w:rPr>
              <w:fldChar w:fldCharType="separate"/>
            </w:r>
            <w:r w:rsidRPr="007541E2" w:rsidR="00083916">
              <w:rPr>
                <w:rFonts w:ascii="Arial" w:hAnsi="Arial" w:cs="Arial"/>
                <w:noProof/>
                <w:webHidden/>
                <w:color w:val="1F3864" w:themeColor="accent1" w:themeShade="80"/>
                <w:sz w:val="24"/>
                <w:szCs w:val="24"/>
              </w:rPr>
              <w:t>2</w:t>
            </w:r>
            <w:r w:rsidRPr="007541E2" w:rsidR="006E14FD">
              <w:rPr>
                <w:rFonts w:ascii="Arial" w:hAnsi="Arial" w:cs="Arial"/>
                <w:noProof/>
                <w:webHidden/>
                <w:color w:val="1F3864" w:themeColor="accent1" w:themeShade="80"/>
                <w:sz w:val="24"/>
                <w:szCs w:val="24"/>
              </w:rPr>
              <w:fldChar w:fldCharType="end"/>
            </w:r>
          </w:hyperlink>
        </w:p>
        <w:p w:rsidRPr="007541E2" w:rsidR="006E14FD" w:rsidP="006E14FD" w:rsidRDefault="00000000" w14:paraId="1AD8FF79" w14:textId="1D64F127">
          <w:pPr>
            <w:pStyle w:val="TDC3"/>
            <w:tabs>
              <w:tab w:val="right" w:leader="dot" w:pos="9592"/>
            </w:tabs>
            <w:rPr>
              <w:rFonts w:ascii="Arial" w:hAnsi="Arial" w:cs="Arial"/>
              <w:b w:val="0"/>
              <w:noProof/>
              <w:color w:val="1F3864" w:themeColor="accent1" w:themeShade="80"/>
              <w:sz w:val="24"/>
              <w:szCs w:val="24"/>
              <w:lang w:val="es-CO" w:eastAsia="es-CO"/>
            </w:rPr>
          </w:pPr>
          <w:hyperlink w:history="1" w:anchor="_Toc126219285">
            <w:r w:rsidR="000C73D5">
              <w:rPr>
                <w:rStyle w:val="Hipervnculo"/>
                <w:rFonts w:ascii="Arial" w:hAnsi="Arial" w:cs="Arial"/>
                <w:noProof/>
                <w:color w:val="1F3864" w:themeColor="accent1" w:themeShade="80"/>
                <w:sz w:val="24"/>
                <w:szCs w:val="24"/>
              </w:rPr>
              <w:t>E</w:t>
            </w:r>
            <w:r w:rsidRPr="007541E2" w:rsidR="00083916">
              <w:rPr>
                <w:rStyle w:val="Hipervnculo"/>
                <w:rFonts w:ascii="Arial" w:hAnsi="Arial" w:cs="Arial"/>
                <w:noProof/>
                <w:color w:val="1F3864" w:themeColor="accent1" w:themeShade="80"/>
                <w:sz w:val="24"/>
                <w:szCs w:val="24"/>
              </w:rPr>
              <w:t xml:space="preserve">strategia de cooperación </w:t>
            </w:r>
            <w:r w:rsidRPr="007541E2" w:rsidR="000C73D5">
              <w:rPr>
                <w:rStyle w:val="Hipervnculo"/>
                <w:rFonts w:ascii="Arial" w:hAnsi="Arial" w:cs="Arial"/>
                <w:noProof/>
                <w:color w:val="1F3864" w:themeColor="accent1" w:themeShade="80"/>
                <w:sz w:val="24"/>
                <w:szCs w:val="24"/>
              </w:rPr>
              <w:t>DDMOT</w:t>
            </w:r>
            <w:r w:rsidRPr="007541E2" w:rsidR="00083916">
              <w:rPr>
                <w:rStyle w:val="Hipervnculo"/>
                <w:rFonts w:ascii="Arial" w:hAnsi="Arial" w:cs="Arial"/>
                <w:noProof/>
                <w:color w:val="1F3864" w:themeColor="accent1" w:themeShade="80"/>
                <w:sz w:val="24"/>
                <w:szCs w:val="24"/>
              </w:rPr>
              <w:t xml:space="preserve"> 2022</w:t>
            </w:r>
            <w:r w:rsidRPr="007541E2" w:rsidR="00083916">
              <w:rPr>
                <w:rFonts w:ascii="Arial" w:hAnsi="Arial" w:cs="Arial"/>
                <w:noProof/>
                <w:webHidden/>
                <w:color w:val="1F3864" w:themeColor="accent1" w:themeShade="80"/>
                <w:sz w:val="24"/>
                <w:szCs w:val="24"/>
              </w:rPr>
              <w:tab/>
            </w:r>
            <w:r w:rsidRPr="007541E2" w:rsidR="006E14FD">
              <w:rPr>
                <w:rFonts w:ascii="Arial" w:hAnsi="Arial" w:cs="Arial"/>
                <w:noProof/>
                <w:webHidden/>
                <w:color w:val="1F3864" w:themeColor="accent1" w:themeShade="80"/>
                <w:sz w:val="24"/>
                <w:szCs w:val="24"/>
              </w:rPr>
              <w:fldChar w:fldCharType="begin"/>
            </w:r>
            <w:r w:rsidRPr="007541E2" w:rsidR="006E14FD">
              <w:rPr>
                <w:rFonts w:ascii="Arial" w:hAnsi="Arial" w:cs="Arial"/>
                <w:noProof/>
                <w:webHidden/>
                <w:color w:val="1F3864" w:themeColor="accent1" w:themeShade="80"/>
                <w:sz w:val="24"/>
                <w:szCs w:val="24"/>
              </w:rPr>
              <w:instrText xml:space="preserve"> PAGEREF _Toc126219285 \h </w:instrText>
            </w:r>
            <w:r w:rsidRPr="007541E2" w:rsidR="006E14FD">
              <w:rPr>
                <w:rFonts w:ascii="Arial" w:hAnsi="Arial" w:cs="Arial"/>
                <w:noProof/>
                <w:webHidden/>
                <w:color w:val="1F3864" w:themeColor="accent1" w:themeShade="80"/>
                <w:sz w:val="24"/>
                <w:szCs w:val="24"/>
              </w:rPr>
            </w:r>
            <w:r w:rsidRPr="007541E2" w:rsidR="006E14FD">
              <w:rPr>
                <w:rFonts w:ascii="Arial" w:hAnsi="Arial" w:cs="Arial"/>
                <w:noProof/>
                <w:webHidden/>
                <w:color w:val="1F3864" w:themeColor="accent1" w:themeShade="80"/>
                <w:sz w:val="24"/>
                <w:szCs w:val="24"/>
              </w:rPr>
              <w:fldChar w:fldCharType="separate"/>
            </w:r>
            <w:r w:rsidRPr="007541E2" w:rsidR="00083916">
              <w:rPr>
                <w:rFonts w:ascii="Arial" w:hAnsi="Arial" w:cs="Arial"/>
                <w:noProof/>
                <w:webHidden/>
                <w:color w:val="1F3864" w:themeColor="accent1" w:themeShade="80"/>
                <w:sz w:val="24"/>
                <w:szCs w:val="24"/>
              </w:rPr>
              <w:t>2</w:t>
            </w:r>
            <w:r w:rsidRPr="007541E2" w:rsidR="006E14FD">
              <w:rPr>
                <w:rFonts w:ascii="Arial" w:hAnsi="Arial" w:cs="Arial"/>
                <w:noProof/>
                <w:webHidden/>
                <w:color w:val="1F3864" w:themeColor="accent1" w:themeShade="80"/>
                <w:sz w:val="24"/>
                <w:szCs w:val="24"/>
              </w:rPr>
              <w:fldChar w:fldCharType="end"/>
            </w:r>
          </w:hyperlink>
          <w:r w:rsidR="009C7692">
            <w:rPr>
              <w:rFonts w:ascii="Arial" w:hAnsi="Arial" w:cs="Arial"/>
              <w:noProof/>
              <w:color w:val="1F3864" w:themeColor="accent1" w:themeShade="80"/>
              <w:sz w:val="24"/>
              <w:szCs w:val="24"/>
            </w:rPr>
            <w:t>2</w:t>
          </w:r>
        </w:p>
        <w:p w:rsidRPr="007541E2" w:rsidR="006E14FD" w:rsidP="006E14FD" w:rsidRDefault="00000000" w14:paraId="11CD9189" w14:textId="44842CA6">
          <w:pPr>
            <w:pStyle w:val="TDC3"/>
            <w:tabs>
              <w:tab w:val="right" w:leader="dot" w:pos="9592"/>
            </w:tabs>
            <w:rPr>
              <w:rFonts w:ascii="Arial" w:hAnsi="Arial" w:cs="Arial"/>
              <w:b w:val="0"/>
              <w:noProof/>
              <w:color w:val="1F3864" w:themeColor="accent1" w:themeShade="80"/>
              <w:sz w:val="24"/>
              <w:szCs w:val="24"/>
              <w:lang w:val="es-CO" w:eastAsia="es-CO"/>
            </w:rPr>
          </w:pPr>
          <w:hyperlink w:history="1" w:anchor="_Toc126219286">
            <w:r w:rsidR="000C73D5">
              <w:rPr>
                <w:rStyle w:val="Hipervnculo"/>
                <w:rFonts w:ascii="Arial" w:hAnsi="Arial" w:cs="Arial"/>
                <w:noProof/>
                <w:color w:val="1F3864" w:themeColor="accent1" w:themeShade="80"/>
                <w:sz w:val="24"/>
                <w:szCs w:val="24"/>
              </w:rPr>
              <w:t>R</w:t>
            </w:r>
            <w:r w:rsidRPr="007541E2" w:rsidR="00083916">
              <w:rPr>
                <w:rStyle w:val="Hipervnculo"/>
                <w:rFonts w:ascii="Arial" w:hAnsi="Arial" w:cs="Arial"/>
                <w:noProof/>
                <w:color w:val="1F3864" w:themeColor="accent1" w:themeShade="80"/>
                <w:sz w:val="24"/>
                <w:szCs w:val="24"/>
              </w:rPr>
              <w:t>esultados en la gestión de cooperación 2022</w:t>
            </w:r>
            <w:r w:rsidRPr="007541E2" w:rsidR="00083916">
              <w:rPr>
                <w:rFonts w:ascii="Arial" w:hAnsi="Arial" w:cs="Arial"/>
                <w:noProof/>
                <w:webHidden/>
                <w:color w:val="1F3864" w:themeColor="accent1" w:themeShade="80"/>
                <w:sz w:val="24"/>
                <w:szCs w:val="24"/>
              </w:rPr>
              <w:tab/>
            </w:r>
            <w:r w:rsidR="009C7692">
              <w:rPr>
                <w:rFonts w:ascii="Arial" w:hAnsi="Arial" w:cs="Arial"/>
                <w:noProof/>
                <w:webHidden/>
                <w:color w:val="1F3864" w:themeColor="accent1" w:themeShade="80"/>
                <w:sz w:val="24"/>
                <w:szCs w:val="24"/>
              </w:rPr>
              <w:t>2</w:t>
            </w:r>
            <w:r w:rsidRPr="007541E2" w:rsidR="006E14FD">
              <w:rPr>
                <w:rFonts w:ascii="Arial" w:hAnsi="Arial" w:cs="Arial"/>
                <w:noProof/>
                <w:webHidden/>
                <w:color w:val="1F3864" w:themeColor="accent1" w:themeShade="80"/>
                <w:sz w:val="24"/>
                <w:szCs w:val="24"/>
              </w:rPr>
              <w:fldChar w:fldCharType="begin"/>
            </w:r>
            <w:r w:rsidRPr="007541E2" w:rsidR="006E14FD">
              <w:rPr>
                <w:rFonts w:ascii="Arial" w:hAnsi="Arial" w:cs="Arial"/>
                <w:noProof/>
                <w:webHidden/>
                <w:color w:val="1F3864" w:themeColor="accent1" w:themeShade="80"/>
                <w:sz w:val="24"/>
                <w:szCs w:val="24"/>
              </w:rPr>
              <w:instrText xml:space="preserve"> PAGEREF _Toc126219286 \h </w:instrText>
            </w:r>
            <w:r w:rsidRPr="007541E2" w:rsidR="006E14FD">
              <w:rPr>
                <w:rFonts w:ascii="Arial" w:hAnsi="Arial" w:cs="Arial"/>
                <w:noProof/>
                <w:webHidden/>
                <w:color w:val="1F3864" w:themeColor="accent1" w:themeShade="80"/>
                <w:sz w:val="24"/>
                <w:szCs w:val="24"/>
              </w:rPr>
            </w:r>
            <w:r w:rsidRPr="007541E2" w:rsidR="006E14FD">
              <w:rPr>
                <w:rFonts w:ascii="Arial" w:hAnsi="Arial" w:cs="Arial"/>
                <w:noProof/>
                <w:webHidden/>
                <w:color w:val="1F3864" w:themeColor="accent1" w:themeShade="80"/>
                <w:sz w:val="24"/>
                <w:szCs w:val="24"/>
              </w:rPr>
              <w:fldChar w:fldCharType="separate"/>
            </w:r>
            <w:r w:rsidRPr="007541E2" w:rsidR="00083916">
              <w:rPr>
                <w:rFonts w:ascii="Arial" w:hAnsi="Arial" w:cs="Arial"/>
                <w:noProof/>
                <w:webHidden/>
                <w:color w:val="1F3864" w:themeColor="accent1" w:themeShade="80"/>
                <w:sz w:val="24"/>
                <w:szCs w:val="24"/>
              </w:rPr>
              <w:t>3</w:t>
            </w:r>
            <w:r w:rsidRPr="007541E2" w:rsidR="006E14FD">
              <w:rPr>
                <w:rFonts w:ascii="Arial" w:hAnsi="Arial" w:cs="Arial"/>
                <w:noProof/>
                <w:webHidden/>
                <w:color w:val="1F3864" w:themeColor="accent1" w:themeShade="80"/>
                <w:sz w:val="24"/>
                <w:szCs w:val="24"/>
              </w:rPr>
              <w:fldChar w:fldCharType="end"/>
            </w:r>
          </w:hyperlink>
        </w:p>
        <w:p w:rsidRPr="007541E2" w:rsidR="006E14FD" w:rsidP="006E14FD" w:rsidRDefault="00000000" w14:paraId="165500AD" w14:textId="5BFE4999">
          <w:pPr>
            <w:pStyle w:val="TDC3"/>
            <w:tabs>
              <w:tab w:val="right" w:leader="dot" w:pos="9592"/>
            </w:tabs>
            <w:rPr>
              <w:rFonts w:ascii="Arial" w:hAnsi="Arial" w:cs="Arial"/>
              <w:b w:val="0"/>
              <w:noProof/>
              <w:color w:val="1F3864" w:themeColor="accent1" w:themeShade="80"/>
              <w:sz w:val="24"/>
              <w:szCs w:val="24"/>
              <w:lang w:val="es-CO" w:eastAsia="es-CO"/>
            </w:rPr>
          </w:pPr>
          <w:hyperlink w:history="1" w:anchor="_Toc126219287">
            <w:r w:rsidR="000C73D5">
              <w:rPr>
                <w:rStyle w:val="Hipervnculo"/>
                <w:rFonts w:ascii="Arial" w:hAnsi="Arial" w:cs="Arial"/>
                <w:noProof/>
                <w:color w:val="1F3864" w:themeColor="accent1" w:themeShade="80"/>
                <w:sz w:val="24"/>
                <w:szCs w:val="24"/>
              </w:rPr>
              <w:t>E</w:t>
            </w:r>
            <w:r w:rsidRPr="007541E2" w:rsidR="00083916">
              <w:rPr>
                <w:rStyle w:val="Hipervnculo"/>
                <w:rFonts w:ascii="Arial" w:hAnsi="Arial" w:cs="Arial"/>
                <w:noProof/>
                <w:color w:val="1F3864" w:themeColor="accent1" w:themeShade="80"/>
                <w:sz w:val="24"/>
                <w:szCs w:val="24"/>
              </w:rPr>
              <w:t xml:space="preserve">strategia de cooperación </w:t>
            </w:r>
            <w:r w:rsidRPr="007541E2" w:rsidR="000C73D5">
              <w:rPr>
                <w:rStyle w:val="Hipervnculo"/>
                <w:rFonts w:ascii="Arial" w:hAnsi="Arial" w:cs="Arial"/>
                <w:noProof/>
                <w:color w:val="1F3864" w:themeColor="accent1" w:themeShade="80"/>
                <w:sz w:val="24"/>
                <w:szCs w:val="24"/>
              </w:rPr>
              <w:t xml:space="preserve">DDMT </w:t>
            </w:r>
            <w:r w:rsidRPr="007541E2" w:rsidR="00083916">
              <w:rPr>
                <w:rStyle w:val="Hipervnculo"/>
                <w:rFonts w:ascii="Arial" w:hAnsi="Arial" w:cs="Arial"/>
                <w:noProof/>
                <w:color w:val="1F3864" w:themeColor="accent1" w:themeShade="80"/>
                <w:sz w:val="24"/>
                <w:szCs w:val="24"/>
              </w:rPr>
              <w:t>2023</w:t>
            </w:r>
            <w:r w:rsidRPr="007541E2" w:rsidR="00083916">
              <w:rPr>
                <w:rFonts w:ascii="Arial" w:hAnsi="Arial" w:cs="Arial"/>
                <w:noProof/>
                <w:webHidden/>
                <w:color w:val="1F3864" w:themeColor="accent1" w:themeShade="80"/>
                <w:sz w:val="24"/>
                <w:szCs w:val="24"/>
              </w:rPr>
              <w:tab/>
            </w:r>
            <w:r w:rsidR="00986BB1">
              <w:rPr>
                <w:rFonts w:ascii="Arial" w:hAnsi="Arial" w:cs="Arial"/>
                <w:noProof/>
                <w:webHidden/>
                <w:color w:val="1F3864" w:themeColor="accent1" w:themeShade="80"/>
                <w:sz w:val="24"/>
                <w:szCs w:val="24"/>
              </w:rPr>
              <w:t>29</w:t>
            </w:r>
          </w:hyperlink>
        </w:p>
        <w:p w:rsidRPr="007541E2" w:rsidR="006E14FD" w:rsidP="003D3983" w:rsidRDefault="006E14FD" w14:paraId="6C672C49" w14:textId="77777777">
          <w:pPr>
            <w:rPr>
              <w:rFonts w:ascii="Arial" w:hAnsi="Arial" w:cs="Arial"/>
              <w:color w:val="1F3864" w:themeColor="accent1" w:themeShade="80"/>
              <w:sz w:val="24"/>
              <w:szCs w:val="24"/>
            </w:rPr>
          </w:pPr>
        </w:p>
        <w:p w:rsidRPr="007541E2" w:rsidR="00240110" w:rsidP="00240110" w:rsidRDefault="00240110" w14:paraId="3561EC44" w14:textId="517F63AA">
          <w:pPr>
            <w:pStyle w:val="TDC1"/>
            <w:rPr>
              <w:rFonts w:ascii="Arial" w:hAnsi="Arial" w:cs="Arial"/>
              <w:b w:val="0"/>
              <w:noProof/>
              <w:color w:val="1F3864" w:themeColor="accent1" w:themeShade="80"/>
              <w:sz w:val="24"/>
              <w:szCs w:val="24"/>
              <w:lang w:val="es-CO" w:eastAsia="es-CO"/>
            </w:rPr>
          </w:pPr>
          <w:r w:rsidRPr="007541E2">
            <w:rPr>
              <w:rFonts w:ascii="Arial" w:hAnsi="Arial" w:cs="Arial"/>
              <w:color w:val="1F3864" w:themeColor="accent1" w:themeShade="80"/>
              <w:sz w:val="24"/>
              <w:szCs w:val="24"/>
            </w:rPr>
            <w:fldChar w:fldCharType="begin"/>
          </w:r>
          <w:r w:rsidRPr="007541E2">
            <w:rPr>
              <w:rFonts w:ascii="Arial" w:hAnsi="Arial" w:cs="Arial"/>
              <w:color w:val="1F3864" w:themeColor="accent1" w:themeShade="80"/>
              <w:sz w:val="24"/>
              <w:szCs w:val="24"/>
            </w:rPr>
            <w:instrText>TOC \o "1-3" \h \z \u</w:instrText>
          </w:r>
          <w:r w:rsidRPr="007541E2">
            <w:rPr>
              <w:rFonts w:ascii="Arial" w:hAnsi="Arial" w:cs="Arial"/>
              <w:color w:val="1F3864" w:themeColor="accent1" w:themeShade="80"/>
              <w:sz w:val="24"/>
              <w:szCs w:val="24"/>
            </w:rPr>
            <w:fldChar w:fldCharType="separate"/>
          </w:r>
          <w:hyperlink w:history="1" w:anchor="_Toc126669000">
            <w:r w:rsidR="000C73D5">
              <w:rPr>
                <w:rStyle w:val="Hipervnculo"/>
                <w:rFonts w:ascii="Arial" w:hAnsi="Arial" w:cs="Arial"/>
                <w:noProof/>
                <w:color w:val="1F3864" w:themeColor="accent1" w:themeShade="80"/>
                <w:sz w:val="24"/>
                <w:szCs w:val="24"/>
              </w:rPr>
              <w:t>O</w:t>
            </w:r>
            <w:r w:rsidRPr="007541E2" w:rsidR="00083916">
              <w:rPr>
                <w:rStyle w:val="Hipervnculo"/>
                <w:rFonts w:ascii="Arial" w:hAnsi="Arial" w:cs="Arial"/>
                <w:noProof/>
                <w:color w:val="1F3864" w:themeColor="accent1" w:themeShade="80"/>
                <w:sz w:val="24"/>
                <w:szCs w:val="24"/>
              </w:rPr>
              <w:t xml:space="preserve">ficina </w:t>
            </w:r>
            <w:r w:rsidR="000C73D5">
              <w:rPr>
                <w:rStyle w:val="Hipervnculo"/>
                <w:rFonts w:ascii="Arial" w:hAnsi="Arial" w:cs="Arial"/>
                <w:noProof/>
                <w:color w:val="1F3864" w:themeColor="accent1" w:themeShade="80"/>
                <w:sz w:val="24"/>
                <w:szCs w:val="24"/>
              </w:rPr>
              <w:t>A</w:t>
            </w:r>
            <w:r w:rsidRPr="007541E2" w:rsidR="00083916">
              <w:rPr>
                <w:rStyle w:val="Hipervnculo"/>
                <w:rFonts w:ascii="Arial" w:hAnsi="Arial" w:cs="Arial"/>
                <w:noProof/>
                <w:color w:val="1F3864" w:themeColor="accent1" w:themeShade="80"/>
                <w:sz w:val="24"/>
                <w:szCs w:val="24"/>
              </w:rPr>
              <w:t xml:space="preserve">sesora </w:t>
            </w:r>
            <w:r w:rsidR="000C73D5">
              <w:rPr>
                <w:rStyle w:val="Hipervnculo"/>
                <w:rFonts w:ascii="Arial" w:hAnsi="Arial" w:cs="Arial"/>
                <w:noProof/>
                <w:color w:val="1F3864" w:themeColor="accent1" w:themeShade="80"/>
                <w:sz w:val="24"/>
                <w:szCs w:val="24"/>
              </w:rPr>
              <w:t>J</w:t>
            </w:r>
            <w:r w:rsidRPr="007541E2" w:rsidR="00083916">
              <w:rPr>
                <w:rStyle w:val="Hipervnculo"/>
                <w:rFonts w:ascii="Arial" w:hAnsi="Arial" w:cs="Arial"/>
                <w:noProof/>
                <w:color w:val="1F3864" w:themeColor="accent1" w:themeShade="80"/>
                <w:sz w:val="24"/>
                <w:szCs w:val="24"/>
              </w:rPr>
              <w:t>urídica</w:t>
            </w:r>
            <w:r w:rsidRPr="007541E2" w:rsidR="00083916">
              <w:rPr>
                <w:rFonts w:ascii="Arial" w:hAnsi="Arial" w:cs="Arial"/>
                <w:noProof/>
                <w:webHidden/>
                <w:color w:val="1F3864" w:themeColor="accent1" w:themeShade="80"/>
                <w:sz w:val="24"/>
                <w:szCs w:val="24"/>
              </w:rPr>
              <w:tab/>
            </w:r>
            <w:r w:rsidRPr="007541E2">
              <w:rPr>
                <w:rFonts w:ascii="Arial" w:hAnsi="Arial" w:cs="Arial"/>
                <w:noProof/>
                <w:webHidden/>
                <w:color w:val="1F3864" w:themeColor="accent1" w:themeShade="80"/>
                <w:sz w:val="24"/>
                <w:szCs w:val="24"/>
              </w:rPr>
              <w:fldChar w:fldCharType="begin"/>
            </w:r>
            <w:r w:rsidRPr="007541E2">
              <w:rPr>
                <w:rFonts w:ascii="Arial" w:hAnsi="Arial" w:cs="Arial"/>
                <w:noProof/>
                <w:webHidden/>
                <w:color w:val="1F3864" w:themeColor="accent1" w:themeShade="80"/>
                <w:sz w:val="24"/>
                <w:szCs w:val="24"/>
              </w:rPr>
              <w:instrText xml:space="preserve"> PAGEREF _Toc126669000 \h </w:instrText>
            </w:r>
            <w:r w:rsidRPr="007541E2">
              <w:rPr>
                <w:rFonts w:ascii="Arial" w:hAnsi="Arial" w:cs="Arial"/>
                <w:noProof/>
                <w:webHidden/>
                <w:color w:val="1F3864" w:themeColor="accent1" w:themeShade="80"/>
                <w:sz w:val="24"/>
                <w:szCs w:val="24"/>
              </w:rPr>
            </w:r>
            <w:r w:rsidRPr="007541E2">
              <w:rPr>
                <w:rFonts w:ascii="Arial" w:hAnsi="Arial" w:cs="Arial"/>
                <w:noProof/>
                <w:webHidden/>
                <w:color w:val="1F3864" w:themeColor="accent1" w:themeShade="80"/>
                <w:sz w:val="24"/>
                <w:szCs w:val="24"/>
              </w:rPr>
              <w:fldChar w:fldCharType="separate"/>
            </w:r>
            <w:r w:rsidRPr="007541E2" w:rsidR="00083916">
              <w:rPr>
                <w:rFonts w:ascii="Arial" w:hAnsi="Arial" w:cs="Arial"/>
                <w:noProof/>
                <w:webHidden/>
                <w:color w:val="1F3864" w:themeColor="accent1" w:themeShade="80"/>
                <w:sz w:val="24"/>
                <w:szCs w:val="24"/>
              </w:rPr>
              <w:t>3</w:t>
            </w:r>
            <w:r w:rsidRPr="007541E2">
              <w:rPr>
                <w:rFonts w:ascii="Arial" w:hAnsi="Arial" w:cs="Arial"/>
                <w:noProof/>
                <w:webHidden/>
                <w:color w:val="1F3864" w:themeColor="accent1" w:themeShade="80"/>
                <w:sz w:val="24"/>
                <w:szCs w:val="24"/>
              </w:rPr>
              <w:fldChar w:fldCharType="end"/>
            </w:r>
          </w:hyperlink>
          <w:r w:rsidR="00A86FE7">
            <w:rPr>
              <w:rFonts w:ascii="Arial" w:hAnsi="Arial" w:cs="Arial"/>
              <w:noProof/>
              <w:color w:val="1F3864" w:themeColor="accent1" w:themeShade="80"/>
              <w:sz w:val="24"/>
              <w:szCs w:val="24"/>
            </w:rPr>
            <w:t>1</w:t>
          </w:r>
        </w:p>
        <w:p w:rsidRPr="007541E2" w:rsidR="00240110" w:rsidP="00240110" w:rsidRDefault="00000000" w14:paraId="08B1B34A" w14:textId="7A2628DA">
          <w:pPr>
            <w:pStyle w:val="TDC3"/>
            <w:tabs>
              <w:tab w:val="right" w:leader="dot" w:pos="9592"/>
            </w:tabs>
            <w:rPr>
              <w:rFonts w:ascii="Arial" w:hAnsi="Arial" w:cs="Arial"/>
              <w:b w:val="0"/>
              <w:noProof/>
              <w:color w:val="1F3864" w:themeColor="accent1" w:themeShade="80"/>
              <w:sz w:val="24"/>
              <w:szCs w:val="24"/>
              <w:lang w:val="es-CO" w:eastAsia="es-CO"/>
            </w:rPr>
          </w:pPr>
          <w:hyperlink w:history="1" w:anchor="_Toc126669001">
            <w:r w:rsidR="000C73D5">
              <w:rPr>
                <w:rStyle w:val="Hipervnculo"/>
                <w:rFonts w:ascii="Arial" w:hAnsi="Arial" w:cs="Arial"/>
                <w:noProof/>
                <w:color w:val="1F3864" w:themeColor="accent1" w:themeShade="80"/>
                <w:sz w:val="24"/>
                <w:szCs w:val="24"/>
              </w:rPr>
              <w:t>E</w:t>
            </w:r>
            <w:r w:rsidRPr="007541E2" w:rsidR="00083916">
              <w:rPr>
                <w:rStyle w:val="Hipervnculo"/>
                <w:rFonts w:ascii="Arial" w:hAnsi="Arial" w:cs="Arial"/>
                <w:noProof/>
                <w:color w:val="1F3864" w:themeColor="accent1" w:themeShade="80"/>
                <w:sz w:val="24"/>
                <w:szCs w:val="24"/>
              </w:rPr>
              <w:t xml:space="preserve">strategia de cooperación </w:t>
            </w:r>
            <w:r w:rsidRPr="007541E2" w:rsidR="000C73D5">
              <w:rPr>
                <w:rStyle w:val="Hipervnculo"/>
                <w:rFonts w:ascii="Arial" w:hAnsi="Arial" w:cs="Arial"/>
                <w:noProof/>
                <w:color w:val="1F3864" w:themeColor="accent1" w:themeShade="80"/>
                <w:sz w:val="24"/>
                <w:szCs w:val="24"/>
              </w:rPr>
              <w:t>OA</w:t>
            </w:r>
            <w:r w:rsidR="000C73D5">
              <w:rPr>
                <w:rStyle w:val="Hipervnculo"/>
                <w:rFonts w:ascii="Arial" w:hAnsi="Arial" w:cs="Arial"/>
                <w:noProof/>
                <w:color w:val="1F3864" w:themeColor="accent1" w:themeShade="80"/>
                <w:sz w:val="24"/>
                <w:szCs w:val="24"/>
              </w:rPr>
              <w:t>J</w:t>
            </w:r>
            <w:r w:rsidRPr="007541E2" w:rsidR="000C73D5">
              <w:rPr>
                <w:rStyle w:val="Hipervnculo"/>
                <w:rFonts w:ascii="Arial" w:hAnsi="Arial" w:cs="Arial"/>
                <w:noProof/>
                <w:color w:val="1F3864" w:themeColor="accent1" w:themeShade="80"/>
                <w:sz w:val="24"/>
                <w:szCs w:val="24"/>
              </w:rPr>
              <w:t xml:space="preserve"> </w:t>
            </w:r>
            <w:r w:rsidRPr="007541E2" w:rsidR="00083916">
              <w:rPr>
                <w:rStyle w:val="Hipervnculo"/>
                <w:rFonts w:ascii="Arial" w:hAnsi="Arial" w:cs="Arial"/>
                <w:noProof/>
                <w:color w:val="1F3864" w:themeColor="accent1" w:themeShade="80"/>
                <w:sz w:val="24"/>
                <w:szCs w:val="24"/>
              </w:rPr>
              <w:t>2022</w:t>
            </w:r>
            <w:r w:rsidRPr="007541E2" w:rsidR="00083916">
              <w:rPr>
                <w:rFonts w:ascii="Arial" w:hAnsi="Arial" w:cs="Arial"/>
                <w:noProof/>
                <w:webHidden/>
                <w:color w:val="1F3864" w:themeColor="accent1" w:themeShade="80"/>
                <w:sz w:val="24"/>
                <w:szCs w:val="24"/>
              </w:rPr>
              <w:tab/>
            </w:r>
            <w:r w:rsidRPr="007541E2" w:rsidR="00240110">
              <w:rPr>
                <w:rFonts w:ascii="Arial" w:hAnsi="Arial" w:cs="Arial"/>
                <w:noProof/>
                <w:webHidden/>
                <w:color w:val="1F3864" w:themeColor="accent1" w:themeShade="80"/>
                <w:sz w:val="24"/>
                <w:szCs w:val="24"/>
              </w:rPr>
              <w:fldChar w:fldCharType="begin"/>
            </w:r>
            <w:r w:rsidRPr="007541E2" w:rsidR="00240110">
              <w:rPr>
                <w:rFonts w:ascii="Arial" w:hAnsi="Arial" w:cs="Arial"/>
                <w:noProof/>
                <w:webHidden/>
                <w:color w:val="1F3864" w:themeColor="accent1" w:themeShade="80"/>
                <w:sz w:val="24"/>
                <w:szCs w:val="24"/>
              </w:rPr>
              <w:instrText xml:space="preserve"> PAGEREF _Toc126669001 \h </w:instrText>
            </w:r>
            <w:r w:rsidRPr="007541E2" w:rsidR="00240110">
              <w:rPr>
                <w:rFonts w:ascii="Arial" w:hAnsi="Arial" w:cs="Arial"/>
                <w:noProof/>
                <w:webHidden/>
                <w:color w:val="1F3864" w:themeColor="accent1" w:themeShade="80"/>
                <w:sz w:val="24"/>
                <w:szCs w:val="24"/>
              </w:rPr>
            </w:r>
            <w:r w:rsidRPr="007541E2" w:rsidR="00240110">
              <w:rPr>
                <w:rFonts w:ascii="Arial" w:hAnsi="Arial" w:cs="Arial"/>
                <w:noProof/>
                <w:webHidden/>
                <w:color w:val="1F3864" w:themeColor="accent1" w:themeShade="80"/>
                <w:sz w:val="24"/>
                <w:szCs w:val="24"/>
              </w:rPr>
              <w:fldChar w:fldCharType="separate"/>
            </w:r>
            <w:r w:rsidRPr="007541E2" w:rsidR="00083916">
              <w:rPr>
                <w:rFonts w:ascii="Arial" w:hAnsi="Arial" w:cs="Arial"/>
                <w:noProof/>
                <w:webHidden/>
                <w:color w:val="1F3864" w:themeColor="accent1" w:themeShade="80"/>
                <w:sz w:val="24"/>
                <w:szCs w:val="24"/>
              </w:rPr>
              <w:t>3</w:t>
            </w:r>
            <w:r w:rsidRPr="007541E2" w:rsidR="00240110">
              <w:rPr>
                <w:rFonts w:ascii="Arial" w:hAnsi="Arial" w:cs="Arial"/>
                <w:noProof/>
                <w:webHidden/>
                <w:color w:val="1F3864" w:themeColor="accent1" w:themeShade="80"/>
                <w:sz w:val="24"/>
                <w:szCs w:val="24"/>
              </w:rPr>
              <w:fldChar w:fldCharType="end"/>
            </w:r>
          </w:hyperlink>
          <w:r w:rsidR="009347B0">
            <w:rPr>
              <w:rFonts w:ascii="Arial" w:hAnsi="Arial" w:cs="Arial"/>
              <w:noProof/>
              <w:color w:val="1F3864" w:themeColor="accent1" w:themeShade="80"/>
              <w:sz w:val="24"/>
              <w:szCs w:val="24"/>
            </w:rPr>
            <w:t>2</w:t>
          </w:r>
        </w:p>
        <w:p w:rsidRPr="007541E2" w:rsidR="00240110" w:rsidP="00240110" w:rsidRDefault="00000000" w14:paraId="2437D568" w14:textId="27C74C46">
          <w:pPr>
            <w:pStyle w:val="TDC3"/>
            <w:tabs>
              <w:tab w:val="right" w:leader="dot" w:pos="9592"/>
            </w:tabs>
            <w:rPr>
              <w:rFonts w:ascii="Arial" w:hAnsi="Arial" w:cs="Arial"/>
              <w:b w:val="0"/>
              <w:noProof/>
              <w:color w:val="1F3864" w:themeColor="accent1" w:themeShade="80"/>
              <w:sz w:val="24"/>
              <w:szCs w:val="24"/>
              <w:lang w:val="es-CO" w:eastAsia="es-CO"/>
            </w:rPr>
          </w:pPr>
          <w:hyperlink w:history="1" w:anchor="_Toc126669002">
            <w:r w:rsidRPr="007B5A2D" w:rsidR="000C73D5">
              <w:rPr>
                <w:rStyle w:val="Hipervnculo"/>
                <w:rFonts w:ascii="Arial" w:hAnsi="Arial" w:cs="Arial"/>
                <w:noProof/>
                <w:color w:val="1F3864" w:themeColor="accent1" w:themeShade="80"/>
                <w:sz w:val="24"/>
                <w:szCs w:val="24"/>
              </w:rPr>
              <w:t>E</w:t>
            </w:r>
            <w:r w:rsidRPr="007B5A2D" w:rsidR="00083916">
              <w:rPr>
                <w:rStyle w:val="Hipervnculo"/>
                <w:rFonts w:ascii="Arial" w:hAnsi="Arial" w:cs="Arial"/>
                <w:noProof/>
                <w:color w:val="1F3864" w:themeColor="accent1" w:themeShade="80"/>
                <w:sz w:val="24"/>
                <w:szCs w:val="24"/>
              </w:rPr>
              <w:t xml:space="preserve">strategia de cooperación </w:t>
            </w:r>
            <w:r w:rsidRPr="007B5A2D" w:rsidR="000C73D5">
              <w:rPr>
                <w:rStyle w:val="Hipervnculo"/>
                <w:rFonts w:ascii="Arial" w:hAnsi="Arial" w:cs="Arial"/>
                <w:noProof/>
                <w:color w:val="1F3864" w:themeColor="accent1" w:themeShade="80"/>
                <w:sz w:val="24"/>
                <w:szCs w:val="24"/>
              </w:rPr>
              <w:t>OAJ</w:t>
            </w:r>
            <w:r w:rsidRPr="007B5A2D" w:rsidR="00083916">
              <w:rPr>
                <w:rStyle w:val="Hipervnculo"/>
                <w:rFonts w:ascii="Arial" w:hAnsi="Arial" w:cs="Arial"/>
                <w:noProof/>
                <w:color w:val="1F3864" w:themeColor="accent1" w:themeShade="80"/>
                <w:sz w:val="24"/>
                <w:szCs w:val="24"/>
              </w:rPr>
              <w:t xml:space="preserve"> 2023</w:t>
            </w:r>
            <w:r w:rsidRPr="007B5A2D" w:rsidR="00083916">
              <w:rPr>
                <w:rFonts w:ascii="Arial" w:hAnsi="Arial" w:cs="Arial"/>
                <w:noProof/>
                <w:webHidden/>
                <w:color w:val="1F3864" w:themeColor="accent1" w:themeShade="80"/>
                <w:sz w:val="24"/>
                <w:szCs w:val="24"/>
              </w:rPr>
              <w:tab/>
            </w:r>
            <w:r w:rsidRPr="007B5A2D" w:rsidR="00240110">
              <w:rPr>
                <w:rFonts w:ascii="Arial" w:hAnsi="Arial" w:cs="Arial"/>
                <w:noProof/>
                <w:webHidden/>
                <w:color w:val="1F3864" w:themeColor="accent1" w:themeShade="80"/>
                <w:sz w:val="24"/>
                <w:szCs w:val="24"/>
              </w:rPr>
              <w:fldChar w:fldCharType="begin"/>
            </w:r>
            <w:r w:rsidRPr="007B5A2D" w:rsidR="00240110">
              <w:rPr>
                <w:rFonts w:ascii="Arial" w:hAnsi="Arial" w:cs="Arial"/>
                <w:noProof/>
                <w:webHidden/>
                <w:color w:val="1F3864" w:themeColor="accent1" w:themeShade="80"/>
                <w:sz w:val="24"/>
                <w:szCs w:val="24"/>
              </w:rPr>
              <w:instrText xml:space="preserve"> PAGEREF _Toc126669002 \h </w:instrText>
            </w:r>
            <w:r w:rsidRPr="007B5A2D" w:rsidR="00240110">
              <w:rPr>
                <w:rFonts w:ascii="Arial" w:hAnsi="Arial" w:cs="Arial"/>
                <w:noProof/>
                <w:webHidden/>
                <w:color w:val="1F3864" w:themeColor="accent1" w:themeShade="80"/>
                <w:sz w:val="24"/>
                <w:szCs w:val="24"/>
              </w:rPr>
            </w:r>
            <w:r w:rsidRPr="007B5A2D" w:rsidR="00240110">
              <w:rPr>
                <w:rFonts w:ascii="Arial" w:hAnsi="Arial" w:cs="Arial"/>
                <w:noProof/>
                <w:webHidden/>
                <w:color w:val="1F3864" w:themeColor="accent1" w:themeShade="80"/>
                <w:sz w:val="24"/>
                <w:szCs w:val="24"/>
              </w:rPr>
              <w:fldChar w:fldCharType="separate"/>
            </w:r>
            <w:r w:rsidRPr="007B5A2D" w:rsidR="00083916">
              <w:rPr>
                <w:rFonts w:ascii="Arial" w:hAnsi="Arial" w:cs="Arial"/>
                <w:noProof/>
                <w:webHidden/>
                <w:color w:val="1F3864" w:themeColor="accent1" w:themeShade="80"/>
                <w:sz w:val="24"/>
                <w:szCs w:val="24"/>
              </w:rPr>
              <w:t>12</w:t>
            </w:r>
            <w:r w:rsidRPr="007B5A2D" w:rsidR="00240110">
              <w:rPr>
                <w:rFonts w:ascii="Arial" w:hAnsi="Arial" w:cs="Arial"/>
                <w:noProof/>
                <w:webHidden/>
                <w:color w:val="1F3864" w:themeColor="accent1" w:themeShade="80"/>
                <w:sz w:val="24"/>
                <w:szCs w:val="24"/>
              </w:rPr>
              <w:fldChar w:fldCharType="end"/>
            </w:r>
          </w:hyperlink>
        </w:p>
        <w:p w:rsidRPr="007541E2" w:rsidR="00240110" w:rsidP="00240110" w:rsidRDefault="00240110" w14:paraId="0D02C11D" w14:textId="77777777">
          <w:pPr>
            <w:pStyle w:val="TDC3"/>
            <w:tabs>
              <w:tab w:val="right" w:leader="dot" w:pos="9600"/>
            </w:tabs>
            <w:ind w:left="567" w:right="567"/>
            <w:rPr>
              <w:rFonts w:ascii="Arial" w:hAnsi="Arial" w:cs="Arial"/>
              <w:bCs/>
              <w:color w:val="1F3864" w:themeColor="accent1" w:themeShade="80"/>
              <w:sz w:val="24"/>
              <w:szCs w:val="24"/>
            </w:rPr>
          </w:pPr>
          <w:r w:rsidRPr="007541E2">
            <w:rPr>
              <w:rFonts w:ascii="Arial" w:hAnsi="Arial" w:cs="Arial"/>
              <w:color w:val="1F3864" w:themeColor="accent1" w:themeShade="80"/>
              <w:sz w:val="24"/>
              <w:szCs w:val="24"/>
            </w:rPr>
            <w:fldChar w:fldCharType="end"/>
          </w:r>
        </w:p>
        <w:p w:rsidRPr="007541E2" w:rsidR="0096352A" w:rsidP="0096352A" w:rsidRDefault="0096352A" w14:paraId="4CB31877" w14:textId="6ED8744B">
          <w:pPr>
            <w:pStyle w:val="TDC1"/>
            <w:rPr>
              <w:rFonts w:ascii="Arial" w:hAnsi="Arial" w:cs="Arial"/>
              <w:b w:val="0"/>
              <w:noProof/>
              <w:color w:val="1F3864" w:themeColor="accent1" w:themeShade="80"/>
              <w:sz w:val="24"/>
              <w:szCs w:val="24"/>
              <w:lang w:val="es-CO" w:eastAsia="es-CO"/>
            </w:rPr>
          </w:pPr>
          <w:r w:rsidRPr="007541E2">
            <w:rPr>
              <w:rFonts w:ascii="Arial" w:hAnsi="Arial" w:cs="Arial"/>
              <w:color w:val="1F3864" w:themeColor="accent1" w:themeShade="80"/>
              <w:sz w:val="24"/>
              <w:szCs w:val="24"/>
            </w:rPr>
            <w:fldChar w:fldCharType="begin"/>
          </w:r>
          <w:r w:rsidRPr="007541E2">
            <w:rPr>
              <w:rFonts w:ascii="Arial" w:hAnsi="Arial" w:cs="Arial"/>
              <w:color w:val="1F3864" w:themeColor="accent1" w:themeShade="80"/>
              <w:sz w:val="24"/>
              <w:szCs w:val="24"/>
            </w:rPr>
            <w:instrText>TOC \o "1-3" \h \z \u</w:instrText>
          </w:r>
          <w:r w:rsidRPr="007541E2">
            <w:rPr>
              <w:rFonts w:ascii="Arial" w:hAnsi="Arial" w:cs="Arial"/>
              <w:color w:val="1F3864" w:themeColor="accent1" w:themeShade="80"/>
              <w:sz w:val="24"/>
              <w:szCs w:val="24"/>
            </w:rPr>
            <w:fldChar w:fldCharType="separate"/>
          </w:r>
          <w:hyperlink w:history="1" w:anchor="_Toc126828747">
            <w:r w:rsidR="000C73D5">
              <w:rPr>
                <w:rStyle w:val="Hipervnculo"/>
                <w:rFonts w:ascii="Arial" w:hAnsi="Arial" w:cs="Arial"/>
                <w:noProof/>
                <w:color w:val="1F3864" w:themeColor="accent1" w:themeShade="80"/>
                <w:sz w:val="24"/>
                <w:szCs w:val="24"/>
              </w:rPr>
              <w:t>O</w:t>
            </w:r>
            <w:r w:rsidRPr="007541E2" w:rsidR="00083916">
              <w:rPr>
                <w:rStyle w:val="Hipervnculo"/>
                <w:rFonts w:ascii="Arial" w:hAnsi="Arial" w:cs="Arial"/>
                <w:noProof/>
                <w:color w:val="1F3864" w:themeColor="accent1" w:themeShade="80"/>
                <w:sz w:val="24"/>
                <w:szCs w:val="24"/>
              </w:rPr>
              <w:t xml:space="preserve">ficina de </w:t>
            </w:r>
            <w:r w:rsidR="000C73D5">
              <w:rPr>
                <w:rStyle w:val="Hipervnculo"/>
                <w:rFonts w:ascii="Arial" w:hAnsi="Arial" w:cs="Arial"/>
                <w:noProof/>
                <w:color w:val="1F3864" w:themeColor="accent1" w:themeShade="80"/>
                <w:sz w:val="24"/>
                <w:szCs w:val="24"/>
              </w:rPr>
              <w:t>L</w:t>
            </w:r>
            <w:r w:rsidRPr="007541E2" w:rsidR="00083916">
              <w:rPr>
                <w:rStyle w:val="Hipervnculo"/>
                <w:rFonts w:ascii="Arial" w:hAnsi="Arial" w:cs="Arial"/>
                <w:noProof/>
                <w:color w:val="1F3864" w:themeColor="accent1" w:themeShade="80"/>
                <w:sz w:val="24"/>
                <w:szCs w:val="24"/>
              </w:rPr>
              <w:t xml:space="preserve">aboratorios y </w:t>
            </w:r>
            <w:r w:rsidR="000C73D5">
              <w:rPr>
                <w:rStyle w:val="Hipervnculo"/>
                <w:rFonts w:ascii="Arial" w:hAnsi="Arial" w:cs="Arial"/>
                <w:noProof/>
                <w:color w:val="1F3864" w:themeColor="accent1" w:themeShade="80"/>
                <w:sz w:val="24"/>
                <w:szCs w:val="24"/>
              </w:rPr>
              <w:t>C</w:t>
            </w:r>
            <w:r w:rsidRPr="007541E2" w:rsidR="00083916">
              <w:rPr>
                <w:rStyle w:val="Hipervnculo"/>
                <w:rFonts w:ascii="Arial" w:hAnsi="Arial" w:cs="Arial"/>
                <w:noProof/>
                <w:color w:val="1F3864" w:themeColor="accent1" w:themeShade="80"/>
                <w:sz w:val="24"/>
                <w:szCs w:val="24"/>
              </w:rPr>
              <w:t xml:space="preserve">ontrol de </w:t>
            </w:r>
            <w:r w:rsidR="000C73D5">
              <w:rPr>
                <w:rStyle w:val="Hipervnculo"/>
                <w:rFonts w:ascii="Arial" w:hAnsi="Arial" w:cs="Arial"/>
                <w:noProof/>
                <w:color w:val="1F3864" w:themeColor="accent1" w:themeShade="80"/>
                <w:sz w:val="24"/>
                <w:szCs w:val="24"/>
              </w:rPr>
              <w:t>C</w:t>
            </w:r>
            <w:r w:rsidRPr="007541E2" w:rsidR="00083916">
              <w:rPr>
                <w:rStyle w:val="Hipervnculo"/>
                <w:rFonts w:ascii="Arial" w:hAnsi="Arial" w:cs="Arial"/>
                <w:noProof/>
                <w:color w:val="1F3864" w:themeColor="accent1" w:themeShade="80"/>
                <w:sz w:val="24"/>
                <w:szCs w:val="24"/>
              </w:rPr>
              <w:t>alidad</w:t>
            </w:r>
            <w:r w:rsidRPr="007541E2" w:rsidR="00083916">
              <w:rPr>
                <w:rFonts w:ascii="Arial" w:hAnsi="Arial" w:cs="Arial"/>
                <w:noProof/>
                <w:webHidden/>
                <w:color w:val="1F3864" w:themeColor="accent1" w:themeShade="80"/>
                <w:sz w:val="24"/>
                <w:szCs w:val="24"/>
              </w:rPr>
              <w:tab/>
            </w:r>
            <w:r w:rsidR="008C44DB">
              <w:rPr>
                <w:rFonts w:ascii="Arial" w:hAnsi="Arial" w:cs="Arial"/>
                <w:noProof/>
                <w:webHidden/>
                <w:color w:val="1F3864" w:themeColor="accent1" w:themeShade="80"/>
                <w:sz w:val="24"/>
                <w:szCs w:val="24"/>
              </w:rPr>
              <w:t>42</w:t>
            </w:r>
          </w:hyperlink>
        </w:p>
        <w:p w:rsidRPr="007541E2" w:rsidR="0096352A" w:rsidP="000C73D5" w:rsidRDefault="00000000" w14:paraId="0DBE722A" w14:textId="7A12C6E9">
          <w:pPr>
            <w:pStyle w:val="TDC1"/>
            <w:ind w:left="708"/>
            <w:rPr>
              <w:rFonts w:ascii="Arial" w:hAnsi="Arial" w:cs="Arial"/>
              <w:b w:val="0"/>
              <w:noProof/>
              <w:color w:val="1F3864" w:themeColor="accent1" w:themeShade="80"/>
              <w:sz w:val="24"/>
              <w:szCs w:val="24"/>
              <w:lang w:val="es-CO" w:eastAsia="es-CO"/>
            </w:rPr>
          </w:pPr>
          <w:hyperlink w:history="1" w:anchor="_Toc126828748">
            <w:r w:rsidR="000C73D5">
              <w:rPr>
                <w:rStyle w:val="Hipervnculo"/>
                <w:rFonts w:ascii="Arial" w:hAnsi="Arial" w:cs="Arial"/>
                <w:noProof/>
                <w:color w:val="1F3864" w:themeColor="accent1" w:themeShade="80"/>
                <w:sz w:val="24"/>
                <w:szCs w:val="24"/>
              </w:rPr>
              <w:t>R</w:t>
            </w:r>
            <w:r w:rsidRPr="007541E2" w:rsidR="00083916">
              <w:rPr>
                <w:rStyle w:val="Hipervnculo"/>
                <w:rFonts w:ascii="Arial" w:hAnsi="Arial" w:cs="Arial"/>
                <w:noProof/>
                <w:color w:val="1F3864" w:themeColor="accent1" w:themeShade="80"/>
                <w:sz w:val="24"/>
                <w:szCs w:val="24"/>
              </w:rPr>
              <w:t>esultados en la gestión de cooperación 2022</w:t>
            </w:r>
            <w:r w:rsidRPr="007541E2" w:rsidR="00083916">
              <w:rPr>
                <w:rFonts w:ascii="Arial" w:hAnsi="Arial" w:cs="Arial"/>
                <w:noProof/>
                <w:webHidden/>
                <w:color w:val="1F3864" w:themeColor="accent1" w:themeShade="80"/>
                <w:sz w:val="24"/>
                <w:szCs w:val="24"/>
              </w:rPr>
              <w:tab/>
            </w:r>
            <w:r w:rsidR="00987FB1">
              <w:rPr>
                <w:rFonts w:ascii="Arial" w:hAnsi="Arial" w:cs="Arial"/>
                <w:noProof/>
                <w:webHidden/>
                <w:color w:val="1F3864" w:themeColor="accent1" w:themeShade="80"/>
                <w:sz w:val="24"/>
                <w:szCs w:val="24"/>
              </w:rPr>
              <w:t>4</w:t>
            </w:r>
            <w:r w:rsidRPr="007541E2" w:rsidR="0096352A">
              <w:rPr>
                <w:rFonts w:ascii="Arial" w:hAnsi="Arial" w:cs="Arial"/>
                <w:noProof/>
                <w:webHidden/>
                <w:color w:val="1F3864" w:themeColor="accent1" w:themeShade="80"/>
                <w:sz w:val="24"/>
                <w:szCs w:val="24"/>
              </w:rPr>
              <w:fldChar w:fldCharType="begin"/>
            </w:r>
            <w:r w:rsidRPr="007541E2" w:rsidR="0096352A">
              <w:rPr>
                <w:rFonts w:ascii="Arial" w:hAnsi="Arial" w:cs="Arial"/>
                <w:noProof/>
                <w:webHidden/>
                <w:color w:val="1F3864" w:themeColor="accent1" w:themeShade="80"/>
                <w:sz w:val="24"/>
                <w:szCs w:val="24"/>
              </w:rPr>
              <w:instrText xml:space="preserve"> PAGEREF _Toc126828748 \h </w:instrText>
            </w:r>
            <w:r w:rsidRPr="007541E2" w:rsidR="0096352A">
              <w:rPr>
                <w:rFonts w:ascii="Arial" w:hAnsi="Arial" w:cs="Arial"/>
                <w:noProof/>
                <w:webHidden/>
                <w:color w:val="1F3864" w:themeColor="accent1" w:themeShade="80"/>
                <w:sz w:val="24"/>
                <w:szCs w:val="24"/>
              </w:rPr>
            </w:r>
            <w:r w:rsidRPr="007541E2" w:rsidR="0096352A">
              <w:rPr>
                <w:rFonts w:ascii="Arial" w:hAnsi="Arial" w:cs="Arial"/>
                <w:noProof/>
                <w:webHidden/>
                <w:color w:val="1F3864" w:themeColor="accent1" w:themeShade="80"/>
                <w:sz w:val="24"/>
                <w:szCs w:val="24"/>
              </w:rPr>
              <w:fldChar w:fldCharType="separate"/>
            </w:r>
            <w:r w:rsidRPr="007541E2" w:rsidR="00083916">
              <w:rPr>
                <w:rFonts w:ascii="Arial" w:hAnsi="Arial" w:cs="Arial"/>
                <w:noProof/>
                <w:webHidden/>
                <w:color w:val="1F3864" w:themeColor="accent1" w:themeShade="80"/>
                <w:sz w:val="24"/>
                <w:szCs w:val="24"/>
              </w:rPr>
              <w:t>3</w:t>
            </w:r>
            <w:r w:rsidRPr="007541E2" w:rsidR="0096352A">
              <w:rPr>
                <w:rFonts w:ascii="Arial" w:hAnsi="Arial" w:cs="Arial"/>
                <w:noProof/>
                <w:webHidden/>
                <w:color w:val="1F3864" w:themeColor="accent1" w:themeShade="80"/>
                <w:sz w:val="24"/>
                <w:szCs w:val="24"/>
              </w:rPr>
              <w:fldChar w:fldCharType="end"/>
            </w:r>
          </w:hyperlink>
        </w:p>
        <w:p w:rsidRPr="007541E2" w:rsidR="0096352A" w:rsidP="000C73D5" w:rsidRDefault="00000000" w14:paraId="5E2E5C12" w14:textId="2B946BD9">
          <w:pPr>
            <w:pStyle w:val="TDC1"/>
            <w:ind w:left="708"/>
            <w:rPr>
              <w:rFonts w:ascii="Arial" w:hAnsi="Arial" w:cs="Arial"/>
              <w:b w:val="0"/>
              <w:noProof/>
              <w:color w:val="1F3864" w:themeColor="accent1" w:themeShade="80"/>
              <w:sz w:val="24"/>
              <w:szCs w:val="24"/>
              <w:lang w:val="es-CO" w:eastAsia="es-CO"/>
            </w:rPr>
          </w:pPr>
          <w:hyperlink w:history="1" w:anchor="_Toc126828749">
            <w:r w:rsidR="000C73D5">
              <w:rPr>
                <w:rStyle w:val="Hipervnculo"/>
                <w:rFonts w:ascii="Arial" w:hAnsi="Arial" w:cs="Arial"/>
                <w:noProof/>
                <w:color w:val="1F3864" w:themeColor="accent1" w:themeShade="80"/>
                <w:sz w:val="24"/>
                <w:szCs w:val="24"/>
              </w:rPr>
              <w:t>E</w:t>
            </w:r>
            <w:r w:rsidRPr="007541E2" w:rsidR="00083916">
              <w:rPr>
                <w:rStyle w:val="Hipervnculo"/>
                <w:rFonts w:ascii="Arial" w:hAnsi="Arial" w:cs="Arial"/>
                <w:noProof/>
                <w:color w:val="1F3864" w:themeColor="accent1" w:themeShade="80"/>
                <w:sz w:val="24"/>
                <w:szCs w:val="24"/>
              </w:rPr>
              <w:t>strategia de cooperacion 2023</w:t>
            </w:r>
            <w:r w:rsidRPr="007541E2" w:rsidR="00083916">
              <w:rPr>
                <w:rFonts w:ascii="Arial" w:hAnsi="Arial" w:cs="Arial"/>
                <w:noProof/>
                <w:webHidden/>
                <w:color w:val="1F3864" w:themeColor="accent1" w:themeShade="80"/>
                <w:sz w:val="24"/>
                <w:szCs w:val="24"/>
              </w:rPr>
              <w:tab/>
            </w:r>
            <w:r w:rsidR="00EE544C">
              <w:rPr>
                <w:rFonts w:ascii="Arial" w:hAnsi="Arial" w:cs="Arial"/>
                <w:noProof/>
                <w:webHidden/>
                <w:color w:val="1F3864" w:themeColor="accent1" w:themeShade="80"/>
                <w:sz w:val="24"/>
                <w:szCs w:val="24"/>
              </w:rPr>
              <w:t>48</w:t>
            </w:r>
          </w:hyperlink>
        </w:p>
        <w:p w:rsidRPr="007541E2" w:rsidR="0096352A" w:rsidP="0096352A" w:rsidRDefault="0096352A" w14:paraId="338EFBD3" w14:textId="77777777">
          <w:pPr>
            <w:pStyle w:val="TDC3"/>
            <w:tabs>
              <w:tab w:val="right" w:leader="dot" w:pos="9600"/>
            </w:tabs>
            <w:ind w:left="567" w:right="567"/>
            <w:rPr>
              <w:rFonts w:ascii="Arial" w:hAnsi="Arial" w:cs="Arial"/>
              <w:bCs/>
              <w:color w:val="1F3864" w:themeColor="accent1" w:themeShade="80"/>
              <w:sz w:val="24"/>
              <w:szCs w:val="24"/>
            </w:rPr>
          </w:pPr>
          <w:r w:rsidRPr="007541E2">
            <w:rPr>
              <w:rFonts w:ascii="Arial" w:hAnsi="Arial" w:cs="Arial"/>
              <w:color w:val="1F3864" w:themeColor="accent1" w:themeShade="80"/>
              <w:sz w:val="24"/>
              <w:szCs w:val="24"/>
            </w:rPr>
            <w:fldChar w:fldCharType="end"/>
          </w:r>
        </w:p>
        <w:p w:rsidRPr="007541E2" w:rsidR="000C1092" w:rsidP="000C1092" w:rsidRDefault="00000000" w14:paraId="00589423" w14:textId="3443070E">
          <w:pPr>
            <w:pStyle w:val="TDC1"/>
            <w:rPr>
              <w:rFonts w:ascii="Arial" w:hAnsi="Arial" w:cs="Arial"/>
              <w:b w:val="0"/>
              <w:noProof/>
              <w:color w:val="1F3864" w:themeColor="accent1" w:themeShade="80"/>
              <w:sz w:val="24"/>
              <w:szCs w:val="24"/>
              <w:lang w:val="es-CO" w:eastAsia="es-CO"/>
            </w:rPr>
          </w:pPr>
          <w:hyperlink w:history="1" w:anchor="_Toc126052934">
            <w:r w:rsidR="000C73D5">
              <w:rPr>
                <w:rStyle w:val="Hipervnculo"/>
                <w:rFonts w:ascii="Arial" w:hAnsi="Arial" w:cs="Arial"/>
                <w:noProof/>
                <w:color w:val="1F3864" w:themeColor="accent1" w:themeShade="80"/>
                <w:sz w:val="24"/>
                <w:szCs w:val="24"/>
              </w:rPr>
              <w:t>D</w:t>
            </w:r>
            <w:r w:rsidRPr="007541E2" w:rsidR="00083916">
              <w:rPr>
                <w:rStyle w:val="Hipervnculo"/>
                <w:rFonts w:ascii="Arial" w:hAnsi="Arial" w:cs="Arial"/>
                <w:noProof/>
                <w:color w:val="1F3864" w:themeColor="accent1" w:themeShade="80"/>
                <w:sz w:val="24"/>
                <w:szCs w:val="24"/>
              </w:rPr>
              <w:t xml:space="preserve">irección de </w:t>
            </w:r>
            <w:r w:rsidR="000C73D5">
              <w:rPr>
                <w:rStyle w:val="Hipervnculo"/>
                <w:rFonts w:ascii="Arial" w:hAnsi="Arial" w:cs="Arial"/>
                <w:noProof/>
                <w:color w:val="1F3864" w:themeColor="accent1" w:themeShade="80"/>
                <w:sz w:val="24"/>
                <w:szCs w:val="24"/>
              </w:rPr>
              <w:t>M</w:t>
            </w:r>
            <w:r w:rsidRPr="007541E2" w:rsidR="00083916">
              <w:rPr>
                <w:rStyle w:val="Hipervnculo"/>
                <w:rFonts w:ascii="Arial" w:hAnsi="Arial" w:cs="Arial"/>
                <w:noProof/>
                <w:color w:val="1F3864" w:themeColor="accent1" w:themeShade="80"/>
                <w:sz w:val="24"/>
                <w:szCs w:val="24"/>
              </w:rPr>
              <w:t xml:space="preserve">edicamentos y </w:t>
            </w:r>
            <w:r w:rsidR="000C73D5">
              <w:rPr>
                <w:rStyle w:val="Hipervnculo"/>
                <w:rFonts w:ascii="Arial" w:hAnsi="Arial" w:cs="Arial"/>
                <w:noProof/>
                <w:color w:val="1F3864" w:themeColor="accent1" w:themeShade="80"/>
                <w:sz w:val="24"/>
                <w:szCs w:val="24"/>
              </w:rPr>
              <w:t>P</w:t>
            </w:r>
            <w:r w:rsidRPr="007541E2" w:rsidR="00083916">
              <w:rPr>
                <w:rStyle w:val="Hipervnculo"/>
                <w:rFonts w:ascii="Arial" w:hAnsi="Arial" w:cs="Arial"/>
                <w:noProof/>
                <w:color w:val="1F3864" w:themeColor="accent1" w:themeShade="80"/>
                <w:sz w:val="24"/>
                <w:szCs w:val="24"/>
              </w:rPr>
              <w:t xml:space="preserve">roductos </w:t>
            </w:r>
            <w:r w:rsidR="000C73D5">
              <w:rPr>
                <w:rStyle w:val="Hipervnculo"/>
                <w:rFonts w:ascii="Arial" w:hAnsi="Arial" w:cs="Arial"/>
                <w:noProof/>
                <w:color w:val="1F3864" w:themeColor="accent1" w:themeShade="80"/>
                <w:sz w:val="24"/>
                <w:szCs w:val="24"/>
              </w:rPr>
              <w:t>B</w:t>
            </w:r>
            <w:r w:rsidRPr="007541E2" w:rsidR="00083916">
              <w:rPr>
                <w:rStyle w:val="Hipervnculo"/>
                <w:rFonts w:ascii="Arial" w:hAnsi="Arial" w:cs="Arial"/>
                <w:noProof/>
                <w:color w:val="1F3864" w:themeColor="accent1" w:themeShade="80"/>
                <w:sz w:val="24"/>
                <w:szCs w:val="24"/>
              </w:rPr>
              <w:t>iológicos</w:t>
            </w:r>
            <w:r w:rsidRPr="007541E2" w:rsidR="00083916">
              <w:rPr>
                <w:rFonts w:ascii="Arial" w:hAnsi="Arial" w:cs="Arial"/>
                <w:noProof/>
                <w:webHidden/>
                <w:color w:val="1F3864" w:themeColor="accent1" w:themeShade="80"/>
                <w:sz w:val="24"/>
                <w:szCs w:val="24"/>
              </w:rPr>
              <w:tab/>
            </w:r>
            <w:r w:rsidR="002564E5">
              <w:rPr>
                <w:rFonts w:ascii="Arial" w:hAnsi="Arial" w:cs="Arial"/>
                <w:noProof/>
                <w:webHidden/>
                <w:color w:val="1F3864" w:themeColor="accent1" w:themeShade="80"/>
                <w:sz w:val="24"/>
                <w:szCs w:val="24"/>
              </w:rPr>
              <w:t>49</w:t>
            </w:r>
          </w:hyperlink>
        </w:p>
        <w:p w:rsidRPr="007541E2" w:rsidR="000C1092" w:rsidP="000C1092" w:rsidRDefault="00000000" w14:paraId="6137B5BD" w14:textId="2B9E16C0">
          <w:pPr>
            <w:pStyle w:val="TDC3"/>
            <w:tabs>
              <w:tab w:val="right" w:leader="dot" w:pos="9592"/>
            </w:tabs>
            <w:rPr>
              <w:rFonts w:ascii="Arial" w:hAnsi="Arial" w:cs="Arial"/>
              <w:b w:val="0"/>
              <w:noProof/>
              <w:color w:val="1F3864" w:themeColor="accent1" w:themeShade="80"/>
              <w:sz w:val="24"/>
              <w:szCs w:val="24"/>
              <w:lang w:val="es-CO" w:eastAsia="es-CO"/>
            </w:rPr>
          </w:pPr>
          <w:hyperlink w:history="1" w:anchor="_Toc126052935">
            <w:r w:rsidR="000C73D5">
              <w:rPr>
                <w:rStyle w:val="Hipervnculo"/>
                <w:rFonts w:ascii="Arial" w:hAnsi="Arial" w:cs="Arial"/>
                <w:noProof/>
                <w:color w:val="1F3864" w:themeColor="accent1" w:themeShade="80"/>
                <w:sz w:val="24"/>
                <w:szCs w:val="24"/>
              </w:rPr>
              <w:t>E</w:t>
            </w:r>
            <w:r w:rsidRPr="007541E2" w:rsidR="00083916">
              <w:rPr>
                <w:rStyle w:val="Hipervnculo"/>
                <w:rFonts w:ascii="Arial" w:hAnsi="Arial" w:cs="Arial"/>
                <w:noProof/>
                <w:color w:val="1F3864" w:themeColor="accent1" w:themeShade="80"/>
                <w:sz w:val="24"/>
                <w:szCs w:val="24"/>
              </w:rPr>
              <w:t xml:space="preserve">strategia de cooperación </w:t>
            </w:r>
            <w:r w:rsidR="000C73D5">
              <w:rPr>
                <w:rStyle w:val="Hipervnculo"/>
                <w:rFonts w:ascii="Arial" w:hAnsi="Arial" w:cs="Arial"/>
                <w:noProof/>
                <w:color w:val="1F3864" w:themeColor="accent1" w:themeShade="80"/>
                <w:sz w:val="24"/>
                <w:szCs w:val="24"/>
              </w:rPr>
              <w:t>DMPB</w:t>
            </w:r>
            <w:r w:rsidRPr="007541E2" w:rsidR="00083916">
              <w:rPr>
                <w:rStyle w:val="Hipervnculo"/>
                <w:rFonts w:ascii="Arial" w:hAnsi="Arial" w:cs="Arial"/>
                <w:noProof/>
                <w:color w:val="1F3864" w:themeColor="accent1" w:themeShade="80"/>
                <w:sz w:val="24"/>
                <w:szCs w:val="24"/>
              </w:rPr>
              <w:t xml:space="preserve"> 2022</w:t>
            </w:r>
            <w:r w:rsidRPr="007541E2" w:rsidR="00083916">
              <w:rPr>
                <w:rFonts w:ascii="Arial" w:hAnsi="Arial" w:cs="Arial"/>
                <w:noProof/>
                <w:webHidden/>
                <w:color w:val="1F3864" w:themeColor="accent1" w:themeShade="80"/>
                <w:sz w:val="24"/>
                <w:szCs w:val="24"/>
              </w:rPr>
              <w:tab/>
            </w:r>
            <w:r w:rsidR="00FF728E">
              <w:rPr>
                <w:rFonts w:ascii="Arial" w:hAnsi="Arial" w:cs="Arial"/>
                <w:noProof/>
                <w:webHidden/>
                <w:color w:val="1F3864" w:themeColor="accent1" w:themeShade="80"/>
                <w:sz w:val="24"/>
                <w:szCs w:val="24"/>
              </w:rPr>
              <w:t>49</w:t>
            </w:r>
          </w:hyperlink>
        </w:p>
        <w:p w:rsidRPr="007541E2" w:rsidR="000C1092" w:rsidP="000C1092" w:rsidRDefault="00000000" w14:paraId="31440840" w14:textId="2DFE3867">
          <w:pPr>
            <w:pStyle w:val="TDC3"/>
            <w:tabs>
              <w:tab w:val="right" w:leader="dot" w:pos="9592"/>
            </w:tabs>
            <w:rPr>
              <w:rFonts w:ascii="Arial" w:hAnsi="Arial" w:cs="Arial"/>
              <w:b w:val="0"/>
              <w:noProof/>
              <w:color w:val="1F3864" w:themeColor="accent1" w:themeShade="80"/>
              <w:sz w:val="24"/>
              <w:szCs w:val="24"/>
              <w:lang w:val="es-CO" w:eastAsia="es-CO"/>
            </w:rPr>
          </w:pPr>
          <w:hyperlink w:history="1" w:anchor="_Toc126052936">
            <w:r w:rsidR="000C73D5">
              <w:rPr>
                <w:rStyle w:val="Hipervnculo"/>
                <w:rFonts w:ascii="Arial" w:hAnsi="Arial" w:cs="Arial"/>
                <w:noProof/>
                <w:color w:val="1F3864" w:themeColor="accent1" w:themeShade="80"/>
                <w:sz w:val="24"/>
                <w:szCs w:val="24"/>
              </w:rPr>
              <w:t>R</w:t>
            </w:r>
            <w:r w:rsidRPr="007541E2" w:rsidR="00083916">
              <w:rPr>
                <w:rStyle w:val="Hipervnculo"/>
                <w:rFonts w:ascii="Arial" w:hAnsi="Arial" w:cs="Arial"/>
                <w:noProof/>
                <w:color w:val="1F3864" w:themeColor="accent1" w:themeShade="80"/>
                <w:sz w:val="24"/>
                <w:szCs w:val="24"/>
              </w:rPr>
              <w:t>esultados en la gestión de cooperación 2022</w:t>
            </w:r>
            <w:r w:rsidRPr="007541E2" w:rsidR="00083916">
              <w:rPr>
                <w:rFonts w:ascii="Arial" w:hAnsi="Arial" w:cs="Arial"/>
                <w:noProof/>
                <w:webHidden/>
                <w:color w:val="1F3864" w:themeColor="accent1" w:themeShade="80"/>
                <w:sz w:val="24"/>
                <w:szCs w:val="24"/>
              </w:rPr>
              <w:tab/>
            </w:r>
            <w:r w:rsidR="009B08A0">
              <w:rPr>
                <w:rFonts w:ascii="Arial" w:hAnsi="Arial" w:cs="Arial"/>
                <w:noProof/>
                <w:webHidden/>
                <w:color w:val="1F3864" w:themeColor="accent1" w:themeShade="80"/>
                <w:sz w:val="24"/>
                <w:szCs w:val="24"/>
              </w:rPr>
              <w:t>50</w:t>
            </w:r>
          </w:hyperlink>
        </w:p>
        <w:p w:rsidRPr="007541E2" w:rsidR="000C1092" w:rsidP="000C1092" w:rsidRDefault="00000000" w14:paraId="19FD5964" w14:textId="56F67647">
          <w:pPr>
            <w:pStyle w:val="TDC3"/>
            <w:tabs>
              <w:tab w:val="right" w:leader="dot" w:pos="9592"/>
            </w:tabs>
            <w:rPr>
              <w:rFonts w:ascii="Arial" w:hAnsi="Arial" w:cs="Arial"/>
              <w:noProof/>
              <w:color w:val="1F3864" w:themeColor="accent1" w:themeShade="80"/>
              <w:sz w:val="24"/>
              <w:szCs w:val="24"/>
            </w:rPr>
          </w:pPr>
          <w:hyperlink w:history="1" w:anchor="_Toc126052937">
            <w:r w:rsidR="000C73D5">
              <w:rPr>
                <w:rStyle w:val="Hipervnculo"/>
                <w:rFonts w:ascii="Arial" w:hAnsi="Arial" w:cs="Arial"/>
                <w:noProof/>
                <w:color w:val="1F3864" w:themeColor="accent1" w:themeShade="80"/>
                <w:sz w:val="24"/>
                <w:szCs w:val="24"/>
              </w:rPr>
              <w:t>E</w:t>
            </w:r>
            <w:r w:rsidRPr="007541E2" w:rsidR="00083916">
              <w:rPr>
                <w:rStyle w:val="Hipervnculo"/>
                <w:rFonts w:ascii="Arial" w:hAnsi="Arial" w:cs="Arial"/>
                <w:noProof/>
                <w:color w:val="1F3864" w:themeColor="accent1" w:themeShade="80"/>
                <w:sz w:val="24"/>
                <w:szCs w:val="24"/>
              </w:rPr>
              <w:t>strategia de cooperación</w:t>
            </w:r>
            <w:r w:rsidRPr="007541E2" w:rsidR="000C73D5">
              <w:rPr>
                <w:rStyle w:val="Hipervnculo"/>
                <w:rFonts w:ascii="Arial" w:hAnsi="Arial" w:cs="Arial"/>
                <w:noProof/>
                <w:color w:val="1F3864" w:themeColor="accent1" w:themeShade="80"/>
                <w:sz w:val="24"/>
                <w:szCs w:val="24"/>
              </w:rPr>
              <w:t xml:space="preserve"> DMPB</w:t>
            </w:r>
            <w:r w:rsidRPr="007541E2" w:rsidR="00083916">
              <w:rPr>
                <w:rStyle w:val="Hipervnculo"/>
                <w:rFonts w:ascii="Arial" w:hAnsi="Arial" w:cs="Arial"/>
                <w:noProof/>
                <w:color w:val="1F3864" w:themeColor="accent1" w:themeShade="80"/>
                <w:sz w:val="24"/>
                <w:szCs w:val="24"/>
              </w:rPr>
              <w:t xml:space="preserve"> 2023</w:t>
            </w:r>
            <w:r w:rsidRPr="007541E2" w:rsidR="00083916">
              <w:rPr>
                <w:rFonts w:ascii="Arial" w:hAnsi="Arial" w:cs="Arial"/>
                <w:noProof/>
                <w:webHidden/>
                <w:color w:val="1F3864" w:themeColor="accent1" w:themeShade="80"/>
                <w:sz w:val="24"/>
                <w:szCs w:val="24"/>
              </w:rPr>
              <w:tab/>
            </w:r>
            <w:r w:rsidR="00F06D08">
              <w:rPr>
                <w:rFonts w:ascii="Arial" w:hAnsi="Arial" w:cs="Arial"/>
                <w:noProof/>
                <w:webHidden/>
                <w:color w:val="1F3864" w:themeColor="accent1" w:themeShade="80"/>
                <w:sz w:val="24"/>
                <w:szCs w:val="24"/>
              </w:rPr>
              <w:t>73</w:t>
            </w:r>
          </w:hyperlink>
        </w:p>
        <w:p w:rsidRPr="007541E2" w:rsidR="00743688" w:rsidP="00743688" w:rsidRDefault="00743688" w14:paraId="72A9F23F" w14:textId="77777777">
          <w:pPr>
            <w:rPr>
              <w:rFonts w:ascii="Arial" w:hAnsi="Arial" w:cs="Arial"/>
              <w:color w:val="1F3864" w:themeColor="accent1" w:themeShade="80"/>
              <w:sz w:val="24"/>
              <w:szCs w:val="24"/>
            </w:rPr>
          </w:pPr>
        </w:p>
        <w:p w:rsidR="00C64210" w:rsidP="00C64210" w:rsidRDefault="00C64210" w14:paraId="03F6BABD" w14:textId="0810288C">
          <w:pPr>
            <w:pStyle w:val="TDC1"/>
            <w:tabs>
              <w:tab w:val="clear" w:pos="9592"/>
              <w:tab w:val="right" w:leader="dot" w:pos="9600"/>
            </w:tabs>
            <w:rPr>
              <w:rFonts w:ascii="Arial" w:hAnsi="Arial" w:cs="Arial"/>
              <w:noProof/>
              <w:color w:val="1F3864" w:themeColor="accent1" w:themeShade="80"/>
              <w:sz w:val="24"/>
              <w:szCs w:val="24"/>
            </w:rPr>
          </w:pPr>
          <w:r w:rsidRPr="007541E2">
            <w:rPr>
              <w:rFonts w:ascii="Arial" w:hAnsi="Arial" w:cs="Arial"/>
              <w:color w:val="1F3864" w:themeColor="accent1" w:themeShade="80"/>
              <w:sz w:val="24"/>
              <w:szCs w:val="24"/>
            </w:rPr>
            <w:fldChar w:fldCharType="begin"/>
          </w:r>
          <w:r w:rsidRPr="007541E2">
            <w:rPr>
              <w:rFonts w:ascii="Arial" w:hAnsi="Arial" w:cs="Arial"/>
              <w:color w:val="1F3864" w:themeColor="accent1" w:themeShade="80"/>
              <w:sz w:val="24"/>
              <w:szCs w:val="24"/>
            </w:rPr>
            <w:instrText>TOC \o "1-3" \h \z \u</w:instrText>
          </w:r>
          <w:r w:rsidRPr="007541E2">
            <w:rPr>
              <w:rFonts w:ascii="Arial" w:hAnsi="Arial" w:cs="Arial"/>
              <w:color w:val="1F3864" w:themeColor="accent1" w:themeShade="80"/>
              <w:sz w:val="24"/>
              <w:szCs w:val="24"/>
            </w:rPr>
            <w:fldChar w:fldCharType="separate"/>
          </w:r>
          <w:hyperlink w:anchor="_Toc1793976721">
            <w:r w:rsidR="0084684B">
              <w:rPr>
                <w:rStyle w:val="Hipervnculo"/>
                <w:rFonts w:ascii="Arial" w:hAnsi="Arial" w:cs="Arial"/>
                <w:noProof/>
                <w:color w:val="1F3864" w:themeColor="accent1" w:themeShade="80"/>
                <w:sz w:val="24"/>
                <w:szCs w:val="24"/>
              </w:rPr>
              <w:t>D</w:t>
            </w:r>
            <w:r w:rsidRPr="007541E2" w:rsidR="00083916">
              <w:rPr>
                <w:rStyle w:val="Hipervnculo"/>
                <w:rFonts w:ascii="Arial" w:hAnsi="Arial" w:cs="Arial"/>
                <w:noProof/>
                <w:color w:val="1F3864" w:themeColor="accent1" w:themeShade="80"/>
                <w:sz w:val="24"/>
                <w:szCs w:val="24"/>
              </w:rPr>
              <w:t xml:space="preserve">irección de </w:t>
            </w:r>
            <w:r w:rsidR="0084684B">
              <w:rPr>
                <w:rStyle w:val="Hipervnculo"/>
                <w:rFonts w:ascii="Arial" w:hAnsi="Arial" w:cs="Arial"/>
                <w:noProof/>
                <w:color w:val="1F3864" w:themeColor="accent1" w:themeShade="80"/>
                <w:sz w:val="24"/>
                <w:szCs w:val="24"/>
              </w:rPr>
              <w:t>O</w:t>
            </w:r>
            <w:r w:rsidRPr="007541E2" w:rsidR="00083916">
              <w:rPr>
                <w:rStyle w:val="Hipervnculo"/>
                <w:rFonts w:ascii="Arial" w:hAnsi="Arial" w:cs="Arial"/>
                <w:noProof/>
                <w:color w:val="1F3864" w:themeColor="accent1" w:themeShade="80"/>
                <w:sz w:val="24"/>
                <w:szCs w:val="24"/>
              </w:rPr>
              <w:t xml:space="preserve">peraciones </w:t>
            </w:r>
            <w:r w:rsidR="0084684B">
              <w:rPr>
                <w:rStyle w:val="Hipervnculo"/>
                <w:rFonts w:ascii="Arial" w:hAnsi="Arial" w:cs="Arial"/>
                <w:noProof/>
                <w:color w:val="1F3864" w:themeColor="accent1" w:themeShade="80"/>
                <w:sz w:val="24"/>
                <w:szCs w:val="24"/>
              </w:rPr>
              <w:t>S</w:t>
            </w:r>
            <w:r w:rsidRPr="007541E2" w:rsidR="00083916">
              <w:rPr>
                <w:rStyle w:val="Hipervnculo"/>
                <w:rFonts w:ascii="Arial" w:hAnsi="Arial" w:cs="Arial"/>
                <w:noProof/>
                <w:color w:val="1F3864" w:themeColor="accent1" w:themeShade="80"/>
                <w:sz w:val="24"/>
                <w:szCs w:val="24"/>
              </w:rPr>
              <w:t>anitarias</w:t>
            </w:r>
            <w:r w:rsidRPr="007541E2" w:rsidR="00083916">
              <w:rPr>
                <w:rFonts w:ascii="Arial" w:hAnsi="Arial" w:cs="Arial"/>
                <w:noProof/>
                <w:color w:val="1F3864" w:themeColor="accent1" w:themeShade="80"/>
                <w:sz w:val="24"/>
                <w:szCs w:val="24"/>
              </w:rPr>
              <w:tab/>
            </w:r>
            <w:r w:rsidR="00543A60">
              <w:rPr>
                <w:rFonts w:ascii="Arial" w:hAnsi="Arial" w:cs="Arial"/>
                <w:noProof/>
                <w:color w:val="1F3864" w:themeColor="accent1" w:themeShade="80"/>
                <w:sz w:val="24"/>
                <w:szCs w:val="24"/>
              </w:rPr>
              <w:t>75</w:t>
            </w:r>
          </w:hyperlink>
        </w:p>
        <w:p w:rsidR="00CB5EE3" w:rsidP="00CB5EE3" w:rsidRDefault="00000000" w14:paraId="4D8EA59A" w14:textId="4B24EF21">
          <w:pPr>
            <w:pStyle w:val="TDC3"/>
            <w:tabs>
              <w:tab w:val="right" w:leader="dot" w:pos="9592"/>
            </w:tabs>
            <w:rPr>
              <w:rFonts w:ascii="Arial" w:hAnsi="Arial" w:cs="Arial"/>
              <w:noProof/>
              <w:color w:val="1F3864" w:themeColor="accent1" w:themeShade="80"/>
              <w:sz w:val="24"/>
              <w:szCs w:val="24"/>
            </w:rPr>
          </w:pPr>
          <w:hyperlink w:history="1" w:anchor="_Toc126052935">
            <w:r w:rsidR="00CB5EE3">
              <w:rPr>
                <w:rStyle w:val="Hipervnculo"/>
                <w:rFonts w:ascii="Arial" w:hAnsi="Arial" w:cs="Arial"/>
                <w:noProof/>
                <w:color w:val="1F3864" w:themeColor="accent1" w:themeShade="80"/>
                <w:sz w:val="24"/>
                <w:szCs w:val="24"/>
              </w:rPr>
              <w:t>E</w:t>
            </w:r>
            <w:r w:rsidRPr="007541E2" w:rsidR="00CB5EE3">
              <w:rPr>
                <w:rStyle w:val="Hipervnculo"/>
                <w:rFonts w:ascii="Arial" w:hAnsi="Arial" w:cs="Arial"/>
                <w:noProof/>
                <w:color w:val="1F3864" w:themeColor="accent1" w:themeShade="80"/>
                <w:sz w:val="24"/>
                <w:szCs w:val="24"/>
              </w:rPr>
              <w:t xml:space="preserve">strategia de cooperación </w:t>
            </w:r>
            <w:r w:rsidR="00CB5EE3">
              <w:rPr>
                <w:rStyle w:val="Hipervnculo"/>
                <w:rFonts w:ascii="Arial" w:hAnsi="Arial" w:cs="Arial"/>
                <w:noProof/>
                <w:color w:val="1F3864" w:themeColor="accent1" w:themeShade="80"/>
                <w:sz w:val="24"/>
                <w:szCs w:val="24"/>
              </w:rPr>
              <w:t>DIROS</w:t>
            </w:r>
            <w:r w:rsidRPr="007541E2" w:rsidR="00CB5EE3">
              <w:rPr>
                <w:rStyle w:val="Hipervnculo"/>
                <w:rFonts w:ascii="Arial" w:hAnsi="Arial" w:cs="Arial"/>
                <w:noProof/>
                <w:color w:val="1F3864" w:themeColor="accent1" w:themeShade="80"/>
                <w:sz w:val="24"/>
                <w:szCs w:val="24"/>
              </w:rPr>
              <w:t xml:space="preserve"> 2022</w:t>
            </w:r>
            <w:r w:rsidRPr="007541E2" w:rsidR="00CB5EE3">
              <w:rPr>
                <w:rFonts w:ascii="Arial" w:hAnsi="Arial" w:cs="Arial"/>
                <w:noProof/>
                <w:webHidden/>
                <w:color w:val="1F3864" w:themeColor="accent1" w:themeShade="80"/>
                <w:sz w:val="24"/>
                <w:szCs w:val="24"/>
              </w:rPr>
              <w:tab/>
            </w:r>
            <w:r w:rsidR="00D86818">
              <w:rPr>
                <w:rFonts w:ascii="Arial" w:hAnsi="Arial" w:cs="Arial"/>
                <w:noProof/>
                <w:webHidden/>
                <w:color w:val="1F3864" w:themeColor="accent1" w:themeShade="80"/>
                <w:sz w:val="24"/>
                <w:szCs w:val="24"/>
              </w:rPr>
              <w:t>75</w:t>
            </w:r>
          </w:hyperlink>
        </w:p>
        <w:p w:rsidRPr="001E2A63" w:rsidR="001E2A63" w:rsidP="001E2A63" w:rsidRDefault="00000000" w14:paraId="6A3A9096" w14:textId="08DC42C3">
          <w:pPr>
            <w:pStyle w:val="TDC3"/>
            <w:tabs>
              <w:tab w:val="right" w:leader="dot" w:pos="9592"/>
            </w:tabs>
            <w:rPr>
              <w:rFonts w:ascii="Arial" w:hAnsi="Arial" w:cs="Arial"/>
              <w:b w:val="0"/>
              <w:noProof/>
              <w:color w:val="1F3864" w:themeColor="accent1" w:themeShade="80"/>
              <w:sz w:val="24"/>
              <w:szCs w:val="24"/>
              <w:lang w:val="es-CO" w:eastAsia="es-CO"/>
            </w:rPr>
          </w:pPr>
          <w:hyperlink w:history="1" w:anchor="_Toc126052936">
            <w:r w:rsidR="001E2A63">
              <w:rPr>
                <w:rStyle w:val="Hipervnculo"/>
                <w:rFonts w:ascii="Arial" w:hAnsi="Arial" w:cs="Arial"/>
                <w:noProof/>
                <w:color w:val="1F3864" w:themeColor="accent1" w:themeShade="80"/>
                <w:sz w:val="24"/>
                <w:szCs w:val="24"/>
              </w:rPr>
              <w:t>R</w:t>
            </w:r>
            <w:r w:rsidRPr="007541E2" w:rsidR="001E2A63">
              <w:rPr>
                <w:rStyle w:val="Hipervnculo"/>
                <w:rFonts w:ascii="Arial" w:hAnsi="Arial" w:cs="Arial"/>
                <w:noProof/>
                <w:color w:val="1F3864" w:themeColor="accent1" w:themeShade="80"/>
                <w:sz w:val="24"/>
                <w:szCs w:val="24"/>
              </w:rPr>
              <w:t>esultados en la gestión de cooperación 2022</w:t>
            </w:r>
            <w:r w:rsidRPr="007541E2" w:rsidR="001E2A63">
              <w:rPr>
                <w:rFonts w:ascii="Arial" w:hAnsi="Arial" w:cs="Arial"/>
                <w:noProof/>
                <w:webHidden/>
                <w:color w:val="1F3864" w:themeColor="accent1" w:themeShade="80"/>
                <w:sz w:val="24"/>
                <w:szCs w:val="24"/>
              </w:rPr>
              <w:tab/>
            </w:r>
            <w:r w:rsidR="00771CAB">
              <w:rPr>
                <w:rFonts w:ascii="Arial" w:hAnsi="Arial" w:cs="Arial"/>
                <w:noProof/>
                <w:webHidden/>
                <w:color w:val="1F3864" w:themeColor="accent1" w:themeShade="80"/>
                <w:sz w:val="24"/>
                <w:szCs w:val="24"/>
              </w:rPr>
              <w:t>76</w:t>
            </w:r>
          </w:hyperlink>
        </w:p>
        <w:p w:rsidRPr="007541E2" w:rsidR="00C64210" w:rsidP="00C64210" w:rsidRDefault="00000000" w14:paraId="2B66A45A" w14:textId="53AFBC18">
          <w:pPr>
            <w:pStyle w:val="TDC3"/>
            <w:tabs>
              <w:tab w:val="right" w:leader="dot" w:pos="9600"/>
            </w:tabs>
            <w:rPr>
              <w:rStyle w:val="Hipervnculo"/>
              <w:rFonts w:ascii="Arial" w:hAnsi="Arial" w:cs="Arial"/>
              <w:noProof/>
              <w:color w:val="1F3864" w:themeColor="accent1" w:themeShade="80"/>
              <w:sz w:val="24"/>
              <w:szCs w:val="24"/>
              <w:lang w:val="es-CO" w:eastAsia="es-CO"/>
            </w:rPr>
          </w:pPr>
          <w:hyperlink w:anchor="_Toc1445286163">
            <w:r w:rsidR="0084684B">
              <w:rPr>
                <w:rStyle w:val="Hipervnculo"/>
                <w:rFonts w:ascii="Arial" w:hAnsi="Arial" w:cs="Arial"/>
                <w:noProof/>
                <w:color w:val="1F3864" w:themeColor="accent1" w:themeShade="80"/>
                <w:sz w:val="24"/>
                <w:szCs w:val="24"/>
              </w:rPr>
              <w:t>E</w:t>
            </w:r>
            <w:r w:rsidRPr="007541E2" w:rsidR="00083916">
              <w:rPr>
                <w:rStyle w:val="Hipervnculo"/>
                <w:rFonts w:ascii="Arial" w:hAnsi="Arial" w:cs="Arial"/>
                <w:noProof/>
                <w:color w:val="1F3864" w:themeColor="accent1" w:themeShade="80"/>
                <w:sz w:val="24"/>
                <w:szCs w:val="24"/>
              </w:rPr>
              <w:t xml:space="preserve">strategia de cooperación </w:t>
            </w:r>
            <w:r w:rsidR="0084684B">
              <w:rPr>
                <w:rStyle w:val="Hipervnculo"/>
                <w:rFonts w:ascii="Arial" w:hAnsi="Arial" w:cs="Arial"/>
                <w:noProof/>
                <w:color w:val="1F3864" w:themeColor="accent1" w:themeShade="80"/>
                <w:sz w:val="24"/>
                <w:szCs w:val="24"/>
              </w:rPr>
              <w:t>DIROS</w:t>
            </w:r>
            <w:r w:rsidRPr="007541E2" w:rsidR="00083916">
              <w:rPr>
                <w:rStyle w:val="Hipervnculo"/>
                <w:rFonts w:ascii="Arial" w:hAnsi="Arial" w:cs="Arial"/>
                <w:noProof/>
                <w:color w:val="1F3864" w:themeColor="accent1" w:themeShade="80"/>
                <w:sz w:val="24"/>
                <w:szCs w:val="24"/>
              </w:rPr>
              <w:t xml:space="preserve"> 2023</w:t>
            </w:r>
            <w:r w:rsidRPr="007541E2" w:rsidR="00083916">
              <w:rPr>
                <w:rFonts w:ascii="Arial" w:hAnsi="Arial" w:cs="Arial"/>
                <w:noProof/>
                <w:color w:val="1F3864" w:themeColor="accent1" w:themeShade="80"/>
                <w:sz w:val="24"/>
                <w:szCs w:val="24"/>
              </w:rPr>
              <w:tab/>
            </w:r>
            <w:r w:rsidRPr="007541E2" w:rsidR="00C64210">
              <w:rPr>
                <w:rFonts w:ascii="Arial" w:hAnsi="Arial" w:cs="Arial"/>
                <w:noProof/>
                <w:color w:val="1F3864" w:themeColor="accent1" w:themeShade="80"/>
                <w:sz w:val="24"/>
                <w:szCs w:val="24"/>
              </w:rPr>
              <w:fldChar w:fldCharType="begin"/>
            </w:r>
            <w:r w:rsidRPr="007541E2" w:rsidR="00C64210">
              <w:rPr>
                <w:rFonts w:ascii="Arial" w:hAnsi="Arial" w:cs="Arial"/>
                <w:noProof/>
                <w:color w:val="1F3864" w:themeColor="accent1" w:themeShade="80"/>
                <w:sz w:val="24"/>
                <w:szCs w:val="24"/>
              </w:rPr>
              <w:instrText>PAGEREF _Toc1445286163 \h</w:instrText>
            </w:r>
            <w:r w:rsidRPr="007541E2" w:rsidR="00C64210">
              <w:rPr>
                <w:rFonts w:ascii="Arial" w:hAnsi="Arial" w:cs="Arial"/>
                <w:noProof/>
                <w:color w:val="1F3864" w:themeColor="accent1" w:themeShade="80"/>
                <w:sz w:val="24"/>
                <w:szCs w:val="24"/>
              </w:rPr>
            </w:r>
            <w:r w:rsidRPr="007541E2" w:rsidR="00C64210">
              <w:rPr>
                <w:rFonts w:ascii="Arial" w:hAnsi="Arial" w:cs="Arial"/>
                <w:noProof/>
                <w:color w:val="1F3864" w:themeColor="accent1" w:themeShade="80"/>
                <w:sz w:val="24"/>
                <w:szCs w:val="24"/>
              </w:rPr>
              <w:fldChar w:fldCharType="separate"/>
            </w:r>
            <w:r w:rsidR="003F7B68">
              <w:rPr>
                <w:rFonts w:ascii="Arial" w:hAnsi="Arial" w:cs="Arial"/>
                <w:noProof/>
                <w:color w:val="1F3864" w:themeColor="accent1" w:themeShade="80"/>
                <w:sz w:val="24"/>
                <w:szCs w:val="24"/>
              </w:rPr>
              <w:t>82</w:t>
            </w:r>
            <w:r w:rsidRPr="007541E2" w:rsidR="00C64210">
              <w:rPr>
                <w:rFonts w:ascii="Arial" w:hAnsi="Arial" w:cs="Arial"/>
                <w:noProof/>
                <w:color w:val="1F3864" w:themeColor="accent1" w:themeShade="80"/>
                <w:sz w:val="24"/>
                <w:szCs w:val="24"/>
              </w:rPr>
              <w:fldChar w:fldCharType="end"/>
            </w:r>
          </w:hyperlink>
          <w:r w:rsidRPr="007541E2" w:rsidR="00C64210">
            <w:rPr>
              <w:rFonts w:ascii="Arial" w:hAnsi="Arial" w:cs="Arial"/>
              <w:color w:val="1F3864" w:themeColor="accent1" w:themeShade="80"/>
              <w:sz w:val="24"/>
              <w:szCs w:val="24"/>
            </w:rPr>
            <w:fldChar w:fldCharType="end"/>
          </w:r>
        </w:p>
        <w:p w:rsidRPr="007541E2" w:rsidR="00743688" w:rsidP="00743688" w:rsidRDefault="00743688" w14:paraId="50D4B89B" w14:textId="77777777">
          <w:pPr>
            <w:rPr>
              <w:rFonts w:ascii="Arial" w:hAnsi="Arial" w:cs="Arial"/>
              <w:color w:val="1F3864" w:themeColor="accent1" w:themeShade="80"/>
              <w:sz w:val="24"/>
              <w:szCs w:val="24"/>
            </w:rPr>
          </w:pPr>
        </w:p>
        <w:p w:rsidRPr="007541E2" w:rsidR="00A675F9" w:rsidP="00A675F9" w:rsidRDefault="00083916" w14:paraId="7DF653F8" w14:textId="42E1A190">
          <w:pPr>
            <w:pStyle w:val="TDC1"/>
            <w:rPr>
              <w:rFonts w:ascii="Arial" w:hAnsi="Arial" w:cs="Arial"/>
              <w:b w:val="0"/>
              <w:noProof/>
              <w:color w:val="1F3864" w:themeColor="accent1" w:themeShade="80"/>
              <w:sz w:val="24"/>
              <w:szCs w:val="24"/>
              <w:lang w:val="es-CO" w:eastAsia="es-CO"/>
            </w:rPr>
          </w:pPr>
          <w:r w:rsidRPr="007541E2">
            <w:rPr>
              <w:rFonts w:ascii="Arial" w:hAnsi="Arial" w:cs="Arial"/>
              <w:color w:val="1F3864" w:themeColor="accent1" w:themeShade="80"/>
              <w:sz w:val="24"/>
              <w:szCs w:val="24"/>
            </w:rPr>
            <w:t xml:space="preserve">Oficina de </w:t>
          </w:r>
          <w:r w:rsidR="0084684B">
            <w:rPr>
              <w:rFonts w:ascii="Arial" w:hAnsi="Arial" w:cs="Arial"/>
              <w:color w:val="1F3864" w:themeColor="accent1" w:themeShade="80"/>
              <w:sz w:val="24"/>
              <w:szCs w:val="24"/>
            </w:rPr>
            <w:t>T</w:t>
          </w:r>
          <w:r w:rsidRPr="007541E2" w:rsidR="0084684B">
            <w:rPr>
              <w:rFonts w:ascii="Arial" w:hAnsi="Arial" w:cs="Arial"/>
              <w:color w:val="1F3864" w:themeColor="accent1" w:themeShade="80"/>
              <w:sz w:val="24"/>
              <w:szCs w:val="24"/>
            </w:rPr>
            <w:t>ecnología</w:t>
          </w:r>
          <w:r w:rsidRPr="007541E2">
            <w:rPr>
              <w:rFonts w:ascii="Arial" w:hAnsi="Arial" w:cs="Arial"/>
              <w:color w:val="1F3864" w:themeColor="accent1" w:themeShade="80"/>
              <w:sz w:val="24"/>
              <w:szCs w:val="24"/>
            </w:rPr>
            <w:t xml:space="preserve"> de la </w:t>
          </w:r>
          <w:r w:rsidR="0084684B">
            <w:rPr>
              <w:rFonts w:ascii="Arial" w:hAnsi="Arial" w:cs="Arial"/>
              <w:color w:val="1F3864" w:themeColor="accent1" w:themeShade="80"/>
              <w:sz w:val="24"/>
              <w:szCs w:val="24"/>
            </w:rPr>
            <w:t>I</w:t>
          </w:r>
          <w:r w:rsidRPr="007541E2">
            <w:rPr>
              <w:rFonts w:ascii="Arial" w:hAnsi="Arial" w:cs="Arial"/>
              <w:color w:val="1F3864" w:themeColor="accent1" w:themeShade="80"/>
              <w:sz w:val="24"/>
              <w:szCs w:val="24"/>
            </w:rPr>
            <w:t xml:space="preserve">nformación </w:t>
          </w:r>
          <w:hyperlink w:history="1" w:anchor="_Toc126052934">
            <w:r w:rsidRPr="007541E2">
              <w:rPr>
                <w:rFonts w:ascii="Arial" w:hAnsi="Arial" w:cs="Arial"/>
                <w:noProof/>
                <w:webHidden/>
                <w:color w:val="1F3864" w:themeColor="accent1" w:themeShade="80"/>
                <w:sz w:val="24"/>
                <w:szCs w:val="24"/>
              </w:rPr>
              <w:tab/>
            </w:r>
            <w:r w:rsidR="00DA683F">
              <w:rPr>
                <w:rFonts w:ascii="Arial" w:hAnsi="Arial" w:cs="Arial"/>
                <w:noProof/>
                <w:webHidden/>
                <w:color w:val="1F3864" w:themeColor="accent1" w:themeShade="80"/>
                <w:sz w:val="24"/>
                <w:szCs w:val="24"/>
              </w:rPr>
              <w:t>84</w:t>
            </w:r>
          </w:hyperlink>
        </w:p>
        <w:p w:rsidRPr="007541E2" w:rsidR="00A675F9" w:rsidP="00A675F9" w:rsidRDefault="00000000" w14:paraId="6E005497" w14:textId="129A6DC3">
          <w:pPr>
            <w:pStyle w:val="TDC3"/>
            <w:tabs>
              <w:tab w:val="right" w:leader="dot" w:pos="9592"/>
            </w:tabs>
            <w:rPr>
              <w:rFonts w:ascii="Arial" w:hAnsi="Arial" w:cs="Arial"/>
              <w:b w:val="0"/>
              <w:noProof/>
              <w:color w:val="1F3864" w:themeColor="accent1" w:themeShade="80"/>
              <w:sz w:val="24"/>
              <w:szCs w:val="24"/>
              <w:lang w:val="es-CO" w:eastAsia="es-CO"/>
            </w:rPr>
          </w:pPr>
          <w:hyperlink w:history="1" w:anchor="_Toc126052935">
            <w:r w:rsidR="0084684B">
              <w:rPr>
                <w:rStyle w:val="Hipervnculo"/>
                <w:rFonts w:ascii="Arial" w:hAnsi="Arial" w:cs="Arial"/>
                <w:noProof/>
                <w:color w:val="1F3864" w:themeColor="accent1" w:themeShade="80"/>
                <w:sz w:val="24"/>
                <w:szCs w:val="24"/>
              </w:rPr>
              <w:t>E</w:t>
            </w:r>
            <w:r w:rsidRPr="007541E2" w:rsidR="00083916">
              <w:rPr>
                <w:rStyle w:val="Hipervnculo"/>
                <w:rFonts w:ascii="Arial" w:hAnsi="Arial" w:cs="Arial"/>
                <w:noProof/>
                <w:color w:val="1F3864" w:themeColor="accent1" w:themeShade="80"/>
                <w:sz w:val="24"/>
                <w:szCs w:val="24"/>
              </w:rPr>
              <w:t xml:space="preserve">strategia de cooperación </w:t>
            </w:r>
            <w:r w:rsidR="0084684B">
              <w:rPr>
                <w:rStyle w:val="Hipervnculo"/>
                <w:rFonts w:ascii="Arial" w:hAnsi="Arial" w:cs="Arial"/>
                <w:noProof/>
                <w:color w:val="1F3864" w:themeColor="accent1" w:themeShade="80"/>
                <w:sz w:val="24"/>
                <w:szCs w:val="24"/>
              </w:rPr>
              <w:t>OTI</w:t>
            </w:r>
            <w:r w:rsidRPr="007541E2" w:rsidR="00083916">
              <w:rPr>
                <w:rStyle w:val="Hipervnculo"/>
                <w:rFonts w:ascii="Arial" w:hAnsi="Arial" w:cs="Arial"/>
                <w:noProof/>
                <w:color w:val="1F3864" w:themeColor="accent1" w:themeShade="80"/>
                <w:sz w:val="24"/>
                <w:szCs w:val="24"/>
              </w:rPr>
              <w:t xml:space="preserve"> 2022</w:t>
            </w:r>
            <w:r w:rsidRPr="007541E2" w:rsidR="00083916">
              <w:rPr>
                <w:rFonts w:ascii="Arial" w:hAnsi="Arial" w:cs="Arial"/>
                <w:noProof/>
                <w:webHidden/>
                <w:color w:val="1F3864" w:themeColor="accent1" w:themeShade="80"/>
                <w:sz w:val="24"/>
                <w:szCs w:val="24"/>
              </w:rPr>
              <w:tab/>
            </w:r>
            <w:r w:rsidR="008F21D7">
              <w:rPr>
                <w:rFonts w:ascii="Arial" w:hAnsi="Arial" w:cs="Arial"/>
                <w:noProof/>
                <w:webHidden/>
                <w:color w:val="1F3864" w:themeColor="accent1" w:themeShade="80"/>
                <w:sz w:val="24"/>
                <w:szCs w:val="24"/>
              </w:rPr>
              <w:t>82</w:t>
            </w:r>
          </w:hyperlink>
        </w:p>
        <w:p w:rsidRPr="007541E2" w:rsidR="00A675F9" w:rsidP="00A675F9" w:rsidRDefault="00000000" w14:paraId="1DBA1CAB" w14:textId="57726CD1">
          <w:pPr>
            <w:pStyle w:val="TDC3"/>
            <w:tabs>
              <w:tab w:val="right" w:leader="dot" w:pos="9592"/>
            </w:tabs>
            <w:rPr>
              <w:rFonts w:ascii="Arial" w:hAnsi="Arial" w:cs="Arial"/>
              <w:b w:val="0"/>
              <w:noProof/>
              <w:color w:val="1F3864" w:themeColor="accent1" w:themeShade="80"/>
              <w:sz w:val="24"/>
              <w:szCs w:val="24"/>
              <w:lang w:val="es-CO" w:eastAsia="es-CO"/>
            </w:rPr>
          </w:pPr>
          <w:hyperlink w:history="1" w:anchor="_Toc126052936">
            <w:r w:rsidR="0084684B">
              <w:rPr>
                <w:rStyle w:val="Hipervnculo"/>
                <w:rFonts w:ascii="Arial" w:hAnsi="Arial" w:cs="Arial"/>
                <w:noProof/>
                <w:color w:val="1F3864" w:themeColor="accent1" w:themeShade="80"/>
                <w:sz w:val="24"/>
                <w:szCs w:val="24"/>
              </w:rPr>
              <w:t>R</w:t>
            </w:r>
            <w:r w:rsidRPr="007541E2" w:rsidR="00083916">
              <w:rPr>
                <w:rStyle w:val="Hipervnculo"/>
                <w:rFonts w:ascii="Arial" w:hAnsi="Arial" w:cs="Arial"/>
                <w:noProof/>
                <w:color w:val="1F3864" w:themeColor="accent1" w:themeShade="80"/>
                <w:sz w:val="24"/>
                <w:szCs w:val="24"/>
              </w:rPr>
              <w:t>esultados en la gestión de cooperación 2022</w:t>
            </w:r>
            <w:r w:rsidRPr="007541E2" w:rsidR="00083916">
              <w:rPr>
                <w:rFonts w:ascii="Arial" w:hAnsi="Arial" w:cs="Arial"/>
                <w:noProof/>
                <w:webHidden/>
                <w:color w:val="1F3864" w:themeColor="accent1" w:themeShade="80"/>
                <w:sz w:val="24"/>
                <w:szCs w:val="24"/>
              </w:rPr>
              <w:tab/>
            </w:r>
            <w:r w:rsidR="006772D9">
              <w:rPr>
                <w:rFonts w:ascii="Arial" w:hAnsi="Arial" w:cs="Arial"/>
                <w:noProof/>
                <w:webHidden/>
                <w:color w:val="1F3864" w:themeColor="accent1" w:themeShade="80"/>
                <w:sz w:val="24"/>
                <w:szCs w:val="24"/>
              </w:rPr>
              <w:t>85</w:t>
            </w:r>
          </w:hyperlink>
        </w:p>
        <w:p w:rsidRPr="007541E2" w:rsidR="00A675F9" w:rsidP="00A675F9" w:rsidRDefault="00000000" w14:paraId="07EA90AF" w14:textId="0C102536">
          <w:pPr>
            <w:pStyle w:val="TDC3"/>
            <w:tabs>
              <w:tab w:val="right" w:leader="dot" w:pos="9592"/>
            </w:tabs>
            <w:rPr>
              <w:rFonts w:ascii="Arial" w:hAnsi="Arial" w:cs="Arial"/>
              <w:noProof/>
              <w:color w:val="1F3864" w:themeColor="accent1" w:themeShade="80"/>
              <w:sz w:val="24"/>
              <w:szCs w:val="24"/>
            </w:rPr>
          </w:pPr>
          <w:hyperlink w:history="1" w:anchor="_Toc126052937">
            <w:r w:rsidR="0084684B">
              <w:rPr>
                <w:rStyle w:val="Hipervnculo"/>
                <w:rFonts w:ascii="Arial" w:hAnsi="Arial" w:cs="Arial"/>
                <w:noProof/>
                <w:color w:val="1F3864" w:themeColor="accent1" w:themeShade="80"/>
                <w:sz w:val="24"/>
                <w:szCs w:val="24"/>
              </w:rPr>
              <w:t>E</w:t>
            </w:r>
            <w:r w:rsidRPr="007541E2" w:rsidR="00083916">
              <w:rPr>
                <w:rStyle w:val="Hipervnculo"/>
                <w:rFonts w:ascii="Arial" w:hAnsi="Arial" w:cs="Arial"/>
                <w:noProof/>
                <w:color w:val="1F3864" w:themeColor="accent1" w:themeShade="80"/>
                <w:sz w:val="24"/>
                <w:szCs w:val="24"/>
              </w:rPr>
              <w:t xml:space="preserve">strategia de cooperación </w:t>
            </w:r>
            <w:r w:rsidR="0084684B">
              <w:rPr>
                <w:rStyle w:val="Hipervnculo"/>
                <w:rFonts w:ascii="Arial" w:hAnsi="Arial" w:cs="Arial"/>
                <w:noProof/>
                <w:color w:val="1F3864" w:themeColor="accent1" w:themeShade="80"/>
                <w:sz w:val="24"/>
                <w:szCs w:val="24"/>
              </w:rPr>
              <w:t>OTI</w:t>
            </w:r>
            <w:r w:rsidRPr="007541E2" w:rsidR="00083916">
              <w:rPr>
                <w:rStyle w:val="Hipervnculo"/>
                <w:rFonts w:ascii="Arial" w:hAnsi="Arial" w:cs="Arial"/>
                <w:noProof/>
                <w:color w:val="1F3864" w:themeColor="accent1" w:themeShade="80"/>
                <w:sz w:val="24"/>
                <w:szCs w:val="24"/>
              </w:rPr>
              <w:t xml:space="preserve"> 2023</w:t>
            </w:r>
            <w:r w:rsidRPr="007541E2" w:rsidR="00083916">
              <w:rPr>
                <w:rFonts w:ascii="Arial" w:hAnsi="Arial" w:cs="Arial"/>
                <w:noProof/>
                <w:webHidden/>
                <w:color w:val="1F3864" w:themeColor="accent1" w:themeShade="80"/>
                <w:sz w:val="24"/>
                <w:szCs w:val="24"/>
              </w:rPr>
              <w:tab/>
            </w:r>
            <w:r w:rsidR="00D36622">
              <w:rPr>
                <w:rFonts w:ascii="Arial" w:hAnsi="Arial" w:cs="Arial"/>
                <w:noProof/>
                <w:webHidden/>
                <w:color w:val="1F3864" w:themeColor="accent1" w:themeShade="80"/>
                <w:sz w:val="24"/>
                <w:szCs w:val="24"/>
              </w:rPr>
              <w:t>90</w:t>
            </w:r>
          </w:hyperlink>
        </w:p>
        <w:p w:rsidR="0084684B" w:rsidP="005C6E83" w:rsidRDefault="0084684B" w14:paraId="1A98893E" w14:textId="77777777">
          <w:pPr>
            <w:rPr>
              <w:rFonts w:ascii="Arial" w:hAnsi="Arial" w:cs="Arial"/>
              <w:color w:val="1F3864" w:themeColor="accent1" w:themeShade="80"/>
              <w:sz w:val="24"/>
              <w:szCs w:val="24"/>
            </w:rPr>
          </w:pPr>
        </w:p>
        <w:p w:rsidRPr="007541E2" w:rsidR="005C6E83" w:rsidP="005C6E83" w:rsidRDefault="004B3EFB" w14:paraId="5921864D" w14:textId="3217EEDA">
          <w:pPr>
            <w:rPr>
              <w:rFonts w:ascii="Arial" w:hAnsi="Arial" w:cs="Arial"/>
              <w:color w:val="1F3864" w:themeColor="accent1" w:themeShade="80"/>
              <w:sz w:val="24"/>
              <w:szCs w:val="24"/>
            </w:rPr>
          </w:pPr>
          <w:r>
            <w:rPr>
              <w:rFonts w:ascii="Arial" w:hAnsi="Arial" w:cs="Arial"/>
              <w:color w:val="1F3864" w:themeColor="accent1" w:themeShade="80"/>
              <w:sz w:val="24"/>
              <w:szCs w:val="24"/>
            </w:rPr>
            <w:t>Oficina Asesora de Planeación………………………………………………………</w:t>
          </w:r>
          <w:r w:rsidR="004A3D56">
            <w:rPr>
              <w:rFonts w:ascii="Arial" w:hAnsi="Arial" w:cs="Arial"/>
              <w:color w:val="1F3864" w:themeColor="accent1" w:themeShade="80"/>
              <w:sz w:val="24"/>
              <w:szCs w:val="24"/>
            </w:rPr>
            <w:t>92</w:t>
          </w:r>
        </w:p>
        <w:p w:rsidRPr="007541E2" w:rsidR="005C6E83" w:rsidP="004B3EFB" w:rsidRDefault="00000000" w14:paraId="238F62CC" w14:textId="6F680620">
          <w:pPr>
            <w:pStyle w:val="TDC1"/>
            <w:ind w:left="708"/>
            <w:rPr>
              <w:rFonts w:ascii="Arial" w:hAnsi="Arial" w:cs="Arial"/>
              <w:b w:val="0"/>
              <w:noProof/>
              <w:color w:val="1F3864" w:themeColor="accent1" w:themeShade="80"/>
              <w:sz w:val="24"/>
              <w:szCs w:val="24"/>
              <w:lang w:val="es-CO" w:eastAsia="es-CO"/>
            </w:rPr>
          </w:pPr>
          <w:hyperlink w:history="1" w:anchor="_Toc128472681">
            <w:r w:rsidR="00C475E6">
              <w:rPr>
                <w:rStyle w:val="Hipervnculo"/>
                <w:rFonts w:ascii="Arial" w:hAnsi="Arial" w:cs="Arial"/>
                <w:noProof/>
                <w:color w:val="1F3864" w:themeColor="accent1" w:themeShade="80"/>
                <w:sz w:val="24"/>
                <w:szCs w:val="24"/>
              </w:rPr>
              <w:t>E</w:t>
            </w:r>
            <w:r w:rsidRPr="007541E2" w:rsidR="00083916">
              <w:rPr>
                <w:rStyle w:val="Hipervnculo"/>
                <w:rFonts w:ascii="Arial" w:hAnsi="Arial" w:cs="Arial"/>
                <w:noProof/>
                <w:color w:val="1F3864" w:themeColor="accent1" w:themeShade="80"/>
                <w:sz w:val="24"/>
                <w:szCs w:val="24"/>
              </w:rPr>
              <w:t xml:space="preserve">strategia de cooperación </w:t>
            </w:r>
            <w:r w:rsidR="004E072C">
              <w:rPr>
                <w:rStyle w:val="Hipervnculo"/>
                <w:rFonts w:ascii="Arial" w:hAnsi="Arial" w:cs="Arial"/>
                <w:noProof/>
                <w:color w:val="1F3864" w:themeColor="accent1" w:themeShade="80"/>
                <w:sz w:val="24"/>
                <w:szCs w:val="24"/>
              </w:rPr>
              <w:t>OAP</w:t>
            </w:r>
            <w:r w:rsidRPr="007541E2" w:rsidR="00083916">
              <w:rPr>
                <w:rStyle w:val="Hipervnculo"/>
                <w:rFonts w:ascii="Arial" w:hAnsi="Arial" w:cs="Arial"/>
                <w:noProof/>
                <w:color w:val="1F3864" w:themeColor="accent1" w:themeShade="80"/>
                <w:sz w:val="24"/>
                <w:szCs w:val="24"/>
              </w:rPr>
              <w:t xml:space="preserve"> 2022</w:t>
            </w:r>
            <w:r w:rsidRPr="007541E2" w:rsidR="00083916">
              <w:rPr>
                <w:rFonts w:ascii="Arial" w:hAnsi="Arial" w:cs="Arial"/>
                <w:noProof/>
                <w:webHidden/>
                <w:color w:val="1F3864" w:themeColor="accent1" w:themeShade="80"/>
                <w:sz w:val="24"/>
                <w:szCs w:val="24"/>
              </w:rPr>
              <w:tab/>
            </w:r>
            <w:r w:rsidR="004A3D56">
              <w:rPr>
                <w:rFonts w:ascii="Arial" w:hAnsi="Arial" w:cs="Arial"/>
                <w:noProof/>
                <w:webHidden/>
                <w:color w:val="1F3864" w:themeColor="accent1" w:themeShade="80"/>
                <w:sz w:val="24"/>
                <w:szCs w:val="24"/>
              </w:rPr>
              <w:t>92</w:t>
            </w:r>
          </w:hyperlink>
        </w:p>
        <w:p w:rsidRPr="007541E2" w:rsidR="005C6E83" w:rsidP="004B3EFB" w:rsidRDefault="00000000" w14:paraId="4ECDF623" w14:textId="1A6DDDC6">
          <w:pPr>
            <w:pStyle w:val="TDC1"/>
            <w:ind w:left="708"/>
            <w:rPr>
              <w:rFonts w:ascii="Arial" w:hAnsi="Arial" w:cs="Arial"/>
              <w:b w:val="0"/>
              <w:noProof/>
              <w:color w:val="1F3864" w:themeColor="accent1" w:themeShade="80"/>
              <w:sz w:val="24"/>
              <w:szCs w:val="24"/>
              <w:lang w:val="es-CO" w:eastAsia="es-CO"/>
            </w:rPr>
          </w:pPr>
          <w:hyperlink w:history="1" w:anchor="_Toc128472682">
            <w:r w:rsidR="00C475E6">
              <w:rPr>
                <w:rStyle w:val="Hipervnculo"/>
                <w:rFonts w:ascii="Arial" w:hAnsi="Arial" w:cs="Arial"/>
                <w:noProof/>
                <w:color w:val="1F3864" w:themeColor="accent1" w:themeShade="80"/>
                <w:sz w:val="24"/>
                <w:szCs w:val="24"/>
              </w:rPr>
              <w:t>R</w:t>
            </w:r>
            <w:r w:rsidRPr="007541E2" w:rsidR="00083916">
              <w:rPr>
                <w:rStyle w:val="Hipervnculo"/>
                <w:rFonts w:ascii="Arial" w:hAnsi="Arial" w:cs="Arial"/>
                <w:noProof/>
                <w:color w:val="1F3864" w:themeColor="accent1" w:themeShade="80"/>
                <w:sz w:val="24"/>
                <w:szCs w:val="24"/>
              </w:rPr>
              <w:t>esultados en la gestión de cooperación 2022</w:t>
            </w:r>
            <w:r w:rsidRPr="007541E2" w:rsidR="00083916">
              <w:rPr>
                <w:rFonts w:ascii="Arial" w:hAnsi="Arial" w:cs="Arial"/>
                <w:noProof/>
                <w:webHidden/>
                <w:color w:val="1F3864" w:themeColor="accent1" w:themeShade="80"/>
                <w:sz w:val="24"/>
                <w:szCs w:val="24"/>
              </w:rPr>
              <w:tab/>
            </w:r>
            <w:r w:rsidR="0091386D">
              <w:rPr>
                <w:rFonts w:ascii="Arial" w:hAnsi="Arial" w:cs="Arial"/>
                <w:noProof/>
                <w:webHidden/>
                <w:color w:val="1F3864" w:themeColor="accent1" w:themeShade="80"/>
                <w:sz w:val="24"/>
                <w:szCs w:val="24"/>
              </w:rPr>
              <w:t>92</w:t>
            </w:r>
          </w:hyperlink>
        </w:p>
        <w:p w:rsidRPr="007541E2" w:rsidR="005C6E83" w:rsidP="004B3EFB" w:rsidRDefault="00000000" w14:paraId="4E68883D" w14:textId="052121A6">
          <w:pPr>
            <w:pStyle w:val="TDC1"/>
            <w:ind w:left="708"/>
            <w:rPr>
              <w:rFonts w:ascii="Arial" w:hAnsi="Arial" w:cs="Arial"/>
              <w:b w:val="0"/>
              <w:noProof/>
              <w:color w:val="1F3864" w:themeColor="accent1" w:themeShade="80"/>
              <w:sz w:val="24"/>
              <w:szCs w:val="24"/>
              <w:lang w:val="es-CO" w:eastAsia="es-CO"/>
            </w:rPr>
          </w:pPr>
          <w:hyperlink w:history="1" w:anchor="_Toc128472683">
            <w:r w:rsidR="00C475E6">
              <w:rPr>
                <w:rStyle w:val="Hipervnculo"/>
                <w:rFonts w:ascii="Arial" w:hAnsi="Arial" w:cs="Arial"/>
                <w:noProof/>
                <w:color w:val="1F3864" w:themeColor="accent1" w:themeShade="80"/>
                <w:sz w:val="24"/>
                <w:szCs w:val="24"/>
              </w:rPr>
              <w:t>E</w:t>
            </w:r>
            <w:r w:rsidRPr="007541E2" w:rsidR="00083916">
              <w:rPr>
                <w:rStyle w:val="Hipervnculo"/>
                <w:rFonts w:ascii="Arial" w:hAnsi="Arial" w:cs="Arial"/>
                <w:noProof/>
                <w:color w:val="1F3864" w:themeColor="accent1" w:themeShade="80"/>
                <w:sz w:val="24"/>
                <w:szCs w:val="24"/>
              </w:rPr>
              <w:t>strategia de cooperación 2023</w:t>
            </w:r>
            <w:r w:rsidRPr="007541E2" w:rsidR="00083916">
              <w:rPr>
                <w:rFonts w:ascii="Arial" w:hAnsi="Arial" w:cs="Arial"/>
                <w:noProof/>
                <w:webHidden/>
                <w:color w:val="1F3864" w:themeColor="accent1" w:themeShade="80"/>
                <w:sz w:val="24"/>
                <w:szCs w:val="24"/>
              </w:rPr>
              <w:tab/>
            </w:r>
            <w:r w:rsidR="003D1D2D">
              <w:rPr>
                <w:rFonts w:ascii="Arial" w:hAnsi="Arial" w:cs="Arial"/>
                <w:noProof/>
                <w:webHidden/>
                <w:color w:val="1F3864" w:themeColor="accent1" w:themeShade="80"/>
                <w:sz w:val="24"/>
                <w:szCs w:val="24"/>
              </w:rPr>
              <w:t>9</w:t>
            </w:r>
            <w:r w:rsidRPr="007541E2" w:rsidR="005C6E83">
              <w:rPr>
                <w:rFonts w:ascii="Arial" w:hAnsi="Arial" w:cs="Arial"/>
                <w:noProof/>
                <w:webHidden/>
                <w:color w:val="1F3864" w:themeColor="accent1" w:themeShade="80"/>
                <w:sz w:val="24"/>
                <w:szCs w:val="24"/>
              </w:rPr>
              <w:fldChar w:fldCharType="begin"/>
            </w:r>
            <w:r w:rsidRPr="007541E2" w:rsidR="005C6E83">
              <w:rPr>
                <w:rFonts w:ascii="Arial" w:hAnsi="Arial" w:cs="Arial"/>
                <w:noProof/>
                <w:webHidden/>
                <w:color w:val="1F3864" w:themeColor="accent1" w:themeShade="80"/>
                <w:sz w:val="24"/>
                <w:szCs w:val="24"/>
              </w:rPr>
              <w:instrText xml:space="preserve"> PAGEREF _Toc128472683 \h </w:instrText>
            </w:r>
            <w:r w:rsidRPr="007541E2" w:rsidR="005C6E83">
              <w:rPr>
                <w:rFonts w:ascii="Arial" w:hAnsi="Arial" w:cs="Arial"/>
                <w:noProof/>
                <w:webHidden/>
                <w:color w:val="1F3864" w:themeColor="accent1" w:themeShade="80"/>
                <w:sz w:val="24"/>
                <w:szCs w:val="24"/>
              </w:rPr>
            </w:r>
            <w:r w:rsidRPr="007541E2" w:rsidR="005C6E83">
              <w:rPr>
                <w:rFonts w:ascii="Arial" w:hAnsi="Arial" w:cs="Arial"/>
                <w:noProof/>
                <w:webHidden/>
                <w:color w:val="1F3864" w:themeColor="accent1" w:themeShade="80"/>
                <w:sz w:val="24"/>
                <w:szCs w:val="24"/>
              </w:rPr>
              <w:fldChar w:fldCharType="separate"/>
            </w:r>
            <w:r w:rsidRPr="007541E2" w:rsidR="00083916">
              <w:rPr>
                <w:rFonts w:ascii="Arial" w:hAnsi="Arial" w:cs="Arial"/>
                <w:noProof/>
                <w:webHidden/>
                <w:color w:val="1F3864" w:themeColor="accent1" w:themeShade="80"/>
                <w:sz w:val="24"/>
                <w:szCs w:val="24"/>
              </w:rPr>
              <w:t>5</w:t>
            </w:r>
            <w:r w:rsidRPr="007541E2" w:rsidR="005C6E83">
              <w:rPr>
                <w:rFonts w:ascii="Arial" w:hAnsi="Arial" w:cs="Arial"/>
                <w:noProof/>
                <w:webHidden/>
                <w:color w:val="1F3864" w:themeColor="accent1" w:themeShade="80"/>
                <w:sz w:val="24"/>
                <w:szCs w:val="24"/>
              </w:rPr>
              <w:fldChar w:fldCharType="end"/>
            </w:r>
          </w:hyperlink>
        </w:p>
        <w:p w:rsidRPr="007541E2" w:rsidR="00240110" w:rsidP="003D3983" w:rsidRDefault="00240110" w14:paraId="58E07128" w14:textId="77777777">
          <w:pPr>
            <w:rPr>
              <w:rFonts w:ascii="Arial" w:hAnsi="Arial" w:cs="Arial"/>
              <w:color w:val="1F3864" w:themeColor="accent1" w:themeShade="80"/>
              <w:sz w:val="24"/>
              <w:szCs w:val="24"/>
            </w:rPr>
          </w:pPr>
        </w:p>
        <w:p w:rsidRPr="007541E2" w:rsidR="00B720FA" w:rsidP="00B720FA" w:rsidRDefault="00A52269" w14:paraId="4824B5AC" w14:textId="21671D85">
          <w:pPr>
            <w:pStyle w:val="TDC1"/>
            <w:rPr>
              <w:rFonts w:ascii="Arial" w:hAnsi="Arial" w:cs="Arial"/>
              <w:b w:val="0"/>
              <w:noProof/>
              <w:color w:val="1F3864" w:themeColor="accent1" w:themeShade="80"/>
              <w:sz w:val="24"/>
              <w:szCs w:val="24"/>
              <w:lang w:val="es-CO" w:eastAsia="es-CO"/>
            </w:rPr>
          </w:pPr>
          <w:r w:rsidRPr="007541E2">
            <w:rPr>
              <w:rFonts w:ascii="Arial" w:hAnsi="Arial" w:cs="Arial"/>
              <w:color w:val="1F3864" w:themeColor="accent1" w:themeShade="80"/>
              <w:sz w:val="24"/>
              <w:szCs w:val="24"/>
            </w:rPr>
            <w:fldChar w:fldCharType="end"/>
          </w:r>
          <w:r w:rsidRPr="007541E2" w:rsidR="00B720FA">
            <w:rPr>
              <w:rFonts w:ascii="Arial" w:hAnsi="Arial" w:cs="Arial"/>
              <w:color w:val="1F3864" w:themeColor="accent1" w:themeShade="80"/>
              <w:sz w:val="24"/>
              <w:szCs w:val="24"/>
            </w:rPr>
            <w:fldChar w:fldCharType="begin"/>
          </w:r>
          <w:r w:rsidRPr="007541E2" w:rsidR="00B720FA">
            <w:rPr>
              <w:rFonts w:ascii="Arial" w:hAnsi="Arial" w:cs="Arial"/>
              <w:color w:val="1F3864" w:themeColor="accent1" w:themeShade="80"/>
              <w:sz w:val="24"/>
              <w:szCs w:val="24"/>
            </w:rPr>
            <w:instrText>TOC \o "1-3" \h \z \u</w:instrText>
          </w:r>
          <w:r w:rsidRPr="007541E2" w:rsidR="00B720FA">
            <w:rPr>
              <w:rFonts w:ascii="Arial" w:hAnsi="Arial" w:cs="Arial"/>
              <w:color w:val="1F3864" w:themeColor="accent1" w:themeShade="80"/>
              <w:sz w:val="24"/>
              <w:szCs w:val="24"/>
            </w:rPr>
            <w:fldChar w:fldCharType="separate"/>
          </w:r>
          <w:hyperlink w:history="1" w:anchor="_Toc127433189">
            <w:r w:rsidR="00C475E6">
              <w:rPr>
                <w:rStyle w:val="Hipervnculo"/>
                <w:rFonts w:ascii="Arial" w:hAnsi="Arial" w:eastAsia="Arial" w:cs="Arial"/>
                <w:noProof/>
                <w:color w:val="1F3864" w:themeColor="accent1" w:themeShade="80"/>
                <w:sz w:val="24"/>
                <w:szCs w:val="24"/>
              </w:rPr>
              <w:t>D</w:t>
            </w:r>
            <w:r w:rsidRPr="007541E2" w:rsidR="00083916">
              <w:rPr>
                <w:rStyle w:val="Hipervnculo"/>
                <w:rFonts w:ascii="Arial" w:hAnsi="Arial" w:eastAsia="Arial" w:cs="Arial"/>
                <w:noProof/>
                <w:color w:val="1F3864" w:themeColor="accent1" w:themeShade="80"/>
                <w:sz w:val="24"/>
                <w:szCs w:val="24"/>
              </w:rPr>
              <w:t xml:space="preserve">irección de </w:t>
            </w:r>
            <w:r w:rsidR="004E072C">
              <w:rPr>
                <w:rStyle w:val="Hipervnculo"/>
                <w:rFonts w:ascii="Arial" w:hAnsi="Arial" w:eastAsia="Arial" w:cs="Arial"/>
                <w:noProof/>
                <w:color w:val="1F3864" w:themeColor="accent1" w:themeShade="80"/>
                <w:sz w:val="24"/>
                <w:szCs w:val="24"/>
              </w:rPr>
              <w:t>R</w:t>
            </w:r>
            <w:r w:rsidRPr="007541E2" w:rsidR="00083916">
              <w:rPr>
                <w:rStyle w:val="Hipervnculo"/>
                <w:rFonts w:ascii="Arial" w:hAnsi="Arial" w:eastAsia="Arial" w:cs="Arial"/>
                <w:noProof/>
                <w:color w:val="1F3864" w:themeColor="accent1" w:themeShade="80"/>
                <w:sz w:val="24"/>
                <w:szCs w:val="24"/>
              </w:rPr>
              <w:t xml:space="preserve">esponsabilidad </w:t>
            </w:r>
            <w:r w:rsidR="004E072C">
              <w:rPr>
                <w:rStyle w:val="Hipervnculo"/>
                <w:rFonts w:ascii="Arial" w:hAnsi="Arial" w:eastAsia="Arial" w:cs="Arial"/>
                <w:noProof/>
                <w:color w:val="1F3864" w:themeColor="accent1" w:themeShade="80"/>
                <w:sz w:val="24"/>
                <w:szCs w:val="24"/>
              </w:rPr>
              <w:t>S</w:t>
            </w:r>
            <w:r w:rsidRPr="007541E2" w:rsidR="00083916">
              <w:rPr>
                <w:rStyle w:val="Hipervnculo"/>
                <w:rFonts w:ascii="Arial" w:hAnsi="Arial" w:eastAsia="Arial" w:cs="Arial"/>
                <w:noProof/>
                <w:color w:val="1F3864" w:themeColor="accent1" w:themeShade="80"/>
                <w:sz w:val="24"/>
                <w:szCs w:val="24"/>
              </w:rPr>
              <w:t>anitaria</w:t>
            </w:r>
            <w:r w:rsidRPr="007541E2" w:rsidR="00083916">
              <w:rPr>
                <w:rFonts w:ascii="Arial" w:hAnsi="Arial" w:cs="Arial"/>
                <w:noProof/>
                <w:webHidden/>
                <w:color w:val="1F3864" w:themeColor="accent1" w:themeShade="80"/>
                <w:sz w:val="24"/>
                <w:szCs w:val="24"/>
              </w:rPr>
              <w:tab/>
            </w:r>
            <w:r w:rsidR="00C25B90">
              <w:rPr>
                <w:rFonts w:ascii="Arial" w:hAnsi="Arial" w:cs="Arial"/>
                <w:noProof/>
                <w:webHidden/>
                <w:color w:val="1F3864" w:themeColor="accent1" w:themeShade="80"/>
                <w:sz w:val="24"/>
                <w:szCs w:val="24"/>
              </w:rPr>
              <w:t>97</w:t>
            </w:r>
          </w:hyperlink>
        </w:p>
        <w:p w:rsidRPr="007541E2" w:rsidR="00B720FA" w:rsidP="00B720FA" w:rsidRDefault="00000000" w14:paraId="435A5389" w14:textId="4645C9D2">
          <w:pPr>
            <w:pStyle w:val="TDC3"/>
            <w:tabs>
              <w:tab w:val="right" w:leader="dot" w:pos="9592"/>
            </w:tabs>
            <w:rPr>
              <w:rFonts w:ascii="Arial" w:hAnsi="Arial" w:cs="Arial"/>
              <w:b w:val="0"/>
              <w:noProof/>
              <w:color w:val="1F3864" w:themeColor="accent1" w:themeShade="80"/>
              <w:sz w:val="24"/>
              <w:szCs w:val="24"/>
              <w:lang w:val="es-CO" w:eastAsia="es-CO"/>
            </w:rPr>
          </w:pPr>
          <w:hyperlink w:history="1" w:anchor="_Toc127433190">
            <w:r w:rsidR="00C475E6">
              <w:rPr>
                <w:rStyle w:val="Hipervnculo"/>
                <w:rFonts w:ascii="Arial" w:hAnsi="Arial" w:eastAsia="Arial" w:cs="Arial"/>
                <w:noProof/>
                <w:color w:val="1F3864" w:themeColor="accent1" w:themeShade="80"/>
                <w:sz w:val="24"/>
                <w:szCs w:val="24"/>
              </w:rPr>
              <w:t>N</w:t>
            </w:r>
            <w:r w:rsidRPr="007541E2" w:rsidR="00083916">
              <w:rPr>
                <w:rStyle w:val="Hipervnculo"/>
                <w:rFonts w:ascii="Arial" w:hAnsi="Arial" w:eastAsia="Arial" w:cs="Arial"/>
                <w:noProof/>
                <w:color w:val="1F3864" w:themeColor="accent1" w:themeShade="80"/>
                <w:sz w:val="24"/>
                <w:szCs w:val="24"/>
              </w:rPr>
              <w:t xml:space="preserve">ecesidades de cooperación </w:t>
            </w:r>
            <w:r w:rsidR="004E072C">
              <w:rPr>
                <w:rStyle w:val="Hipervnculo"/>
                <w:rFonts w:ascii="Arial" w:hAnsi="Arial" w:eastAsia="Arial" w:cs="Arial"/>
                <w:noProof/>
                <w:color w:val="1F3864" w:themeColor="accent1" w:themeShade="80"/>
                <w:sz w:val="24"/>
                <w:szCs w:val="24"/>
              </w:rPr>
              <w:t>DRS</w:t>
            </w:r>
            <w:r w:rsidRPr="007541E2" w:rsidR="00083916">
              <w:rPr>
                <w:rStyle w:val="Hipervnculo"/>
                <w:rFonts w:ascii="Arial" w:hAnsi="Arial" w:eastAsia="Arial" w:cs="Arial"/>
                <w:noProof/>
                <w:color w:val="1F3864" w:themeColor="accent1" w:themeShade="80"/>
                <w:sz w:val="24"/>
                <w:szCs w:val="24"/>
              </w:rPr>
              <w:t xml:space="preserve"> 2022</w:t>
            </w:r>
            <w:r w:rsidRPr="007541E2" w:rsidR="00083916">
              <w:rPr>
                <w:rFonts w:ascii="Arial" w:hAnsi="Arial" w:cs="Arial"/>
                <w:noProof/>
                <w:webHidden/>
                <w:color w:val="1F3864" w:themeColor="accent1" w:themeShade="80"/>
                <w:sz w:val="24"/>
                <w:szCs w:val="24"/>
              </w:rPr>
              <w:tab/>
            </w:r>
            <w:r w:rsidR="00C25B90">
              <w:rPr>
                <w:rFonts w:ascii="Arial" w:hAnsi="Arial" w:cs="Arial"/>
                <w:noProof/>
                <w:webHidden/>
                <w:color w:val="1F3864" w:themeColor="accent1" w:themeShade="80"/>
                <w:sz w:val="24"/>
                <w:szCs w:val="24"/>
              </w:rPr>
              <w:t>97</w:t>
            </w:r>
          </w:hyperlink>
        </w:p>
        <w:p w:rsidRPr="007541E2" w:rsidR="00B720FA" w:rsidP="004B3EFB" w:rsidRDefault="00000000" w14:paraId="7B43969E" w14:textId="64F5A007">
          <w:pPr>
            <w:pStyle w:val="TDC1"/>
            <w:ind w:left="560"/>
            <w:rPr>
              <w:rFonts w:ascii="Arial" w:hAnsi="Arial" w:cs="Arial"/>
              <w:b w:val="0"/>
              <w:noProof/>
              <w:color w:val="1F3864" w:themeColor="accent1" w:themeShade="80"/>
              <w:sz w:val="24"/>
              <w:szCs w:val="24"/>
              <w:lang w:val="es-CO" w:eastAsia="es-CO"/>
            </w:rPr>
          </w:pPr>
          <w:hyperlink w:history="1" w:anchor="_Toc127433191">
            <w:r w:rsidR="004B3EFB">
              <w:rPr>
                <w:rStyle w:val="Hipervnculo"/>
                <w:rFonts w:ascii="Arial" w:hAnsi="Arial" w:cs="Arial"/>
                <w:noProof/>
                <w:color w:val="1F3864" w:themeColor="accent1" w:themeShade="80"/>
                <w:sz w:val="24"/>
                <w:szCs w:val="24"/>
              </w:rPr>
              <w:t>R</w:t>
            </w:r>
            <w:r w:rsidRPr="007541E2" w:rsidR="00083916">
              <w:rPr>
                <w:rStyle w:val="Hipervnculo"/>
                <w:rFonts w:ascii="Arial" w:hAnsi="Arial" w:cs="Arial"/>
                <w:noProof/>
                <w:color w:val="1F3864" w:themeColor="accent1" w:themeShade="80"/>
                <w:sz w:val="24"/>
                <w:szCs w:val="24"/>
              </w:rPr>
              <w:t xml:space="preserve">esultados en la gestión de </w:t>
            </w:r>
            <w:r w:rsidRPr="007541E2" w:rsidR="00083916">
              <w:rPr>
                <w:rStyle w:val="Hipervnculo"/>
                <w:rFonts w:ascii="Arial" w:hAnsi="Arial" w:eastAsia="Arial" w:cs="Arial"/>
                <w:noProof/>
                <w:color w:val="1F3864" w:themeColor="accent1" w:themeShade="80"/>
                <w:sz w:val="24"/>
                <w:szCs w:val="24"/>
              </w:rPr>
              <w:t>cooperación 2022</w:t>
            </w:r>
            <w:r w:rsidRPr="007541E2" w:rsidR="00083916">
              <w:rPr>
                <w:rFonts w:ascii="Arial" w:hAnsi="Arial" w:cs="Arial"/>
                <w:noProof/>
                <w:webHidden/>
                <w:color w:val="1F3864" w:themeColor="accent1" w:themeShade="80"/>
                <w:sz w:val="24"/>
                <w:szCs w:val="24"/>
              </w:rPr>
              <w:tab/>
            </w:r>
            <w:r w:rsidR="00593243">
              <w:rPr>
                <w:rFonts w:ascii="Arial" w:hAnsi="Arial" w:cs="Arial"/>
                <w:noProof/>
                <w:webHidden/>
                <w:color w:val="1F3864" w:themeColor="accent1" w:themeShade="80"/>
                <w:sz w:val="24"/>
                <w:szCs w:val="24"/>
              </w:rPr>
              <w:t>97</w:t>
            </w:r>
          </w:hyperlink>
        </w:p>
        <w:p w:rsidRPr="007541E2" w:rsidR="00B720FA" w:rsidP="00B720FA" w:rsidRDefault="00000000" w14:paraId="6AF62228" w14:textId="31721EAE">
          <w:pPr>
            <w:pStyle w:val="TDC3"/>
            <w:tabs>
              <w:tab w:val="right" w:leader="dot" w:pos="9592"/>
            </w:tabs>
            <w:rPr>
              <w:rFonts w:ascii="Arial" w:hAnsi="Arial" w:cs="Arial"/>
              <w:b w:val="0"/>
              <w:noProof/>
              <w:color w:val="1F3864" w:themeColor="accent1" w:themeShade="80"/>
              <w:sz w:val="24"/>
              <w:szCs w:val="24"/>
              <w:lang w:val="es-CO" w:eastAsia="es-CO"/>
            </w:rPr>
          </w:pPr>
          <w:hyperlink w:history="1" w:anchor="_Toc127433192">
            <w:r w:rsidR="00C475E6">
              <w:rPr>
                <w:rStyle w:val="Hipervnculo"/>
                <w:rFonts w:ascii="Arial" w:hAnsi="Arial" w:eastAsia="Arial" w:cs="Arial"/>
                <w:noProof/>
                <w:color w:val="1F3864" w:themeColor="accent1" w:themeShade="80"/>
                <w:sz w:val="24"/>
                <w:szCs w:val="24"/>
              </w:rPr>
              <w:t>E</w:t>
            </w:r>
            <w:r w:rsidRPr="007541E2" w:rsidR="00083916">
              <w:rPr>
                <w:rStyle w:val="Hipervnculo"/>
                <w:rFonts w:ascii="Arial" w:hAnsi="Arial" w:eastAsia="Arial" w:cs="Arial"/>
                <w:noProof/>
                <w:color w:val="1F3864" w:themeColor="accent1" w:themeShade="80"/>
                <w:sz w:val="24"/>
                <w:szCs w:val="24"/>
              </w:rPr>
              <w:t xml:space="preserve">strategia de cooperación </w:t>
            </w:r>
            <w:r w:rsidR="004E072C">
              <w:rPr>
                <w:rStyle w:val="Hipervnculo"/>
                <w:rFonts w:ascii="Arial" w:hAnsi="Arial" w:eastAsia="Arial" w:cs="Arial"/>
                <w:noProof/>
                <w:color w:val="1F3864" w:themeColor="accent1" w:themeShade="80"/>
                <w:sz w:val="24"/>
                <w:szCs w:val="24"/>
              </w:rPr>
              <w:t>DRS</w:t>
            </w:r>
            <w:r w:rsidRPr="007541E2" w:rsidR="00083916">
              <w:rPr>
                <w:rStyle w:val="Hipervnculo"/>
                <w:rFonts w:ascii="Arial" w:hAnsi="Arial" w:eastAsia="Arial" w:cs="Arial"/>
                <w:noProof/>
                <w:color w:val="1F3864" w:themeColor="accent1" w:themeShade="80"/>
                <w:sz w:val="24"/>
                <w:szCs w:val="24"/>
              </w:rPr>
              <w:t xml:space="preserve"> 2023</w:t>
            </w:r>
            <w:r w:rsidRPr="007541E2" w:rsidR="00083916">
              <w:rPr>
                <w:rFonts w:ascii="Arial" w:hAnsi="Arial" w:cs="Arial"/>
                <w:noProof/>
                <w:webHidden/>
                <w:color w:val="1F3864" w:themeColor="accent1" w:themeShade="80"/>
                <w:sz w:val="24"/>
                <w:szCs w:val="24"/>
              </w:rPr>
              <w:tab/>
            </w:r>
            <w:r w:rsidR="005E71F4">
              <w:rPr>
                <w:rFonts w:ascii="Arial" w:hAnsi="Arial" w:cs="Arial"/>
                <w:noProof/>
                <w:webHidden/>
                <w:color w:val="1F3864" w:themeColor="accent1" w:themeShade="80"/>
                <w:sz w:val="24"/>
                <w:szCs w:val="24"/>
              </w:rPr>
              <w:t>99</w:t>
            </w:r>
          </w:hyperlink>
        </w:p>
        <w:p w:rsidRPr="007541E2" w:rsidR="00B720FA" w:rsidP="00B720FA" w:rsidRDefault="00B720FA" w14:paraId="7F8954FC" w14:textId="77777777">
          <w:pPr>
            <w:pStyle w:val="TDC3"/>
            <w:tabs>
              <w:tab w:val="right" w:leader="dot" w:pos="9600"/>
            </w:tabs>
            <w:ind w:left="567" w:right="567"/>
            <w:rPr>
              <w:rFonts w:ascii="Arial" w:hAnsi="Arial" w:cs="Arial"/>
              <w:color w:val="1F3864" w:themeColor="accent1" w:themeShade="80"/>
              <w:sz w:val="24"/>
              <w:szCs w:val="24"/>
            </w:rPr>
          </w:pPr>
          <w:r w:rsidRPr="007541E2">
            <w:rPr>
              <w:rFonts w:ascii="Arial" w:hAnsi="Arial" w:cs="Arial"/>
              <w:color w:val="1F3864" w:themeColor="accent1" w:themeShade="80"/>
              <w:sz w:val="24"/>
              <w:szCs w:val="24"/>
            </w:rPr>
            <w:fldChar w:fldCharType="end"/>
          </w:r>
        </w:p>
        <w:p w:rsidRPr="00615794" w:rsidR="008619C8" w:rsidP="008619C8" w:rsidRDefault="00000000" w14:paraId="679F6407" w14:textId="342A9AB3">
          <w:pPr>
            <w:pStyle w:val="TDC1"/>
            <w:rPr>
              <w:rFonts w:ascii="Arial" w:hAnsi="Arial" w:cs="Arial"/>
              <w:b w:val="0"/>
              <w:noProof/>
              <w:color w:val="1F3864" w:themeColor="accent1" w:themeShade="80"/>
              <w:sz w:val="24"/>
              <w:szCs w:val="24"/>
              <w:lang w:val="es-CO" w:eastAsia="es-CO"/>
            </w:rPr>
          </w:pPr>
          <w:hyperlink w:history="1" w:anchor="_Toc126010643">
            <w:r w:rsidRPr="00615794" w:rsidR="00615794">
              <w:rPr>
                <w:rStyle w:val="Hipervnculo"/>
                <w:rFonts w:ascii="Arial" w:hAnsi="Arial" w:cs="Arial"/>
                <w:noProof/>
                <w:color w:val="1F3864" w:themeColor="accent1" w:themeShade="80"/>
                <w:sz w:val="24"/>
                <w:szCs w:val="24"/>
                <w:u w:val="none"/>
              </w:rPr>
              <w:t xml:space="preserve">Secretaría </w:t>
            </w:r>
            <w:r w:rsidR="0084684B">
              <w:rPr>
                <w:rStyle w:val="Hipervnculo"/>
                <w:rFonts w:ascii="Arial" w:hAnsi="Arial" w:cs="Arial"/>
                <w:noProof/>
                <w:color w:val="1F3864" w:themeColor="accent1" w:themeShade="80"/>
                <w:sz w:val="24"/>
                <w:szCs w:val="24"/>
                <w:u w:val="none"/>
              </w:rPr>
              <w:t>G</w:t>
            </w:r>
            <w:r w:rsidRPr="00615794" w:rsidR="00615794">
              <w:rPr>
                <w:rStyle w:val="Hipervnculo"/>
                <w:rFonts w:ascii="Arial" w:hAnsi="Arial" w:cs="Arial"/>
                <w:noProof/>
                <w:color w:val="1F3864" w:themeColor="accent1" w:themeShade="80"/>
                <w:sz w:val="24"/>
                <w:szCs w:val="24"/>
                <w:u w:val="none"/>
              </w:rPr>
              <w:t>eneral</w:t>
            </w:r>
            <w:r w:rsidRPr="00615794" w:rsidR="00083916">
              <w:rPr>
                <w:rFonts w:ascii="Arial" w:hAnsi="Arial" w:cs="Arial"/>
                <w:noProof/>
                <w:webHidden/>
                <w:color w:val="1F3864" w:themeColor="accent1" w:themeShade="80"/>
                <w:sz w:val="24"/>
                <w:szCs w:val="24"/>
              </w:rPr>
              <w:tab/>
            </w:r>
            <w:r w:rsidR="009E23F3">
              <w:rPr>
                <w:rFonts w:ascii="Arial" w:hAnsi="Arial" w:cs="Arial"/>
                <w:noProof/>
                <w:webHidden/>
                <w:color w:val="1F3864" w:themeColor="accent1" w:themeShade="80"/>
                <w:sz w:val="24"/>
                <w:szCs w:val="24"/>
              </w:rPr>
              <w:t>101</w:t>
            </w:r>
          </w:hyperlink>
        </w:p>
        <w:p w:rsidRPr="00615794" w:rsidR="008619C8" w:rsidP="008619C8" w:rsidRDefault="00000000" w14:paraId="68CD519C" w14:textId="607E1D70">
          <w:pPr>
            <w:pStyle w:val="TDC3"/>
            <w:tabs>
              <w:tab w:val="right" w:leader="dot" w:pos="9592"/>
            </w:tabs>
            <w:rPr>
              <w:rFonts w:ascii="Arial" w:hAnsi="Arial" w:cs="Arial"/>
              <w:b w:val="0"/>
              <w:noProof/>
              <w:color w:val="1F3864" w:themeColor="accent1" w:themeShade="80"/>
              <w:sz w:val="24"/>
              <w:szCs w:val="24"/>
              <w:lang w:val="es-CO" w:eastAsia="es-CO"/>
            </w:rPr>
          </w:pPr>
          <w:hyperlink w:history="1" w:anchor="_Toc126010644">
            <w:r w:rsidRPr="00615794" w:rsidR="00615794">
              <w:rPr>
                <w:rStyle w:val="Hipervnculo"/>
                <w:rFonts w:ascii="Arial" w:hAnsi="Arial" w:cs="Arial"/>
                <w:noProof/>
                <w:color w:val="1F3864" w:themeColor="accent1" w:themeShade="80"/>
                <w:sz w:val="24"/>
                <w:szCs w:val="24"/>
                <w:u w:val="none"/>
              </w:rPr>
              <w:t xml:space="preserve">Estrategia de cooperación </w:t>
            </w:r>
            <w:r w:rsidR="00615794">
              <w:rPr>
                <w:rStyle w:val="Hipervnculo"/>
                <w:rFonts w:ascii="Arial" w:hAnsi="Arial" w:cs="Arial"/>
                <w:noProof/>
                <w:color w:val="1F3864" w:themeColor="accent1" w:themeShade="80"/>
                <w:sz w:val="24"/>
                <w:szCs w:val="24"/>
                <w:u w:val="none"/>
              </w:rPr>
              <w:t>SG</w:t>
            </w:r>
            <w:r w:rsidRPr="00615794" w:rsidR="00615794">
              <w:rPr>
                <w:rStyle w:val="Hipervnculo"/>
                <w:rFonts w:ascii="Arial" w:hAnsi="Arial" w:cs="Arial"/>
                <w:noProof/>
                <w:color w:val="1F3864" w:themeColor="accent1" w:themeShade="80"/>
                <w:sz w:val="24"/>
                <w:szCs w:val="24"/>
                <w:u w:val="none"/>
              </w:rPr>
              <w:t xml:space="preserve"> 2022</w:t>
            </w:r>
            <w:r w:rsidRPr="00615794" w:rsidR="00083916">
              <w:rPr>
                <w:rFonts w:ascii="Arial" w:hAnsi="Arial" w:cs="Arial"/>
                <w:noProof/>
                <w:webHidden/>
                <w:color w:val="1F3864" w:themeColor="accent1" w:themeShade="80"/>
                <w:sz w:val="24"/>
                <w:szCs w:val="24"/>
              </w:rPr>
              <w:tab/>
            </w:r>
            <w:r w:rsidR="006268C0">
              <w:rPr>
                <w:rFonts w:ascii="Arial" w:hAnsi="Arial" w:cs="Arial"/>
                <w:noProof/>
                <w:webHidden/>
                <w:color w:val="1F3864" w:themeColor="accent1" w:themeShade="80"/>
                <w:sz w:val="24"/>
                <w:szCs w:val="24"/>
              </w:rPr>
              <w:t>101</w:t>
            </w:r>
          </w:hyperlink>
        </w:p>
        <w:p w:rsidRPr="00615794" w:rsidR="008619C8" w:rsidP="008619C8" w:rsidRDefault="00000000" w14:paraId="27C0AB2F" w14:textId="6830D970">
          <w:pPr>
            <w:pStyle w:val="TDC3"/>
            <w:tabs>
              <w:tab w:val="right" w:leader="dot" w:pos="9592"/>
            </w:tabs>
            <w:rPr>
              <w:rFonts w:ascii="Arial" w:hAnsi="Arial" w:cs="Arial"/>
              <w:b w:val="0"/>
              <w:noProof/>
              <w:color w:val="1F3864" w:themeColor="accent1" w:themeShade="80"/>
              <w:sz w:val="24"/>
              <w:szCs w:val="24"/>
              <w:lang w:val="es-CO" w:eastAsia="es-CO"/>
            </w:rPr>
          </w:pPr>
          <w:hyperlink w:history="1" w:anchor="_Toc126010645">
            <w:r w:rsidRPr="00615794" w:rsidR="00615794">
              <w:rPr>
                <w:rStyle w:val="Hipervnculo"/>
                <w:rFonts w:ascii="Arial" w:hAnsi="Arial" w:cs="Arial"/>
                <w:noProof/>
                <w:color w:val="1F3864" w:themeColor="accent1" w:themeShade="80"/>
                <w:sz w:val="24"/>
                <w:szCs w:val="24"/>
                <w:u w:val="none"/>
              </w:rPr>
              <w:t>R</w:t>
            </w:r>
            <w:r w:rsidRPr="00615794" w:rsidR="00083916">
              <w:rPr>
                <w:rStyle w:val="Hipervnculo"/>
                <w:rFonts w:ascii="Arial" w:hAnsi="Arial" w:cs="Arial"/>
                <w:noProof/>
                <w:color w:val="1F3864" w:themeColor="accent1" w:themeShade="80"/>
                <w:sz w:val="24"/>
                <w:szCs w:val="24"/>
                <w:u w:val="none"/>
              </w:rPr>
              <w:t>esultados en la gestión de cooperación 2022</w:t>
            </w:r>
            <w:r w:rsidRPr="00615794" w:rsidR="00083916">
              <w:rPr>
                <w:rFonts w:ascii="Arial" w:hAnsi="Arial" w:cs="Arial"/>
                <w:noProof/>
                <w:webHidden/>
                <w:color w:val="1F3864" w:themeColor="accent1" w:themeShade="80"/>
                <w:sz w:val="24"/>
                <w:szCs w:val="24"/>
              </w:rPr>
              <w:tab/>
            </w:r>
            <w:r w:rsidR="00BB6355">
              <w:rPr>
                <w:rFonts w:ascii="Arial" w:hAnsi="Arial" w:cs="Arial"/>
                <w:noProof/>
                <w:webHidden/>
                <w:color w:val="1F3864" w:themeColor="accent1" w:themeShade="80"/>
                <w:sz w:val="24"/>
                <w:szCs w:val="24"/>
              </w:rPr>
              <w:t>102</w:t>
            </w:r>
          </w:hyperlink>
        </w:p>
        <w:p w:rsidRPr="007541E2" w:rsidR="00AE58A0" w:rsidP="00AE58A0" w:rsidRDefault="00000000" w14:paraId="1C7253FD" w14:textId="650E2CE1">
          <w:pPr>
            <w:pStyle w:val="TDC3"/>
            <w:tabs>
              <w:tab w:val="right" w:leader="dot" w:pos="9592"/>
            </w:tabs>
            <w:rPr>
              <w:rFonts w:ascii="Arial" w:hAnsi="Arial" w:cs="Arial"/>
              <w:noProof/>
              <w:color w:val="1F3864" w:themeColor="accent1" w:themeShade="80"/>
              <w:sz w:val="24"/>
              <w:szCs w:val="24"/>
            </w:rPr>
          </w:pPr>
          <w:hyperlink w:history="1" w:anchor="_Toc126052937">
            <w:r w:rsidRPr="00AE58A0" w:rsidR="00AE58A0">
              <w:rPr>
                <w:rStyle w:val="Hipervnculo"/>
                <w:rFonts w:ascii="Arial" w:hAnsi="Arial" w:cs="Arial"/>
                <w:noProof/>
                <w:color w:val="1F3864" w:themeColor="accent1" w:themeShade="80"/>
                <w:sz w:val="24"/>
                <w:szCs w:val="24"/>
                <w:u w:val="none"/>
              </w:rPr>
              <w:t>Estrategia de cooperación SG 2023</w:t>
            </w:r>
            <w:r w:rsidRPr="007541E2" w:rsidR="00AE58A0">
              <w:rPr>
                <w:rFonts w:ascii="Arial" w:hAnsi="Arial" w:cs="Arial"/>
                <w:noProof/>
                <w:webHidden/>
                <w:color w:val="1F3864" w:themeColor="accent1" w:themeShade="80"/>
                <w:sz w:val="24"/>
                <w:szCs w:val="24"/>
              </w:rPr>
              <w:tab/>
            </w:r>
            <w:r w:rsidR="009A48E9">
              <w:rPr>
                <w:rFonts w:ascii="Arial" w:hAnsi="Arial" w:cs="Arial"/>
                <w:noProof/>
                <w:webHidden/>
                <w:color w:val="1F3864" w:themeColor="accent1" w:themeShade="80"/>
                <w:sz w:val="24"/>
                <w:szCs w:val="24"/>
              </w:rPr>
              <w:t>108</w:t>
            </w:r>
          </w:hyperlink>
        </w:p>
        <w:p w:rsidR="00AE58A0" w:rsidP="00AE58A0" w:rsidRDefault="00AE58A0" w14:paraId="690CD8EA" w14:textId="77777777">
          <w:pPr>
            <w:rPr>
              <w:rFonts w:ascii="Arial" w:hAnsi="Arial" w:cs="Arial"/>
              <w:color w:val="1F3864" w:themeColor="accent1" w:themeShade="80"/>
              <w:sz w:val="24"/>
              <w:szCs w:val="24"/>
            </w:rPr>
          </w:pPr>
        </w:p>
        <w:p w:rsidRPr="008619C8" w:rsidR="008619C8" w:rsidP="008619C8" w:rsidRDefault="008619C8" w14:paraId="5B5F0714" w14:textId="77777777"/>
        <w:p w:rsidRPr="00FB7714" w:rsidR="00A52269" w:rsidP="00A52269" w:rsidRDefault="00000000" w14:paraId="201B2C1A" w14:textId="528E3C82">
          <w:pPr>
            <w:pStyle w:val="TDC3"/>
            <w:tabs>
              <w:tab w:val="right" w:leader="dot" w:pos="9600"/>
            </w:tabs>
            <w:ind w:left="567" w:right="567"/>
            <w:rPr>
              <w:rFonts w:ascii="Arial" w:hAnsi="Arial" w:cs="Arial"/>
              <w:bCs/>
              <w:color w:val="1F3864" w:themeColor="accent1" w:themeShade="80"/>
              <w:sz w:val="24"/>
              <w:szCs w:val="24"/>
            </w:rPr>
          </w:pPr>
        </w:p>
      </w:sdtContent>
    </w:sdt>
    <w:p w:rsidRPr="00FB7714" w:rsidR="00A52269" w:rsidP="00A52269" w:rsidRDefault="00A52269" w14:paraId="4D779884" w14:textId="77777777">
      <w:pPr>
        <w:ind w:left="567" w:right="567"/>
        <w:rPr>
          <w:rFonts w:ascii="Arial" w:hAnsi="Arial" w:cs="Arial"/>
          <w:b w:val="0"/>
          <w:color w:val="1F3864" w:themeColor="accent1" w:themeShade="80"/>
          <w:sz w:val="24"/>
          <w:szCs w:val="24"/>
        </w:rPr>
      </w:pPr>
    </w:p>
    <w:tbl>
      <w:tblPr>
        <w:tblStyle w:val="Tablaconcuadrcula1clara-nfasis1"/>
        <w:tblpPr w:leftFromText="141" w:rightFromText="141" w:vertAnchor="text" w:tblpX="-15" w:tblpY="1"/>
        <w:tblOverlap w:val="never"/>
        <w:tblW w:w="9690" w:type="dxa"/>
        <w:tblLayout w:type="fixed"/>
        <w:tblCellMar>
          <w:left w:w="0" w:type="dxa"/>
          <w:right w:w="0" w:type="dxa"/>
        </w:tblCellMar>
        <w:tblLook w:val="0020" w:firstRow="1" w:lastRow="0" w:firstColumn="0" w:lastColumn="0" w:noHBand="0" w:noVBand="0"/>
        <w:tblDescription w:val="Diseño de tabla"/>
      </w:tblPr>
      <w:tblGrid>
        <w:gridCol w:w="9690"/>
      </w:tblGrid>
      <w:tr w:rsidRPr="0092288C" w:rsidR="00763ADD" w:rsidTr="58D5E699" w14:paraId="46F7F72E" w14:textId="77777777">
        <w:trPr>
          <w:cnfStyle w:val="100000000000" w:firstRow="1" w:lastRow="0" w:firstColumn="0" w:lastColumn="0" w:oddVBand="0" w:evenVBand="0" w:oddHBand="0" w:evenHBand="0" w:firstRowFirstColumn="0" w:firstRowLastColumn="0" w:lastRowFirstColumn="0" w:lastRowLastColumn="0"/>
          <w:trHeight w:val="12059"/>
        </w:trPr>
        <w:tc>
          <w:tcPr>
            <w:cnfStyle w:val="000010000000" w:firstRow="0" w:lastRow="0" w:firstColumn="0" w:lastColumn="0" w:oddVBand="1" w:evenVBand="0" w:oddHBand="0" w:evenHBand="0" w:firstRowFirstColumn="0" w:firstRowLastColumn="0" w:lastRowFirstColumn="0" w:lastRowLastColumn="0"/>
            <w:tcW w:w="9690" w:type="dxa"/>
            <w:tcMar/>
          </w:tcPr>
          <w:p w:rsidRPr="00BF6812" w:rsidR="00A52269" w:rsidP="00675E50" w:rsidRDefault="00265FA9" w14:paraId="40B50FFC" w14:textId="3B15EE29">
            <w:pPr>
              <w:pStyle w:val="Ttulo1"/>
              <w:ind w:left="567" w:right="567"/>
              <w:jc w:val="center"/>
              <w:rPr>
                <w:rFonts w:ascii="Arial" w:hAnsi="Arial" w:cs="Arial"/>
                <w:b/>
                <w:bCs w:val="0"/>
                <w:color w:val="1F3864" w:themeColor="accent1" w:themeShade="80"/>
                <w:sz w:val="32"/>
              </w:rPr>
            </w:pPr>
            <w:bookmarkStart w:name="_Toc126591926" w:id="2"/>
            <w:r w:rsidRPr="00BF6812">
              <w:rPr>
                <w:rFonts w:ascii="Arial" w:hAnsi="Arial" w:cs="Arial"/>
                <w:b/>
                <w:bCs w:val="0"/>
                <w:color w:val="1F3864" w:themeColor="accent1" w:themeShade="80"/>
                <w:sz w:val="32"/>
              </w:rPr>
              <w:lastRenderedPageBreak/>
              <w:t>DIRECCIÓN DE ALIMENTOS Y BEBIDAS</w:t>
            </w:r>
            <w:bookmarkEnd w:id="2"/>
          </w:p>
          <w:p w:rsidRPr="0092288C" w:rsidR="00A52269" w:rsidP="00675E50" w:rsidRDefault="00A52269" w14:paraId="7D33128E" w14:textId="77777777">
            <w:pPr>
              <w:ind w:left="567" w:right="567"/>
              <w:rPr>
                <w:rFonts w:ascii="Arial" w:hAnsi="Arial" w:cs="Arial"/>
                <w:b/>
                <w:color w:val="1F3864" w:themeColor="accent1" w:themeShade="80"/>
                <w:sz w:val="24"/>
              </w:rPr>
            </w:pPr>
            <w:r w:rsidRPr="0092288C">
              <w:rPr>
                <w:rFonts w:ascii="Arial" w:hAnsi="Arial" w:cs="Arial"/>
                <w:b/>
                <w:color w:val="1F3864" w:themeColor="accent1" w:themeShade="80"/>
                <w:sz w:val="24"/>
              </w:rPr>
              <w:t xml:space="preserve"> </w:t>
            </w:r>
          </w:p>
          <w:p w:rsidRPr="00CC1312" w:rsidR="00A52269" w:rsidP="00675E50" w:rsidRDefault="00BF6812" w14:paraId="2B5BD3E3" w14:textId="6861A628">
            <w:pPr>
              <w:pStyle w:val="Ttulo3"/>
              <w:ind w:left="567" w:right="567"/>
              <w:jc w:val="center"/>
              <w:rPr>
                <w:rFonts w:ascii="Arial" w:hAnsi="Arial" w:cs="Arial"/>
                <w:b/>
                <w:bCs w:val="0"/>
                <w:color w:val="1F3864" w:themeColor="accent1" w:themeShade="80"/>
                <w:sz w:val="28"/>
                <w:szCs w:val="28"/>
              </w:rPr>
            </w:pPr>
            <w:bookmarkStart w:name="_Toc126591927" w:id="3"/>
            <w:r w:rsidRPr="00CC1312">
              <w:rPr>
                <w:rFonts w:ascii="Arial" w:hAnsi="Arial" w:cs="Arial"/>
                <w:b/>
                <w:bCs w:val="0"/>
                <w:color w:val="1F3864" w:themeColor="accent1" w:themeShade="80"/>
                <w:sz w:val="28"/>
                <w:szCs w:val="28"/>
              </w:rPr>
              <w:t xml:space="preserve">Estrategia de Cooperación </w:t>
            </w:r>
            <w:r w:rsidRPr="00CC1312" w:rsidR="00A52269">
              <w:rPr>
                <w:rFonts w:ascii="Arial" w:hAnsi="Arial" w:cs="Arial"/>
                <w:b/>
                <w:bCs w:val="0"/>
                <w:color w:val="1F3864" w:themeColor="accent1" w:themeShade="80"/>
                <w:sz w:val="28"/>
                <w:szCs w:val="28"/>
              </w:rPr>
              <w:t>DAB 2022</w:t>
            </w:r>
            <w:bookmarkStart w:name="_Hlk82095699" w:id="4"/>
            <w:bookmarkEnd w:id="3"/>
          </w:p>
          <w:p w:rsidRPr="00CC1312" w:rsidR="00A52269" w:rsidP="00675E50" w:rsidRDefault="00A52269" w14:paraId="01C4F38B" w14:textId="77777777">
            <w:pPr>
              <w:ind w:left="567" w:right="567"/>
              <w:rPr>
                <w:rFonts w:ascii="Arial" w:hAnsi="Arial" w:cs="Arial"/>
                <w:bCs w:val="0"/>
                <w:color w:val="1F3864" w:themeColor="accent1" w:themeShade="80"/>
                <w:szCs w:val="28"/>
              </w:rPr>
            </w:pPr>
          </w:p>
          <w:p w:rsidRPr="00C62D48" w:rsidR="00A52269" w:rsidP="00675E50" w:rsidRDefault="00A52269" w14:paraId="7CDC8081" w14:textId="70C2F1D9">
            <w:pPr>
              <w:ind w:left="567" w:right="567"/>
              <w:rPr>
                <w:rFonts w:ascii="Arial" w:hAnsi="Arial" w:cs="Arial"/>
                <w:bCs w:val="0"/>
                <w:color w:val="1F3864" w:themeColor="accent1" w:themeShade="80"/>
                <w:sz w:val="22"/>
                <w:szCs w:val="22"/>
              </w:rPr>
            </w:pPr>
            <w:r w:rsidRPr="00C62D48">
              <w:rPr>
                <w:rFonts w:ascii="Arial" w:hAnsi="Arial" w:cs="Arial"/>
                <w:bCs w:val="0"/>
                <w:color w:val="1F3864" w:themeColor="accent1" w:themeShade="80"/>
                <w:sz w:val="22"/>
                <w:szCs w:val="22"/>
              </w:rPr>
              <w:t xml:space="preserve">A través de acciones de cooperación y relacionamiento apoyar a la Dirección de Alimentos y Bebidas con el fin de mantener el reconocimiento internacional y el estatus sanitario: </w:t>
            </w:r>
          </w:p>
          <w:p w:rsidRPr="00C62D48" w:rsidR="00A52269" w:rsidP="00675E50" w:rsidRDefault="00A52269" w14:paraId="323ADB49" w14:textId="77777777">
            <w:pPr>
              <w:ind w:left="567" w:right="567"/>
              <w:rPr>
                <w:rFonts w:ascii="Arial" w:hAnsi="Arial" w:cs="Arial"/>
                <w:bCs w:val="0"/>
                <w:color w:val="1F3864" w:themeColor="accent1" w:themeShade="80"/>
                <w:sz w:val="22"/>
                <w:szCs w:val="22"/>
              </w:rPr>
            </w:pPr>
          </w:p>
          <w:p w:rsidRPr="00C62D48" w:rsidR="00A52269" w:rsidP="00BB056C" w:rsidRDefault="00A52269" w14:paraId="16FB5444" w14:textId="77777777">
            <w:pPr>
              <w:pStyle w:val="Prrafodelista"/>
              <w:numPr>
                <w:ilvl w:val="0"/>
                <w:numId w:val="1"/>
              </w:numPr>
              <w:ind w:left="567" w:right="567"/>
              <w:rPr>
                <w:rFonts w:ascii="Arial" w:hAnsi="Arial" w:cs="Arial"/>
                <w:bCs w:val="0"/>
                <w:color w:val="1F3864" w:themeColor="accent1" w:themeShade="80"/>
                <w:sz w:val="22"/>
                <w:szCs w:val="22"/>
              </w:rPr>
            </w:pPr>
            <w:r w:rsidRPr="00C62D48">
              <w:rPr>
                <w:rFonts w:ascii="Arial" w:hAnsi="Arial" w:cs="Arial"/>
                <w:bCs w:val="0"/>
                <w:color w:val="1F3864" w:themeColor="accent1" w:themeShade="80"/>
                <w:sz w:val="22"/>
                <w:szCs w:val="22"/>
              </w:rPr>
              <w:t>Implementación de la Certificación electrónica como una estrategia de transformación digital Facilitación al comercio.</w:t>
            </w:r>
          </w:p>
          <w:p w:rsidRPr="00C62D48" w:rsidR="00A52269" w:rsidP="00BB056C" w:rsidRDefault="00A52269" w14:paraId="42DC78E3" w14:textId="77777777">
            <w:pPr>
              <w:pStyle w:val="Prrafodelista"/>
              <w:numPr>
                <w:ilvl w:val="0"/>
                <w:numId w:val="1"/>
              </w:numPr>
              <w:ind w:left="567" w:right="567"/>
              <w:rPr>
                <w:rFonts w:ascii="Arial" w:hAnsi="Arial" w:cs="Arial"/>
                <w:bCs w:val="0"/>
                <w:color w:val="1F3864" w:themeColor="accent1" w:themeShade="80"/>
                <w:sz w:val="22"/>
                <w:szCs w:val="22"/>
              </w:rPr>
            </w:pPr>
            <w:r w:rsidRPr="00C62D48">
              <w:rPr>
                <w:rFonts w:ascii="Arial" w:hAnsi="Arial" w:cs="Arial"/>
                <w:bCs w:val="0"/>
                <w:color w:val="1F3864" w:themeColor="accent1" w:themeShade="80"/>
                <w:sz w:val="22"/>
                <w:szCs w:val="22"/>
              </w:rPr>
              <w:t>Fortalecimiento de las capacidades reguladoras.</w:t>
            </w:r>
          </w:p>
          <w:p w:rsidRPr="00C62D48" w:rsidR="00A52269" w:rsidP="00BB056C" w:rsidRDefault="00A52269" w14:paraId="1F16818C" w14:textId="77777777">
            <w:pPr>
              <w:pStyle w:val="Prrafodelista"/>
              <w:numPr>
                <w:ilvl w:val="0"/>
                <w:numId w:val="1"/>
              </w:numPr>
              <w:ind w:left="567" w:right="567"/>
              <w:rPr>
                <w:rFonts w:ascii="Arial" w:hAnsi="Arial" w:cs="Arial"/>
                <w:bCs w:val="0"/>
                <w:color w:val="1F3864" w:themeColor="accent1" w:themeShade="80"/>
                <w:sz w:val="22"/>
                <w:szCs w:val="22"/>
              </w:rPr>
            </w:pPr>
            <w:r w:rsidRPr="00C62D48">
              <w:rPr>
                <w:rFonts w:ascii="Arial" w:hAnsi="Arial" w:cs="Arial"/>
                <w:bCs w:val="0"/>
                <w:color w:val="1F3864" w:themeColor="accent1" w:themeShade="80"/>
                <w:sz w:val="22"/>
                <w:szCs w:val="22"/>
              </w:rPr>
              <w:t>Adopción de mejores estándares internacionales.</w:t>
            </w:r>
          </w:p>
          <w:bookmarkEnd w:id="4"/>
          <w:p w:rsidRPr="0092288C" w:rsidR="00A52269" w:rsidP="00675E50" w:rsidRDefault="00A52269" w14:paraId="3D748C9C" w14:textId="77777777">
            <w:pPr>
              <w:ind w:left="567" w:right="567"/>
              <w:rPr>
                <w:rFonts w:ascii="Arial" w:hAnsi="Arial" w:cs="Arial"/>
                <w:b/>
                <w:noProof/>
                <w:color w:val="1F3864" w:themeColor="accent1" w:themeShade="80"/>
                <w:sz w:val="24"/>
              </w:rPr>
            </w:pPr>
          </w:p>
          <w:p w:rsidRPr="0092288C" w:rsidR="00A52269" w:rsidP="00675E50" w:rsidRDefault="00A52269" w14:paraId="3B4311B7" w14:textId="77777777">
            <w:pPr>
              <w:ind w:left="567" w:right="567"/>
              <w:rPr>
                <w:rFonts w:ascii="Arial" w:hAnsi="Arial" w:cs="Arial"/>
                <w:b/>
                <w:noProof/>
                <w:color w:val="1F3864" w:themeColor="accent1" w:themeShade="80"/>
                <w:sz w:val="24"/>
              </w:rPr>
            </w:pPr>
            <w:bookmarkStart w:name="_Hlk82095805" w:id="5"/>
            <w:r w:rsidRPr="0092288C">
              <w:rPr>
                <w:rFonts w:ascii="Arial" w:hAnsi="Arial" w:cs="Arial"/>
                <w:b/>
                <w:noProof/>
                <w:color w:val="1F3864" w:themeColor="accent1" w:themeShade="80"/>
                <w:sz w:val="24"/>
              </w:rPr>
              <w:t>HERRAMIENTAS:</w:t>
            </w:r>
          </w:p>
          <w:bookmarkEnd w:id="5"/>
          <w:p w:rsidRPr="0092288C" w:rsidR="00A52269" w:rsidP="4011AA0B" w:rsidRDefault="00A52269" w14:paraId="170B798B" w14:textId="77777777">
            <w:pPr>
              <w:ind w:left="426" w:right="422"/>
              <w:rPr>
                <w:rFonts w:ascii="Arial" w:hAnsi="Arial" w:cs="Arial"/>
                <w:b/>
                <w:color w:val="1F3864" w:themeColor="accent1" w:themeShade="80"/>
                <w:sz w:val="24"/>
              </w:rPr>
            </w:pPr>
            <w:r w:rsidRPr="0092288C">
              <w:rPr>
                <w:rFonts w:ascii="Arial" w:hAnsi="Arial" w:cs="Arial"/>
                <w:noProof/>
                <w:color w:val="1F3864" w:themeColor="accent1" w:themeShade="80"/>
                <w:sz w:val="24"/>
                <w:lang w:val="en-US"/>
              </w:rPr>
              <w:drawing>
                <wp:inline distT="0" distB="0" distL="0" distR="0" wp14:anchorId="1CBEA462" wp14:editId="20B66B33">
                  <wp:extent cx="5486400" cy="4467225"/>
                  <wp:effectExtent l="0" t="0" r="19050" b="28575"/>
                  <wp:docPr id="16" name="Diagrama 1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rsidRPr="0092288C" w:rsidR="00A52269" w:rsidP="00675E50" w:rsidRDefault="00A52269" w14:paraId="2E4277BA" w14:textId="77777777">
            <w:pPr>
              <w:ind w:left="567" w:right="567"/>
              <w:rPr>
                <w:rFonts w:ascii="Arial" w:hAnsi="Arial" w:cs="Arial"/>
                <w:b/>
                <w:color w:val="1F3864" w:themeColor="accent1" w:themeShade="80"/>
                <w:sz w:val="24"/>
              </w:rPr>
            </w:pPr>
          </w:p>
        </w:tc>
      </w:tr>
      <w:tr w:rsidRPr="0092288C" w:rsidR="00763ADD" w:rsidTr="58D5E699" w14:paraId="64E97158" w14:textId="77777777">
        <w:trPr>
          <w:trHeight w:val="12059"/>
        </w:trPr>
        <w:tc>
          <w:tcPr>
            <w:cnfStyle w:val="000010000000" w:firstRow="0" w:lastRow="0" w:firstColumn="0" w:lastColumn="0" w:oddVBand="1" w:evenVBand="0" w:oddHBand="0" w:evenHBand="0" w:firstRowFirstColumn="0" w:firstRowLastColumn="0" w:lastRowFirstColumn="0" w:lastRowLastColumn="0"/>
            <w:tcW w:w="9690" w:type="dxa"/>
            <w:tcMar/>
          </w:tcPr>
          <w:p w:rsidRPr="0092288C" w:rsidR="00A52269" w:rsidP="00675E50" w:rsidRDefault="00CC1312" w14:paraId="31D28D08" w14:textId="5CB9897F">
            <w:pPr>
              <w:pStyle w:val="Ttulo3"/>
              <w:ind w:left="567" w:right="567"/>
              <w:jc w:val="center"/>
              <w:rPr>
                <w:rFonts w:ascii="Arial" w:hAnsi="Arial" w:cs="Arial"/>
                <w:color w:val="1F3864" w:themeColor="accent1" w:themeShade="80"/>
              </w:rPr>
            </w:pPr>
            <w:bookmarkStart w:name="_Toc105153273" w:id="6"/>
            <w:bookmarkStart w:name="_Toc126591928" w:id="7"/>
            <w:r w:rsidRPr="0092288C">
              <w:rPr>
                <w:rFonts w:ascii="Arial" w:hAnsi="Arial" w:cs="Arial"/>
                <w:color w:val="1F3864" w:themeColor="accent1" w:themeShade="80"/>
              </w:rPr>
              <w:lastRenderedPageBreak/>
              <w:t xml:space="preserve">Resultados en la </w:t>
            </w:r>
            <w:r>
              <w:rPr>
                <w:rFonts w:ascii="Arial" w:hAnsi="Arial" w:cs="Arial"/>
                <w:color w:val="1F3864" w:themeColor="accent1" w:themeShade="80"/>
              </w:rPr>
              <w:t>G</w:t>
            </w:r>
            <w:r w:rsidRPr="0092288C">
              <w:rPr>
                <w:rFonts w:ascii="Arial" w:hAnsi="Arial" w:cs="Arial"/>
                <w:color w:val="1F3864" w:themeColor="accent1" w:themeShade="80"/>
              </w:rPr>
              <w:t xml:space="preserve">estión de </w:t>
            </w:r>
            <w:r>
              <w:rPr>
                <w:rFonts w:ascii="Arial" w:hAnsi="Arial" w:cs="Arial"/>
                <w:color w:val="1F3864" w:themeColor="accent1" w:themeShade="80"/>
              </w:rPr>
              <w:t>C</w:t>
            </w:r>
            <w:r w:rsidRPr="0092288C">
              <w:rPr>
                <w:rFonts w:ascii="Arial" w:hAnsi="Arial" w:cs="Arial"/>
                <w:color w:val="1F3864" w:themeColor="accent1" w:themeShade="80"/>
              </w:rPr>
              <w:t>ooperación 2022</w:t>
            </w:r>
            <w:bookmarkEnd w:id="6"/>
            <w:bookmarkEnd w:id="7"/>
          </w:p>
          <w:p w:rsidRPr="0092288C" w:rsidR="00A52269" w:rsidP="00675E50" w:rsidRDefault="00A52269" w14:paraId="75794644" w14:textId="77777777">
            <w:pPr>
              <w:rPr>
                <w:rFonts w:ascii="Arial" w:hAnsi="Arial" w:cs="Arial"/>
                <w:color w:val="1F3864" w:themeColor="accent1" w:themeShade="80"/>
                <w:sz w:val="24"/>
              </w:rPr>
            </w:pPr>
          </w:p>
          <w:p w:rsidRPr="0092288C" w:rsidR="00A40C58" w:rsidP="00A40C58" w:rsidRDefault="00A40C58" w14:paraId="7BCE4485" w14:textId="531EE6AA">
            <w:pPr>
              <w:ind w:left="284" w:right="567"/>
              <w:rPr>
                <w:rFonts w:ascii="Arial" w:hAnsi="Arial" w:cs="Arial"/>
                <w:color w:val="1F3864" w:themeColor="accent1" w:themeShade="80"/>
                <w:sz w:val="24"/>
              </w:rPr>
            </w:pPr>
            <w:r w:rsidRPr="0092288C">
              <w:rPr>
                <w:rFonts w:ascii="Arial" w:hAnsi="Arial" w:cs="Arial"/>
                <w:color w:val="1F3864" w:themeColor="accent1" w:themeShade="80"/>
                <w:sz w:val="24"/>
              </w:rPr>
              <w:t>1.</w:t>
            </w:r>
            <w:r w:rsidR="00DE6248">
              <w:rPr>
                <w:rFonts w:ascii="Arial" w:hAnsi="Arial" w:cs="Arial"/>
                <w:color w:val="1F3864" w:themeColor="accent1" w:themeShade="80"/>
                <w:sz w:val="24"/>
              </w:rPr>
              <w:t>C</w:t>
            </w:r>
            <w:r w:rsidRPr="0092288C" w:rsidR="00DE6248">
              <w:rPr>
                <w:rFonts w:ascii="Arial" w:hAnsi="Arial" w:cs="Arial"/>
                <w:color w:val="1F3864" w:themeColor="accent1" w:themeShade="80"/>
                <w:sz w:val="24"/>
              </w:rPr>
              <w:t xml:space="preserve">ooperación con </w:t>
            </w:r>
            <w:r w:rsidR="00DE6248">
              <w:rPr>
                <w:rFonts w:ascii="Arial" w:hAnsi="Arial" w:cs="Arial"/>
                <w:color w:val="1F3864" w:themeColor="accent1" w:themeShade="80"/>
                <w:sz w:val="24"/>
              </w:rPr>
              <w:t>H</w:t>
            </w:r>
            <w:r w:rsidRPr="0092288C" w:rsidR="00DE6248">
              <w:rPr>
                <w:rFonts w:ascii="Arial" w:hAnsi="Arial" w:cs="Arial"/>
                <w:color w:val="1F3864" w:themeColor="accent1" w:themeShade="80"/>
                <w:sz w:val="24"/>
              </w:rPr>
              <w:t>omólogos</w:t>
            </w:r>
          </w:p>
          <w:p w:rsidRPr="0092288C" w:rsidR="00A40C58" w:rsidP="00A40C58" w:rsidRDefault="00A40C58" w14:paraId="33279B40" w14:textId="77777777">
            <w:pPr>
              <w:ind w:right="567"/>
              <w:jc w:val="both"/>
              <w:rPr>
                <w:rFonts w:ascii="Arial" w:hAnsi="Arial" w:cs="Arial"/>
                <w:b w:val="0"/>
                <w:color w:val="1F3864" w:themeColor="accent1" w:themeShade="80"/>
                <w:sz w:val="24"/>
              </w:rPr>
            </w:pPr>
          </w:p>
          <w:p w:rsidRPr="00DE6248" w:rsidR="00A40C58" w:rsidP="00A40C58" w:rsidRDefault="00000000" w14:paraId="117BC6B0" w14:textId="0B7EEAFE">
            <w:pPr>
              <w:pStyle w:val="Prrafodelista"/>
              <w:numPr>
                <w:ilvl w:val="0"/>
                <w:numId w:val="3"/>
              </w:numPr>
              <w:spacing w:line="240" w:lineRule="auto"/>
              <w:ind w:right="567"/>
              <w:jc w:val="both"/>
              <w:rPr>
                <w:rStyle w:val="Hipervnculo"/>
                <w:rFonts w:ascii="Arial" w:hAnsi="Arial" w:cs="Arial"/>
                <w:b w:val="0"/>
                <w:color w:val="1F3864" w:themeColor="accent1" w:themeShade="80"/>
                <w:sz w:val="22"/>
                <w:szCs w:val="22"/>
              </w:rPr>
            </w:pPr>
            <w:hyperlink w:history="1" r:id="rId17">
              <w:r w:rsidRPr="00DE6248" w:rsidR="00A40C58">
                <w:rPr>
                  <w:rStyle w:val="Hipervnculo"/>
                  <w:rFonts w:ascii="Arial" w:hAnsi="Arial" w:cs="Arial"/>
                  <w:sz w:val="22"/>
                  <w:szCs w:val="22"/>
                </w:rPr>
                <w:t>ARCSA – Ecuador:</w:t>
              </w:r>
            </w:hyperlink>
            <w:r w:rsidRPr="00DE6248" w:rsidR="00A40C58">
              <w:rPr>
                <w:rFonts w:ascii="Arial" w:hAnsi="Arial" w:cs="Arial"/>
                <w:color w:val="1F3864" w:themeColor="accent1" w:themeShade="80"/>
                <w:sz w:val="22"/>
                <w:szCs w:val="22"/>
              </w:rPr>
              <w:t xml:space="preserve"> </w:t>
            </w:r>
            <w:r w:rsidRPr="00DE6248" w:rsidR="00A40C58">
              <w:rPr>
                <w:rFonts w:ascii="Arial" w:hAnsi="Arial" w:cs="Arial"/>
                <w:b w:val="0"/>
                <w:color w:val="1F3864" w:themeColor="accent1" w:themeShade="80"/>
                <w:sz w:val="22"/>
                <w:szCs w:val="22"/>
              </w:rPr>
              <w:t>Se recibió intercambio de experiencia sobre la regulación en Ecuador de los alimentos y bebidas con Cannabis el 24 de junio de 2022.</w:t>
            </w:r>
            <w:r w:rsidRPr="00DE6248" w:rsidR="00A40C58">
              <w:rPr>
                <w:rFonts w:ascii="Arial" w:hAnsi="Arial" w:cs="Arial"/>
                <w:color w:val="1F3864" w:themeColor="accent1" w:themeShade="80"/>
                <w:sz w:val="22"/>
                <w:szCs w:val="22"/>
              </w:rPr>
              <w:t xml:space="preserve"> </w:t>
            </w:r>
            <w:r w:rsidRPr="00DE6248" w:rsidR="00A40C58">
              <w:rPr>
                <w:rFonts w:ascii="Arial" w:hAnsi="Arial" w:cs="Arial"/>
                <w:b w:val="0"/>
                <w:color w:val="1F3864" w:themeColor="accent1" w:themeShade="80"/>
                <w:sz w:val="22"/>
                <w:szCs w:val="22"/>
              </w:rPr>
              <w:t xml:space="preserve">Intercambio de gran aporte para Invima, y el sector salud en general, de conformidad con los intereses en la regulación de este derivado en los productos no solo de competencia de la Dirección de Alimentos sino, del país. </w:t>
            </w:r>
            <w:hyperlink w:history="1" r:id="rId18">
              <w:r w:rsidRPr="00DE6248" w:rsidR="00A40C58">
                <w:rPr>
                  <w:rStyle w:val="Hipervnculo"/>
                  <w:rFonts w:ascii="Arial" w:hAnsi="Arial" w:cs="Arial"/>
                  <w:sz w:val="22"/>
                  <w:szCs w:val="22"/>
                </w:rPr>
                <w:t>Cannabis</w:t>
              </w:r>
            </w:hyperlink>
          </w:p>
          <w:p w:rsidRPr="00DE6248" w:rsidR="00A40C58" w:rsidP="00A40C58" w:rsidRDefault="00A40C58" w14:paraId="5481F8A5" w14:textId="77777777">
            <w:pPr>
              <w:pStyle w:val="Prrafodelista"/>
              <w:ind w:right="567"/>
              <w:jc w:val="both"/>
              <w:rPr>
                <w:rStyle w:val="Hipervnculo"/>
                <w:rFonts w:ascii="Arial" w:hAnsi="Arial" w:cs="Arial"/>
                <w:b w:val="0"/>
                <w:color w:val="1F3864" w:themeColor="accent1" w:themeShade="80"/>
                <w:sz w:val="22"/>
                <w:szCs w:val="22"/>
              </w:rPr>
            </w:pPr>
          </w:p>
          <w:p w:rsidRPr="00DE6248" w:rsidR="00A40C58" w:rsidP="00A40C58" w:rsidRDefault="00000000" w14:paraId="192CC050" w14:textId="43E9C720">
            <w:pPr>
              <w:pStyle w:val="Prrafodelista"/>
              <w:numPr>
                <w:ilvl w:val="0"/>
                <w:numId w:val="3"/>
              </w:numPr>
              <w:spacing w:after="160" w:line="228" w:lineRule="auto"/>
              <w:ind w:right="567"/>
              <w:jc w:val="both"/>
              <w:rPr>
                <w:rFonts w:ascii="Arial" w:hAnsi="Arial" w:cs="Arial"/>
                <w:b w:val="0"/>
                <w:color w:val="1F3864" w:themeColor="accent1" w:themeShade="80"/>
                <w:sz w:val="22"/>
                <w:szCs w:val="22"/>
              </w:rPr>
            </w:pPr>
            <w:hyperlink w:history="1" r:id="rId19">
              <w:r w:rsidRPr="00DE6248" w:rsidR="00A40C58">
                <w:rPr>
                  <w:rStyle w:val="Hipervnculo"/>
                  <w:rFonts w:ascii="Arial" w:hAnsi="Arial" w:cs="Arial"/>
                  <w:sz w:val="22"/>
                  <w:szCs w:val="22"/>
                </w:rPr>
                <w:t>Canadá:</w:t>
              </w:r>
            </w:hyperlink>
            <w:r w:rsidRPr="00DE6248" w:rsidR="00A40C58">
              <w:rPr>
                <w:rFonts w:ascii="Arial" w:hAnsi="Arial" w:cs="Arial"/>
                <w:bCs/>
                <w:color w:val="1F3864" w:themeColor="accent1" w:themeShade="80"/>
                <w:sz w:val="22"/>
                <w:szCs w:val="22"/>
              </w:rPr>
              <w:t xml:space="preserve"> </w:t>
            </w:r>
            <w:r w:rsidRPr="00DE6248" w:rsidR="00A40C58">
              <w:rPr>
                <w:rFonts w:ascii="Arial" w:hAnsi="Arial" w:cs="Arial"/>
                <w:b w:val="0"/>
                <w:color w:val="1F3864" w:themeColor="accent1" w:themeShade="80"/>
                <w:sz w:val="22"/>
                <w:szCs w:val="22"/>
              </w:rPr>
              <w:t>Desde la Embajada canadiense se recibió invitación para participar en el conversatorio sobre los</w:t>
            </w:r>
            <w:r w:rsidRPr="00DE6248" w:rsidR="00A40C58">
              <w:rPr>
                <w:rFonts w:ascii="Arial" w:hAnsi="Arial" w:cs="Arial"/>
                <w:bCs/>
                <w:color w:val="1F3864" w:themeColor="accent1" w:themeShade="80"/>
                <w:sz w:val="22"/>
                <w:szCs w:val="22"/>
              </w:rPr>
              <w:t xml:space="preserve"> </w:t>
            </w:r>
            <w:r w:rsidRPr="00DE6248" w:rsidR="00A40C58">
              <w:rPr>
                <w:rFonts w:ascii="Arial" w:hAnsi="Arial" w:cs="Arial"/>
                <w:bCs/>
                <w:i/>
                <w:iCs/>
                <w:color w:val="1F3864" w:themeColor="accent1" w:themeShade="80"/>
                <w:sz w:val="22"/>
                <w:szCs w:val="22"/>
              </w:rPr>
              <w:t>“</w:t>
            </w:r>
            <w:r w:rsidRPr="00DE6248" w:rsidR="00A40C58">
              <w:rPr>
                <w:rFonts w:ascii="Arial" w:hAnsi="Arial" w:cs="Arial"/>
                <w:b w:val="0"/>
                <w:i/>
                <w:iCs/>
                <w:color w:val="1F3864" w:themeColor="accent1" w:themeShade="80"/>
                <w:sz w:val="22"/>
                <w:szCs w:val="22"/>
              </w:rPr>
              <w:t>Retos de la industria porcina: una mirada desde Canadá</w:t>
            </w:r>
            <w:r w:rsidRPr="00DE6248" w:rsidR="00A40C58">
              <w:rPr>
                <w:rFonts w:ascii="Arial" w:hAnsi="Arial" w:cs="Arial"/>
                <w:b w:val="0"/>
                <w:color w:val="1F3864" w:themeColor="accent1" w:themeShade="80"/>
                <w:sz w:val="22"/>
                <w:szCs w:val="22"/>
              </w:rPr>
              <w:t xml:space="preserve">”, donde participó un funcionario de la DAB (Claudia Forero), funcionarios de la Dirección de Operaciones, representantes del ICA y del Consejo Canadiense de Carnes, estos últimos quienes cuentan con una experiencia de más de 100 años en el mercado, con temas sobre especificaciones técnicas para el procesamiento y empaque de carnes, y acceso a mercados. </w:t>
            </w:r>
            <w:hyperlink w:history="1" r:id="rId20">
              <w:r w:rsidRPr="00DE6248" w:rsidR="00A40C58">
                <w:rPr>
                  <w:rStyle w:val="Hipervnculo"/>
                  <w:rFonts w:ascii="Arial" w:hAnsi="Arial" w:cs="Arial"/>
                  <w:sz w:val="22"/>
                  <w:szCs w:val="22"/>
                </w:rPr>
                <w:t xml:space="preserve"> CNC</w:t>
              </w:r>
            </w:hyperlink>
          </w:p>
          <w:p w:rsidRPr="00DE6248" w:rsidR="00A40C58" w:rsidP="00A40C58" w:rsidRDefault="00A40C58" w14:paraId="64DA85E4" w14:textId="77777777">
            <w:pPr>
              <w:ind w:right="567"/>
              <w:jc w:val="both"/>
              <w:rPr>
                <w:rFonts w:ascii="Arial" w:hAnsi="Arial" w:cs="Arial"/>
                <w:b w:val="0"/>
                <w:color w:val="1F3864" w:themeColor="accent1" w:themeShade="80"/>
                <w:sz w:val="22"/>
                <w:szCs w:val="22"/>
              </w:rPr>
            </w:pPr>
          </w:p>
          <w:p w:rsidRPr="00DE6248" w:rsidR="00A40C58" w:rsidP="00A40C58" w:rsidRDefault="00000000" w14:paraId="2E4F6AF3" w14:textId="6C88E8BB">
            <w:pPr>
              <w:pStyle w:val="Prrafodelista"/>
              <w:numPr>
                <w:ilvl w:val="0"/>
                <w:numId w:val="3"/>
              </w:numPr>
              <w:spacing w:line="240" w:lineRule="auto"/>
              <w:ind w:right="567"/>
              <w:jc w:val="both"/>
              <w:rPr>
                <w:rStyle w:val="Hipervnculo"/>
                <w:rFonts w:ascii="Arial" w:hAnsi="Arial" w:cs="Arial"/>
                <w:b w:val="0"/>
                <w:color w:val="1F3864" w:themeColor="accent1" w:themeShade="80"/>
                <w:sz w:val="22"/>
                <w:szCs w:val="22"/>
              </w:rPr>
            </w:pPr>
            <w:hyperlink w:history="1" r:id="rId21">
              <w:r w:rsidRPr="00DE6248" w:rsidR="00A40C58">
                <w:rPr>
                  <w:rStyle w:val="Hipervnculo"/>
                  <w:rFonts w:ascii="Arial" w:hAnsi="Arial" w:cs="Arial"/>
                  <w:sz w:val="22"/>
                  <w:szCs w:val="22"/>
                </w:rPr>
                <w:t>Dinamarca</w:t>
              </w:r>
              <w:r w:rsidRPr="00DE6248" w:rsidR="00A40C58">
                <w:rPr>
                  <w:rStyle w:val="Hipervnculo"/>
                  <w:rFonts w:ascii="Arial" w:hAnsi="Arial" w:cs="Arial"/>
                  <w:bCs/>
                  <w:sz w:val="22"/>
                  <w:szCs w:val="22"/>
                </w:rPr>
                <w:t>:</w:t>
              </w:r>
            </w:hyperlink>
            <w:r w:rsidRPr="00DE6248" w:rsidR="00A40C58">
              <w:rPr>
                <w:rFonts w:ascii="Arial" w:hAnsi="Arial" w:cs="Arial"/>
                <w:b w:val="0"/>
                <w:color w:val="1F3864" w:themeColor="accent1" w:themeShade="80"/>
                <w:sz w:val="22"/>
                <w:szCs w:val="22"/>
              </w:rPr>
              <w:t xml:space="preserve"> En el marco del Memorando de Entendimiento - MoU firmado con Dinamarca en diciembre de 2021, se realizó reunión con embajada de Dinamarca, ICA y DVFA para acordar un plan de trabajo para 2022 el 17 de mayo. El 05 de agosto se realizó reunión con ICA y áreas del Invima para decidir los temas priorizados a trabajar.  El 09 de agosto, se recibió por parte de Dinamarca propuestas de colaboración, y una vez verificadas y consensuadas con el ICA se le enviaron las actividades pertinentes a realizar (30 de agosto). Se recibieron las acciones acordadas por ellos el 01 de noviembre, se encuentra pendiente por confirmación la fecha y subtemas de las asistencias técnicas en el 2023. S</w:t>
            </w:r>
            <w:r w:rsidRPr="00DE6248" w:rsidR="007A7BEA">
              <w:rPr>
                <w:rFonts w:ascii="Arial" w:hAnsi="Arial" w:cs="Arial"/>
                <w:b w:val="0"/>
                <w:color w:val="1F3864" w:themeColor="accent1" w:themeShade="80"/>
                <w:sz w:val="22"/>
                <w:szCs w:val="22"/>
              </w:rPr>
              <w:t>e</w:t>
            </w:r>
            <w:r w:rsidRPr="00DE6248" w:rsidR="00A40C58">
              <w:rPr>
                <w:rFonts w:ascii="Arial" w:hAnsi="Arial" w:cs="Arial"/>
                <w:b w:val="0"/>
                <w:color w:val="1F3864" w:themeColor="accent1" w:themeShade="80"/>
                <w:sz w:val="22"/>
                <w:szCs w:val="22"/>
              </w:rPr>
              <w:t xml:space="preserve"> agendó reunión presencial con la Embajada para el mes de febrero de 2023. </w:t>
            </w:r>
            <w:hyperlink w:history="1" r:id="rId22">
              <w:r w:rsidRPr="00DE6248" w:rsidR="00A40C58">
                <w:rPr>
                  <w:rStyle w:val="Hipervnculo"/>
                  <w:rFonts w:ascii="Arial" w:hAnsi="Arial" w:cs="Arial"/>
                  <w:b w:val="0"/>
                  <w:sz w:val="22"/>
                  <w:szCs w:val="22"/>
                </w:rPr>
                <w:t xml:space="preserve"> </w:t>
              </w:r>
              <w:r w:rsidRPr="00DE6248" w:rsidR="00A40C58">
                <w:rPr>
                  <w:rStyle w:val="Hipervnculo"/>
                  <w:rFonts w:ascii="Arial" w:hAnsi="Arial" w:cs="Arial"/>
                  <w:sz w:val="22"/>
                  <w:szCs w:val="22"/>
                </w:rPr>
                <w:t>2022</w:t>
              </w:r>
            </w:hyperlink>
          </w:p>
          <w:p w:rsidRPr="00DE6248" w:rsidR="00A40C58" w:rsidP="00A40C58" w:rsidRDefault="00A40C58" w14:paraId="37C6AE11" w14:textId="77777777">
            <w:pPr>
              <w:pStyle w:val="Prrafodelista"/>
              <w:rPr>
                <w:rFonts w:ascii="Arial" w:hAnsi="Arial" w:cs="Arial"/>
                <w:b w:val="0"/>
                <w:color w:val="1F3864" w:themeColor="accent1" w:themeShade="80"/>
                <w:sz w:val="22"/>
                <w:szCs w:val="22"/>
              </w:rPr>
            </w:pPr>
          </w:p>
          <w:p w:rsidRPr="00DE6248" w:rsidR="00A40C58" w:rsidP="00A40C58" w:rsidRDefault="00000000" w14:paraId="5C108815" w14:textId="64149EB3">
            <w:pPr>
              <w:pStyle w:val="Prrafodelista"/>
              <w:numPr>
                <w:ilvl w:val="0"/>
                <w:numId w:val="3"/>
              </w:numPr>
              <w:spacing w:line="240" w:lineRule="auto"/>
              <w:ind w:right="567"/>
              <w:jc w:val="both"/>
              <w:rPr>
                <w:rFonts w:ascii="Arial" w:hAnsi="Arial" w:cs="Arial"/>
                <w:b w:val="0"/>
                <w:color w:val="1F3864" w:themeColor="accent1" w:themeShade="80"/>
                <w:sz w:val="22"/>
                <w:szCs w:val="22"/>
              </w:rPr>
            </w:pPr>
            <w:hyperlink w:history="1" r:id="rId23">
              <w:r w:rsidRPr="00DE6248" w:rsidR="00A40C58">
                <w:rPr>
                  <w:rStyle w:val="Hipervnculo"/>
                  <w:rFonts w:ascii="Arial" w:hAnsi="Arial" w:cs="Arial"/>
                  <w:bCs/>
                  <w:sz w:val="22"/>
                  <w:szCs w:val="22"/>
                </w:rPr>
                <w:t>España AESAN:</w:t>
              </w:r>
            </w:hyperlink>
            <w:r w:rsidRPr="00DE6248" w:rsidR="00A40C58">
              <w:rPr>
                <w:rFonts w:ascii="Arial" w:hAnsi="Arial" w:cs="Arial"/>
                <w:b w:val="0"/>
                <w:color w:val="1F3864" w:themeColor="accent1" w:themeShade="80"/>
                <w:sz w:val="22"/>
                <w:szCs w:val="22"/>
              </w:rPr>
              <w:t xml:space="preserve"> se adelantó sesión t</w:t>
            </w:r>
            <w:r w:rsidRPr="00DE6248" w:rsidR="00A40C58">
              <w:rPr>
                <w:rFonts w:ascii="Arial" w:hAnsi="Arial" w:cs="Arial" w:eastAsiaTheme="majorEastAsia"/>
                <w:b w:val="0"/>
                <w:color w:val="1F3864" w:themeColor="accent1" w:themeShade="80"/>
                <w:sz w:val="22"/>
                <w:szCs w:val="22"/>
              </w:rPr>
              <w:t>écnica el 02 de noviembre a las 10:00h Colombia con relación al tema de suplementos dietarios / alimentarios para el fortalecimiento en temas de su inspección, vigilancia y control de estos productos.</w:t>
            </w:r>
          </w:p>
          <w:p w:rsidRPr="00DE6248" w:rsidR="00A40C58" w:rsidP="00A40C58" w:rsidRDefault="00A40C58" w14:paraId="01417988" w14:textId="77777777">
            <w:pPr>
              <w:pStyle w:val="Prrafodelista"/>
              <w:ind w:right="567"/>
              <w:jc w:val="both"/>
              <w:rPr>
                <w:rFonts w:ascii="Arial" w:hAnsi="Arial" w:cs="Arial"/>
                <w:b w:val="0"/>
                <w:color w:val="1F3864" w:themeColor="accent1" w:themeShade="80"/>
                <w:sz w:val="22"/>
                <w:szCs w:val="22"/>
              </w:rPr>
            </w:pPr>
          </w:p>
          <w:p w:rsidRPr="00DE6248" w:rsidR="00A40C58" w:rsidP="00A40C58" w:rsidRDefault="00000000" w14:paraId="47DFF919" w14:textId="4C3DE78C">
            <w:pPr>
              <w:pStyle w:val="Prrafodelista"/>
              <w:numPr>
                <w:ilvl w:val="0"/>
                <w:numId w:val="3"/>
              </w:numPr>
              <w:spacing w:before="100" w:beforeAutospacing="1" w:after="100" w:afterAutospacing="1" w:line="240" w:lineRule="auto"/>
              <w:ind w:right="557"/>
              <w:jc w:val="both"/>
              <w:rPr>
                <w:rStyle w:val="Hipervnculo"/>
                <w:rFonts w:ascii="Arial" w:hAnsi="Arial" w:cs="Arial"/>
                <w:bCs/>
                <w:sz w:val="22"/>
                <w:szCs w:val="22"/>
              </w:rPr>
            </w:pPr>
            <w:hyperlink w:history="1" r:id="rId24">
              <w:r w:rsidRPr="00DE6248" w:rsidR="00A40C58">
                <w:rPr>
                  <w:rStyle w:val="Hipervnculo"/>
                  <w:rFonts w:ascii="Arial" w:hAnsi="Arial" w:cs="Arial"/>
                  <w:bCs/>
                  <w:sz w:val="22"/>
                  <w:szCs w:val="22"/>
                </w:rPr>
                <w:t>Estados Unidos:</w:t>
              </w:r>
            </w:hyperlink>
            <w:r w:rsidRPr="00DE6248" w:rsidR="00A40C58">
              <w:rPr>
                <w:rFonts w:ascii="Arial" w:hAnsi="Arial" w:cs="Arial"/>
                <w:color w:val="1F3864" w:themeColor="accent1" w:themeShade="80"/>
                <w:sz w:val="22"/>
                <w:szCs w:val="22"/>
              </w:rPr>
              <w:t xml:space="preserve"> </w:t>
            </w:r>
            <w:r w:rsidRPr="00DE6248" w:rsidR="00A40C58">
              <w:rPr>
                <w:rFonts w:ascii="Arial" w:hAnsi="Arial" w:cs="Arial"/>
                <w:b w:val="0"/>
                <w:color w:val="1F3864" w:themeColor="accent1" w:themeShade="80"/>
                <w:sz w:val="22"/>
                <w:szCs w:val="22"/>
              </w:rPr>
              <w:t>Con la Embajada de Estados Unidos y la Oficina de Asuntos de Agricultura participaron de forma presencial en el Seminario “Calidad, Empaque e Impacto de la Cadena de Frio en las Carnes de Ave”</w:t>
            </w:r>
            <w:r w:rsidRPr="00DE6248" w:rsidR="00577A84">
              <w:rPr>
                <w:rFonts w:ascii="Arial" w:hAnsi="Arial" w:cs="Arial"/>
                <w:b w:val="0"/>
                <w:color w:val="1F3864" w:themeColor="accent1" w:themeShade="80"/>
                <w:sz w:val="22"/>
                <w:szCs w:val="22"/>
              </w:rPr>
              <w:t xml:space="preserve"> </w:t>
            </w:r>
            <w:r w:rsidRPr="00DE6248" w:rsidR="00577A84">
              <w:rPr>
                <w:rFonts w:ascii="Arial" w:hAnsi="Arial" w:cs="Arial"/>
                <w:b w:val="0"/>
                <w:color w:val="082974"/>
                <w:sz w:val="22"/>
                <w:szCs w:val="22"/>
              </w:rPr>
              <w:t>(</w:t>
            </w:r>
            <w:r w:rsidRPr="00DE6248" w:rsidR="00577A84">
              <w:rPr>
                <w:rFonts w:ascii="Arial" w:hAnsi="Arial" w:cs="Arial"/>
                <w:b w:val="0"/>
                <w:i/>
                <w:iCs/>
                <w:color w:val="082974"/>
                <w:sz w:val="22"/>
                <w:szCs w:val="22"/>
              </w:rPr>
              <w:t>Efectos del almacenamiento y transporte refrigerado y congelado en la carne de ave cruda</w:t>
            </w:r>
            <w:r w:rsidRPr="00DE6248" w:rsidR="00577A84">
              <w:rPr>
                <w:rFonts w:ascii="Arial" w:hAnsi="Arial" w:cs="Arial"/>
                <w:b w:val="0"/>
                <w:color w:val="082974"/>
                <w:sz w:val="22"/>
                <w:szCs w:val="22"/>
              </w:rPr>
              <w:t xml:space="preserve"> – Gestión de la cadena de frío – Tecnologías de congelación – Cadena de suministro – Abuso de la temperatura – problemas de calidad de carne – Efecto de la descongelación inadecuada en la calidad de la carne) </w:t>
            </w:r>
            <w:r w:rsidRPr="00DE6248" w:rsidR="00A40C58">
              <w:rPr>
                <w:rFonts w:ascii="Arial" w:hAnsi="Arial" w:cs="Arial"/>
                <w:b w:val="0"/>
                <w:color w:val="1F3864" w:themeColor="accent1" w:themeShade="80"/>
                <w:sz w:val="22"/>
                <w:szCs w:val="22"/>
              </w:rPr>
              <w:t xml:space="preserve"> donde participaron 4 funcionarios de la DAB (Claudia Forero- Grupo de Carnes, Ricardo Rodríguez - Grupo De Carnes, Yenni Becerra- Grupo de Riesgos Químicos y Jaime Sánchez contratistas Grupo de Vigilancia Epidemiológica) que fue realizado los días 31 de mayo, 01 y 03 de junio</w:t>
            </w:r>
            <w:r w:rsidRPr="00DE6248" w:rsidR="005C74F1">
              <w:rPr>
                <w:rFonts w:ascii="Arial" w:hAnsi="Arial" w:cs="Arial"/>
                <w:b w:val="0"/>
                <w:color w:val="1F3864" w:themeColor="accent1" w:themeShade="80"/>
                <w:sz w:val="22"/>
                <w:szCs w:val="22"/>
              </w:rPr>
              <w:t xml:space="preserve"> (Cartagena, Barranquilla y Buenaventura)</w:t>
            </w:r>
            <w:r w:rsidRPr="00DE6248" w:rsidR="00A40C58">
              <w:rPr>
                <w:rFonts w:ascii="Arial" w:hAnsi="Arial" w:cs="Arial"/>
                <w:b w:val="0"/>
                <w:color w:val="1F3864" w:themeColor="accent1" w:themeShade="80"/>
                <w:sz w:val="22"/>
                <w:szCs w:val="22"/>
              </w:rPr>
              <w:t xml:space="preserve">. </w:t>
            </w:r>
            <w:r w:rsidRPr="00DE6248" w:rsidR="00EC4BA1">
              <w:rPr>
                <w:rFonts w:ascii="Arial" w:hAnsi="Arial" w:cs="Arial"/>
                <w:bCs/>
                <w:sz w:val="22"/>
              </w:rPr>
              <w:fldChar w:fldCharType="begin"/>
            </w:r>
            <w:r w:rsidRPr="00DE6248" w:rsidR="00EC4BA1">
              <w:rPr>
                <w:rFonts w:ascii="Arial" w:hAnsi="Arial" w:cs="Arial"/>
                <w:bCs/>
                <w:sz w:val="22"/>
                <w:szCs w:val="22"/>
              </w:rPr>
              <w:instrText xml:space="preserve"> HYPERLINK "https://invimagovco.sharepoint.com/:f:/s/o365_ArchivoDigitalOAI/EklAMhS9lgJBv61Df-IRYaQB-lc-07XRi_zspWZGdDVq0g?e=T0V1ST" </w:instrText>
            </w:r>
            <w:r w:rsidRPr="00DE6248" w:rsidR="00EC4BA1">
              <w:rPr>
                <w:rFonts w:ascii="Arial" w:hAnsi="Arial" w:cs="Arial"/>
                <w:bCs/>
                <w:sz w:val="22"/>
              </w:rPr>
            </w:r>
            <w:r w:rsidRPr="00DE6248" w:rsidR="00EC4BA1">
              <w:rPr>
                <w:rFonts w:ascii="Arial" w:hAnsi="Arial" w:cs="Arial"/>
                <w:bCs/>
                <w:sz w:val="22"/>
              </w:rPr>
              <w:fldChar w:fldCharType="separate"/>
            </w:r>
            <w:r w:rsidRPr="00DE6248" w:rsidR="00A40C58">
              <w:rPr>
                <w:rStyle w:val="Hipervnculo"/>
                <w:rFonts w:ascii="Arial" w:hAnsi="Arial" w:cs="Arial"/>
                <w:bCs/>
                <w:sz w:val="22"/>
                <w:szCs w:val="22"/>
              </w:rPr>
              <w:t>Calidad, Empaque e Impacto de la Cadena de Frio en Carnes de Ave</w:t>
            </w:r>
          </w:p>
          <w:p w:rsidRPr="00DE6248" w:rsidR="00A40C58" w:rsidP="00A40C58" w:rsidRDefault="00EC4BA1" w14:paraId="766411BE" w14:textId="0F3A4A2F">
            <w:pPr>
              <w:pStyle w:val="Prrafodelista"/>
              <w:ind w:right="567"/>
              <w:jc w:val="both"/>
              <w:rPr>
                <w:rFonts w:ascii="Arial" w:hAnsi="Arial" w:cs="Arial"/>
                <w:b w:val="0"/>
                <w:color w:val="1F3864" w:themeColor="accent1" w:themeShade="80"/>
                <w:sz w:val="22"/>
                <w:szCs w:val="22"/>
              </w:rPr>
            </w:pPr>
            <w:r w:rsidRPr="00DE6248">
              <w:rPr>
                <w:rFonts w:ascii="Arial" w:hAnsi="Arial" w:cs="Arial"/>
                <w:bCs/>
                <w:sz w:val="22"/>
              </w:rPr>
              <w:fldChar w:fldCharType="end"/>
            </w:r>
          </w:p>
          <w:p w:rsidRPr="00DE6248" w:rsidR="00A40C58" w:rsidP="00D0399F" w:rsidRDefault="00000000" w14:paraId="78098D46" w14:textId="30683384">
            <w:pPr>
              <w:pStyle w:val="Prrafodelista"/>
              <w:numPr>
                <w:ilvl w:val="0"/>
                <w:numId w:val="3"/>
              </w:numPr>
              <w:spacing w:line="240" w:lineRule="auto"/>
              <w:ind w:right="567"/>
              <w:jc w:val="both"/>
              <w:rPr>
                <w:rStyle w:val="normaltextrun"/>
                <w:rFonts w:ascii="Arial" w:hAnsi="Arial" w:eastAsia="Times New Roman" w:cs="Arial"/>
                <w:b w:val="0"/>
                <w:color w:val="082974"/>
                <w:sz w:val="22"/>
                <w:szCs w:val="22"/>
                <w:lang w:eastAsia="es-CO"/>
              </w:rPr>
            </w:pPr>
            <w:hyperlink w:history="1" r:id="rId25">
              <w:r w:rsidRPr="00DE6248" w:rsidR="00A40C58">
                <w:rPr>
                  <w:rStyle w:val="Hipervnculo"/>
                  <w:rFonts w:ascii="Arial" w:hAnsi="Arial" w:cs="Arial"/>
                  <w:bCs/>
                  <w:sz w:val="22"/>
                  <w:szCs w:val="22"/>
                </w:rPr>
                <w:t xml:space="preserve">Marruecos: </w:t>
              </w:r>
            </w:hyperlink>
            <w:r w:rsidRPr="00DE6248" w:rsidR="00A40C58">
              <w:rPr>
                <w:rFonts w:ascii="Arial" w:hAnsi="Arial" w:cs="Arial"/>
                <w:color w:val="1F3864" w:themeColor="accent1" w:themeShade="80"/>
                <w:sz w:val="22"/>
                <w:szCs w:val="22"/>
              </w:rPr>
              <w:t xml:space="preserve"> </w:t>
            </w:r>
            <w:r w:rsidRPr="00DE6248" w:rsidR="00A40C58">
              <w:rPr>
                <w:rStyle w:val="normaltextrun"/>
                <w:rFonts w:ascii="Arial" w:hAnsi="Arial" w:eastAsia="Times New Roman" w:cs="Arial"/>
                <w:b w:val="0"/>
                <w:color w:val="082974"/>
                <w:sz w:val="22"/>
                <w:szCs w:val="22"/>
                <w:lang w:eastAsia="es-CO"/>
              </w:rPr>
              <w:t xml:space="preserve">Participación el jueves 12 de mayo en la Reunión de Seguimiento de la II Comisión Mixta de Cooperación Técnica, Científica, Cultural y Deportiva entre </w:t>
            </w:r>
            <w:r w:rsidRPr="00DE6248" w:rsidR="00A40C58">
              <w:rPr>
                <w:rStyle w:val="normaltextrun"/>
                <w:rFonts w:ascii="Arial" w:hAnsi="Arial" w:eastAsia="Times New Roman" w:cs="Arial"/>
                <w:b w:val="0"/>
                <w:color w:val="082974"/>
                <w:sz w:val="22"/>
                <w:szCs w:val="22"/>
                <w:lang w:eastAsia="es-CO"/>
              </w:rPr>
              <w:lastRenderedPageBreak/>
              <w:t>Colombia y Marruecos. Se gestionó la realización de sesiones virtuales para intercambiar información sobre:  procedimiento para importación de productos a Marruecos, procedimiento para importación de productos a Colombia, proceso de registro sanitario y proceso de inspección y certificación para productos importados y exportados en ambos países.</w:t>
            </w:r>
            <w:r w:rsidRPr="00DE6248" w:rsidR="006D2AE7">
              <w:rPr>
                <w:rStyle w:val="normaltextrun"/>
                <w:rFonts w:ascii="Arial" w:hAnsi="Arial" w:eastAsia="Times New Roman" w:cs="Arial"/>
                <w:b w:val="0"/>
                <w:color w:val="082974"/>
                <w:sz w:val="22"/>
                <w:szCs w:val="22"/>
                <w:lang w:eastAsia="es-CO"/>
              </w:rPr>
              <w:t xml:space="preserve"> No obstante</w:t>
            </w:r>
            <w:r w:rsidRPr="00DE6248" w:rsidR="00D01A72">
              <w:rPr>
                <w:rStyle w:val="normaltextrun"/>
                <w:rFonts w:ascii="Arial" w:hAnsi="Arial" w:eastAsia="Times New Roman" w:cs="Arial"/>
                <w:b w:val="0"/>
                <w:color w:val="082974"/>
                <w:sz w:val="22"/>
                <w:szCs w:val="22"/>
                <w:lang w:eastAsia="es-CO"/>
              </w:rPr>
              <w:t>, solicitaron suspender acciones de cooperación desde la cancillería.</w:t>
            </w:r>
          </w:p>
          <w:p w:rsidRPr="00DE6248" w:rsidR="00A40C58" w:rsidP="00D0399F" w:rsidRDefault="00A40C58" w14:paraId="217D9BF6" w14:textId="77777777">
            <w:pPr>
              <w:pStyle w:val="Prrafodelista"/>
              <w:spacing w:line="240" w:lineRule="auto"/>
              <w:rPr>
                <w:rStyle w:val="normaltextrun"/>
                <w:rFonts w:ascii="Arial" w:hAnsi="Arial" w:eastAsia="Times New Roman" w:cs="Arial"/>
                <w:b w:val="0"/>
                <w:color w:val="082974"/>
                <w:sz w:val="22"/>
                <w:szCs w:val="22"/>
                <w:lang w:eastAsia="es-CO"/>
              </w:rPr>
            </w:pPr>
          </w:p>
          <w:p w:rsidRPr="00DE6248" w:rsidR="00062941" w:rsidP="00062941" w:rsidRDefault="00000000" w14:paraId="6F5E873C" w14:textId="1E751385">
            <w:pPr>
              <w:pStyle w:val="Prrafodelista"/>
              <w:numPr>
                <w:ilvl w:val="0"/>
                <w:numId w:val="3"/>
              </w:numPr>
              <w:spacing w:line="240" w:lineRule="auto"/>
              <w:jc w:val="both"/>
              <w:rPr>
                <w:rFonts w:ascii="Arial" w:hAnsi="Arial" w:cs="Arial"/>
                <w:b w:val="0"/>
                <w:color w:val="1F3864" w:themeColor="accent1" w:themeShade="80"/>
                <w:sz w:val="22"/>
                <w:szCs w:val="22"/>
              </w:rPr>
            </w:pPr>
            <w:hyperlink w:history="1" r:id="rId26">
              <w:r w:rsidRPr="00DE6248" w:rsidR="00924297">
                <w:rPr>
                  <w:rStyle w:val="Hipervnculo"/>
                  <w:rFonts w:ascii="Arial" w:hAnsi="Arial" w:cs="Arial"/>
                  <w:bCs/>
                  <w:sz w:val="22"/>
                  <w:szCs w:val="22"/>
                </w:rPr>
                <w:t>Unión Europea:</w:t>
              </w:r>
            </w:hyperlink>
            <w:r w:rsidRPr="00DE6248" w:rsidR="00924297">
              <w:rPr>
                <w:rStyle w:val="Hipervnculo"/>
                <w:rFonts w:ascii="Arial" w:hAnsi="Arial" w:cs="Arial"/>
                <w:bCs/>
                <w:sz w:val="22"/>
                <w:szCs w:val="22"/>
              </w:rPr>
              <w:t xml:space="preserve"> </w:t>
            </w:r>
            <w:r w:rsidRPr="00DE6248" w:rsidR="00062941">
              <w:rPr>
                <w:rStyle w:val="normaltextrun"/>
                <w:rFonts w:ascii="Arial" w:hAnsi="Arial" w:eastAsia="Times New Roman" w:cs="Arial"/>
                <w:b w:val="0"/>
                <w:bCs/>
                <w:color w:val="082974"/>
                <w:sz w:val="22"/>
                <w:szCs w:val="22"/>
                <w:lang w:eastAsia="es-CO"/>
              </w:rPr>
              <w:t>Por intermedio del Ministerio de Agricultura se dio la participación en los diálogos con la Unión Europea sobre agricultura y sistemas alimentarios sostenibles que contó con la muestra de los países de Ecuador, Perú y Colombia, para intercambiar ideas y construir estrategias que permita avanzar juntos en la transición global hacia sistemas alimentarios más sostenibles.</w:t>
            </w:r>
            <w:r w:rsidRPr="00DE6248" w:rsidR="00062941">
              <w:rPr>
                <w:rFonts w:ascii="Arial" w:hAnsi="Arial" w:cs="Arial"/>
                <w:b w:val="0"/>
                <w:color w:val="1F3864" w:themeColor="accent1" w:themeShade="80"/>
                <w:sz w:val="22"/>
                <w:szCs w:val="22"/>
              </w:rPr>
              <w:t xml:space="preserve">  </w:t>
            </w:r>
          </w:p>
          <w:p w:rsidRPr="00DE6248" w:rsidR="00A40C58" w:rsidP="00A40C58" w:rsidRDefault="00A40C58" w14:paraId="04542ADE" w14:textId="77777777">
            <w:pPr>
              <w:pStyle w:val="Prrafodelista"/>
              <w:rPr>
                <w:rFonts w:ascii="Arial" w:hAnsi="Arial" w:cs="Arial"/>
                <w:b w:val="0"/>
                <w:color w:val="1F3864" w:themeColor="accent1" w:themeShade="80"/>
                <w:sz w:val="22"/>
                <w:szCs w:val="22"/>
              </w:rPr>
            </w:pPr>
          </w:p>
          <w:p w:rsidRPr="00787962" w:rsidR="00A40C58" w:rsidP="00A40C58" w:rsidRDefault="004C5E2A" w14:paraId="2BFD3E9F" w14:textId="4560582F">
            <w:pPr>
              <w:pStyle w:val="paragraph"/>
              <w:spacing w:before="0" w:beforeAutospacing="0" w:after="0" w:afterAutospacing="0"/>
              <w:jc w:val="both"/>
              <w:textAlignment w:val="baseline"/>
              <w:rPr>
                <w:rStyle w:val="normaltextrun"/>
                <w:rFonts w:ascii="Arial" w:hAnsi="Arial" w:cs="Arial"/>
                <w:color w:val="082974"/>
                <w:sz w:val="22"/>
                <w:szCs w:val="22"/>
              </w:rPr>
            </w:pPr>
            <w:r w:rsidRPr="00787962">
              <w:rPr>
                <w:rFonts w:ascii="Arial" w:hAnsi="Arial" w:cs="Arial" w:eastAsiaTheme="minorEastAsia"/>
                <w:b/>
                <w:color w:val="1F3864" w:themeColor="accent1" w:themeShade="80"/>
                <w:sz w:val="22"/>
                <w:szCs w:val="22"/>
                <w:lang w:val="es-ES" w:eastAsia="en-US"/>
              </w:rPr>
              <w:t>Certificación Electrónica -</w:t>
            </w:r>
            <w:r w:rsidRPr="00787962" w:rsidR="00A40C58">
              <w:rPr>
                <w:rFonts w:ascii="Arial" w:hAnsi="Arial" w:cs="Arial" w:eastAsiaTheme="minorEastAsia"/>
                <w:b/>
                <w:color w:val="1F3864" w:themeColor="accent1" w:themeShade="80"/>
                <w:sz w:val="22"/>
                <w:szCs w:val="22"/>
                <w:lang w:val="es-ES" w:eastAsia="en-US"/>
              </w:rPr>
              <w:t>TRACES:</w:t>
            </w:r>
            <w:r w:rsidRPr="00787962" w:rsidR="00A40C58">
              <w:rPr>
                <w:rFonts w:ascii="Arial" w:hAnsi="Arial" w:cs="Arial" w:eastAsiaTheme="minorEastAsia"/>
                <w:color w:val="1F3864" w:themeColor="accent1" w:themeShade="80"/>
                <w:sz w:val="22"/>
                <w:szCs w:val="22"/>
                <w:lang w:val="es-ES" w:eastAsia="en-US"/>
              </w:rPr>
              <w:t xml:space="preserve"> </w:t>
            </w:r>
            <w:r w:rsidRPr="00787962" w:rsidR="00A40C58">
              <w:rPr>
                <w:rStyle w:val="normaltextrun"/>
                <w:rFonts w:ascii="Arial" w:hAnsi="Arial" w:cs="Arial"/>
                <w:color w:val="082974"/>
                <w:sz w:val="22"/>
                <w:szCs w:val="22"/>
                <w:lang w:val="es-ES"/>
              </w:rPr>
              <w:t xml:space="preserve">Gracias a la comunicación que </w:t>
            </w:r>
            <w:r w:rsidRPr="00787962" w:rsidR="00A40C58">
              <w:rPr>
                <w:rStyle w:val="normaltextrun"/>
                <w:rFonts w:ascii="Arial" w:hAnsi="Arial" w:cs="Arial"/>
                <w:color w:val="082974"/>
                <w:sz w:val="22"/>
                <w:szCs w:val="22"/>
              </w:rPr>
              <w:t>se tiene</w:t>
            </w:r>
            <w:r w:rsidRPr="00787962" w:rsidR="00A40C58">
              <w:rPr>
                <w:rStyle w:val="normaltextrun"/>
                <w:rFonts w:ascii="Arial" w:hAnsi="Arial" w:cs="Arial"/>
                <w:color w:val="082974"/>
                <w:sz w:val="22"/>
                <w:szCs w:val="22"/>
                <w:lang w:val="es-ES"/>
              </w:rPr>
              <w:t xml:space="preserve"> con la Unión Europea, se está desarrollando la implementación de la plataforma TRACES de manera bilateral con los expertos de la Unión Europea y la OTI, en este trabajo participan funcionarios de la OTI, DIROS</w:t>
            </w:r>
            <w:r w:rsidRPr="00787962" w:rsidR="00A40C58">
              <w:rPr>
                <w:rStyle w:val="normaltextrun"/>
                <w:rFonts w:ascii="Arial" w:hAnsi="Arial" w:cs="Arial"/>
                <w:color w:val="082974"/>
                <w:sz w:val="22"/>
                <w:szCs w:val="22"/>
              </w:rPr>
              <w:t xml:space="preserve">, </w:t>
            </w:r>
            <w:r w:rsidRPr="00787962" w:rsidR="00A40C58">
              <w:rPr>
                <w:rStyle w:val="normaltextrun"/>
                <w:rFonts w:ascii="Arial" w:hAnsi="Arial" w:cs="Arial"/>
                <w:color w:val="082974"/>
                <w:sz w:val="22"/>
                <w:szCs w:val="22"/>
                <w:lang w:val="es-ES"/>
              </w:rPr>
              <w:t>DAB</w:t>
            </w:r>
            <w:r w:rsidRPr="00787962" w:rsidR="00A40C58">
              <w:rPr>
                <w:rStyle w:val="normaltextrun"/>
                <w:rFonts w:ascii="Arial" w:hAnsi="Arial" w:cs="Arial"/>
                <w:color w:val="082974"/>
                <w:sz w:val="22"/>
                <w:szCs w:val="22"/>
              </w:rPr>
              <w:t xml:space="preserve"> y OAI</w:t>
            </w:r>
            <w:r w:rsidRPr="00787962" w:rsidR="00A40C58">
              <w:rPr>
                <w:rStyle w:val="normaltextrun"/>
                <w:rFonts w:ascii="Arial" w:hAnsi="Arial" w:cs="Arial"/>
                <w:color w:val="082974"/>
                <w:sz w:val="22"/>
                <w:szCs w:val="22"/>
                <w:lang w:val="es-ES"/>
              </w:rPr>
              <w:t>. </w:t>
            </w:r>
          </w:p>
          <w:p w:rsidRPr="00787962" w:rsidR="00A40C58" w:rsidP="00A40C58" w:rsidRDefault="00A40C58" w14:paraId="2D58278A" w14:textId="77777777">
            <w:pPr>
              <w:pStyle w:val="paragraph"/>
              <w:spacing w:before="0" w:beforeAutospacing="0" w:after="0" w:afterAutospacing="0"/>
              <w:ind w:left="567"/>
              <w:jc w:val="both"/>
              <w:textAlignment w:val="baseline"/>
              <w:rPr>
                <w:rStyle w:val="normaltextrun"/>
                <w:rFonts w:ascii="Arial" w:hAnsi="Arial" w:cs="Arial"/>
                <w:color w:val="082974"/>
                <w:sz w:val="22"/>
                <w:szCs w:val="22"/>
                <w:lang w:val="es-ES"/>
              </w:rPr>
            </w:pPr>
          </w:p>
          <w:p w:rsidRPr="00787962" w:rsidR="00A40C58" w:rsidP="00A40C58" w:rsidRDefault="00A40C58" w14:paraId="29F1A171" w14:textId="77777777">
            <w:pPr>
              <w:pStyle w:val="paragraph"/>
              <w:spacing w:before="0" w:beforeAutospacing="0" w:after="0" w:afterAutospacing="0"/>
              <w:jc w:val="both"/>
              <w:textAlignment w:val="baseline"/>
              <w:rPr>
                <w:rStyle w:val="normaltextrun"/>
                <w:rFonts w:ascii="Arial" w:hAnsi="Arial" w:cs="Arial"/>
                <w:color w:val="082974"/>
                <w:sz w:val="22"/>
                <w:szCs w:val="22"/>
                <w:lang w:val="es-ES"/>
              </w:rPr>
            </w:pPr>
            <w:r w:rsidRPr="00787962">
              <w:rPr>
                <w:rStyle w:val="normaltextrun"/>
                <w:rFonts w:ascii="Arial" w:hAnsi="Arial" w:cs="Arial"/>
                <w:color w:val="082974"/>
                <w:sz w:val="22"/>
                <w:szCs w:val="22"/>
                <w:lang w:val="es-ES"/>
              </w:rPr>
              <w:t xml:space="preserve">En el transcurso del año, se generaron reuniones internas de revisión de los certificados y comparación con el sistema de TRACES entre la OTI, DIROS y DAB coordinadas por la OAI, </w:t>
            </w:r>
            <w:r w:rsidRPr="00787962">
              <w:rPr>
                <w:rStyle w:val="normaltextrun"/>
                <w:rFonts w:ascii="Arial" w:hAnsi="Arial" w:cs="Arial"/>
                <w:color w:val="082974"/>
                <w:sz w:val="22"/>
                <w:szCs w:val="22"/>
              </w:rPr>
              <w:t>donde se</w:t>
            </w:r>
            <w:r w:rsidRPr="00787962">
              <w:rPr>
                <w:rStyle w:val="normaltextrun"/>
                <w:rFonts w:ascii="Arial" w:hAnsi="Arial" w:cs="Arial"/>
                <w:color w:val="082974"/>
                <w:sz w:val="22"/>
                <w:szCs w:val="22"/>
                <w:lang w:val="es-ES"/>
              </w:rPr>
              <w:t xml:space="preserve"> generó una reunión con los expertos de la Unión Europea y la OTI con el fin de conocer los cambios en el sistema e identificar los ítems que se deben desarrollar dentro del Invima para esta actividad. </w:t>
            </w:r>
          </w:p>
          <w:p w:rsidRPr="00787962" w:rsidR="00A40C58" w:rsidP="00A40C58" w:rsidRDefault="00A40C58" w14:paraId="35CB2A64" w14:textId="77777777">
            <w:pPr>
              <w:pStyle w:val="paragraph"/>
              <w:spacing w:before="0" w:beforeAutospacing="0" w:after="0" w:afterAutospacing="0"/>
              <w:jc w:val="both"/>
              <w:textAlignment w:val="baseline"/>
              <w:rPr>
                <w:rStyle w:val="normaltextrun"/>
                <w:rFonts w:ascii="Arial" w:hAnsi="Arial" w:cs="Arial"/>
                <w:color w:val="082974"/>
                <w:sz w:val="22"/>
                <w:szCs w:val="22"/>
              </w:rPr>
            </w:pPr>
          </w:p>
          <w:p w:rsidRPr="00787962" w:rsidR="00A40C58" w:rsidP="00A40C58" w:rsidRDefault="00A40C58" w14:paraId="4E261CF6" w14:textId="77777777">
            <w:pPr>
              <w:pStyle w:val="paragraph"/>
              <w:spacing w:before="0" w:beforeAutospacing="0" w:after="0" w:afterAutospacing="0"/>
              <w:jc w:val="both"/>
              <w:textAlignment w:val="baseline"/>
              <w:rPr>
                <w:rStyle w:val="normaltextrun"/>
                <w:rFonts w:ascii="Arial" w:hAnsi="Arial" w:cs="Arial"/>
                <w:color w:val="082974"/>
                <w:sz w:val="22"/>
                <w:szCs w:val="22"/>
                <w:lang w:val="es-ES"/>
              </w:rPr>
            </w:pPr>
            <w:r w:rsidRPr="00787962">
              <w:rPr>
                <w:rStyle w:val="normaltextrun"/>
                <w:rFonts w:ascii="Arial" w:hAnsi="Arial" w:cs="Arial"/>
                <w:color w:val="082974"/>
                <w:sz w:val="22"/>
                <w:szCs w:val="22"/>
                <w:lang w:val="es-ES"/>
              </w:rPr>
              <w:t>Sin embargo, debido a desarrollos internos que se están generando desde la OTI con SOAINT, este proceso se encuentra en pausa hasta que se puedan implementar los nuevos campos en la nueva plataforma de registros y Sivicos.  </w:t>
            </w:r>
          </w:p>
          <w:p w:rsidRPr="00787962" w:rsidR="00A40C58" w:rsidP="00A40C58" w:rsidRDefault="00A40C58" w14:paraId="2731F305" w14:textId="77777777">
            <w:pPr>
              <w:pStyle w:val="paragraph"/>
              <w:spacing w:before="0" w:beforeAutospacing="0" w:after="0" w:afterAutospacing="0"/>
              <w:ind w:left="567"/>
              <w:jc w:val="both"/>
              <w:textAlignment w:val="baseline"/>
              <w:rPr>
                <w:rStyle w:val="normaltextrun"/>
                <w:rFonts w:ascii="Arial" w:hAnsi="Arial" w:cs="Arial"/>
                <w:color w:val="082974"/>
                <w:sz w:val="22"/>
                <w:szCs w:val="22"/>
              </w:rPr>
            </w:pPr>
          </w:p>
          <w:p w:rsidRPr="00787962" w:rsidR="00A40C58" w:rsidP="00A40C58" w:rsidRDefault="00A40C58" w14:paraId="4244BEA3" w14:textId="77777777">
            <w:pPr>
              <w:pStyle w:val="paragraph"/>
              <w:spacing w:before="0" w:beforeAutospacing="0" w:after="0" w:afterAutospacing="0"/>
              <w:jc w:val="both"/>
              <w:textAlignment w:val="baseline"/>
              <w:rPr>
                <w:rStyle w:val="normaltextrun"/>
                <w:rFonts w:ascii="Arial" w:hAnsi="Arial" w:cs="Arial"/>
                <w:color w:val="082974"/>
                <w:sz w:val="22"/>
                <w:szCs w:val="22"/>
                <w:lang w:val="es-ES"/>
              </w:rPr>
            </w:pPr>
            <w:r w:rsidRPr="00787962">
              <w:rPr>
                <w:rStyle w:val="normaltextrun"/>
                <w:rFonts w:ascii="Arial" w:hAnsi="Arial" w:cs="Arial"/>
                <w:color w:val="082974"/>
                <w:sz w:val="22"/>
                <w:szCs w:val="22"/>
              </w:rPr>
              <w:t>Vale la pena precisar que, h</w:t>
            </w:r>
            <w:r w:rsidRPr="00787962">
              <w:rPr>
                <w:rStyle w:val="normaltextrun"/>
                <w:rFonts w:ascii="Arial" w:hAnsi="Arial" w:cs="Arial"/>
                <w:color w:val="082974"/>
                <w:sz w:val="22"/>
                <w:szCs w:val="22"/>
                <w:lang w:val="es-ES"/>
              </w:rPr>
              <w:t>asta que no se expida el nuevo certificado en papel de la nueva plataforma del Invima, no se podrá retomar los trabajos de implementación y desarrollo de E-Cert,</w:t>
            </w:r>
            <w:r w:rsidRPr="00787962">
              <w:rPr>
                <w:rStyle w:val="normaltextrun"/>
                <w:rFonts w:ascii="Arial" w:hAnsi="Arial" w:cs="Arial"/>
                <w:color w:val="082974"/>
                <w:sz w:val="22"/>
                <w:szCs w:val="22"/>
              </w:rPr>
              <w:t xml:space="preserve"> debido a que</w:t>
            </w:r>
            <w:r w:rsidRPr="00787962">
              <w:rPr>
                <w:rStyle w:val="normaltextrun"/>
                <w:rFonts w:ascii="Arial" w:hAnsi="Arial" w:cs="Arial"/>
                <w:color w:val="082974"/>
                <w:sz w:val="22"/>
                <w:szCs w:val="22"/>
                <w:lang w:val="es-ES"/>
              </w:rPr>
              <w:t xml:space="preserve"> al sistema cambiar, se cambiarán también los desarrollos dentro del Instituto. </w:t>
            </w:r>
          </w:p>
          <w:p w:rsidRPr="00787962" w:rsidR="00D632AB" w:rsidP="00A40C58" w:rsidRDefault="00D632AB" w14:paraId="5A338B43" w14:textId="77777777">
            <w:pPr>
              <w:pStyle w:val="paragraph"/>
              <w:spacing w:before="0" w:beforeAutospacing="0" w:after="0" w:afterAutospacing="0"/>
              <w:jc w:val="both"/>
              <w:textAlignment w:val="baseline"/>
              <w:rPr>
                <w:rStyle w:val="normaltextrun"/>
                <w:rFonts w:ascii="Arial" w:hAnsi="Arial" w:cs="Arial"/>
                <w:color w:val="082974"/>
                <w:sz w:val="22"/>
                <w:szCs w:val="22"/>
                <w:lang w:val="es-ES"/>
              </w:rPr>
            </w:pPr>
          </w:p>
          <w:p w:rsidRPr="0092288C" w:rsidR="00B92A8D" w:rsidP="00B92A8D" w:rsidRDefault="00300D5A" w14:paraId="1C700263" w14:textId="76288320">
            <w:pPr>
              <w:pStyle w:val="elementtoproof"/>
              <w:shd w:val="clear" w:color="auto" w:fill="FFFFFF"/>
              <w:spacing w:after="160"/>
              <w:jc w:val="both"/>
              <w:rPr>
                <w:rStyle w:val="normaltextrun"/>
                <w:rFonts w:ascii="Arial" w:hAnsi="Arial" w:eastAsia="Times New Roman" w:cs="Arial"/>
                <w:color w:val="082974"/>
                <w:sz w:val="24"/>
              </w:rPr>
            </w:pPr>
            <w:r w:rsidRPr="00787962">
              <w:rPr>
                <w:rFonts w:ascii="Arial" w:hAnsi="Arial" w:cs="Arial" w:eastAsiaTheme="minorEastAsia"/>
                <w:b/>
                <w:color w:val="1F3864" w:themeColor="accent1" w:themeShade="80"/>
                <w:szCs w:val="22"/>
                <w:lang w:val="es-ES" w:eastAsia="en-US"/>
              </w:rPr>
              <w:t xml:space="preserve">Decreto 162 de 2021 - </w:t>
            </w:r>
            <w:r w:rsidRPr="00787962" w:rsidR="00435E70">
              <w:rPr>
                <w:rFonts w:ascii="Arial" w:hAnsi="Arial" w:cs="Arial" w:eastAsiaTheme="minorEastAsia"/>
                <w:b/>
                <w:color w:val="1F3864" w:themeColor="accent1" w:themeShade="80"/>
                <w:szCs w:val="22"/>
                <w:lang w:val="es-ES" w:eastAsia="en-US"/>
              </w:rPr>
              <w:t>BPM Bebidas Alcohólicas</w:t>
            </w:r>
            <w:r w:rsidRPr="00787962" w:rsidR="00435E70">
              <w:rPr>
                <w:rStyle w:val="normaltextrun"/>
                <w:rFonts w:ascii="Arial" w:hAnsi="Arial" w:eastAsia="Times New Roman" w:cs="Arial"/>
                <w:color w:val="082974"/>
                <w:szCs w:val="22"/>
              </w:rPr>
              <w:t xml:space="preserve">: </w:t>
            </w:r>
            <w:r w:rsidRPr="00787962" w:rsidR="00B92A8D">
              <w:rPr>
                <w:rStyle w:val="normaltextrun"/>
                <w:rFonts w:ascii="Arial" w:hAnsi="Arial" w:eastAsia="Times New Roman" w:cs="Arial"/>
                <w:color w:val="082974"/>
                <w:szCs w:val="22"/>
              </w:rPr>
              <w:t xml:space="preserve">Durante la vigencia 2022, </w:t>
            </w:r>
            <w:r w:rsidRPr="00787962" w:rsidR="00435E70">
              <w:rPr>
                <w:rStyle w:val="normaltextrun"/>
                <w:rFonts w:ascii="Arial" w:hAnsi="Arial" w:eastAsia="Times New Roman" w:cs="Arial"/>
                <w:color w:val="082974"/>
                <w:szCs w:val="22"/>
              </w:rPr>
              <w:t xml:space="preserve">la </w:t>
            </w:r>
            <w:r w:rsidRPr="00787962" w:rsidR="00B92A8D">
              <w:rPr>
                <w:rStyle w:val="normaltextrun"/>
                <w:rFonts w:ascii="Arial" w:hAnsi="Arial" w:eastAsia="Times New Roman" w:cs="Arial"/>
                <w:color w:val="082974"/>
                <w:szCs w:val="22"/>
              </w:rPr>
              <w:t>Dirección de Alimentos y Bebidas</w:t>
            </w:r>
            <w:r w:rsidRPr="00787962" w:rsidR="00435E70">
              <w:rPr>
                <w:rStyle w:val="normaltextrun"/>
                <w:rFonts w:ascii="Arial" w:hAnsi="Arial" w:eastAsia="Times New Roman" w:cs="Arial"/>
                <w:color w:val="082974"/>
                <w:szCs w:val="22"/>
              </w:rPr>
              <w:t xml:space="preserve"> en trabajo conjunto con el Grupo de Admisibilidad Sanitaria de la </w:t>
            </w:r>
            <w:r w:rsidRPr="00787962" w:rsidR="00B92A8D">
              <w:rPr>
                <w:rStyle w:val="normaltextrun"/>
                <w:rFonts w:ascii="Arial" w:hAnsi="Arial" w:eastAsia="Times New Roman" w:cs="Arial"/>
                <w:color w:val="082974"/>
                <w:szCs w:val="22"/>
              </w:rPr>
              <w:t>Oficina de Asuntos Internacionales</w:t>
            </w:r>
            <w:r w:rsidRPr="00787962">
              <w:rPr>
                <w:rStyle w:val="normaltextrun"/>
                <w:rFonts w:ascii="Arial" w:hAnsi="Arial" w:eastAsia="Times New Roman" w:cs="Arial"/>
                <w:color w:val="082974"/>
                <w:szCs w:val="22"/>
              </w:rPr>
              <w:t xml:space="preserve"> y</w:t>
            </w:r>
            <w:r w:rsidRPr="00787962" w:rsidR="00B92A8D">
              <w:rPr>
                <w:rStyle w:val="normaltextrun"/>
                <w:rFonts w:ascii="Arial" w:hAnsi="Arial" w:eastAsia="Times New Roman" w:cs="Arial"/>
                <w:color w:val="082974"/>
                <w:szCs w:val="22"/>
              </w:rPr>
              <w:t xml:space="preserve"> con el Ministerio de Salud trabajaron de la mano con la Delegación de la Unión Europea en el seguimiento de la entrada en vigencia e implementación del Decreto 162 de 2021, particularmente en lo que respecta al cumplimiento de las Buenas Prácticas de Manufactura dentro del trámite de Registros Sanitarios de Bebidas Alcohólicas importadas</w:t>
            </w:r>
            <w:r w:rsidRPr="0092288C" w:rsidR="00B92A8D">
              <w:rPr>
                <w:rStyle w:val="normaltextrun"/>
                <w:rFonts w:ascii="Arial" w:hAnsi="Arial" w:eastAsia="Times New Roman" w:cs="Arial"/>
                <w:color w:val="082974"/>
                <w:sz w:val="24"/>
              </w:rPr>
              <w:t>.  </w:t>
            </w:r>
          </w:p>
          <w:p w:rsidRPr="00787962" w:rsidR="00B92A8D" w:rsidP="00B92A8D" w:rsidRDefault="00B92A8D" w14:paraId="10A8F7A7" w14:textId="73ABC8EB">
            <w:pPr>
              <w:pStyle w:val="NormalWeb"/>
              <w:shd w:val="clear" w:color="auto" w:fill="FFFFFF"/>
              <w:jc w:val="both"/>
              <w:rPr>
                <w:rStyle w:val="normaltextrun"/>
                <w:rFonts w:ascii="Arial" w:hAnsi="Arial" w:cs="Arial"/>
                <w:color w:val="082974"/>
                <w:sz w:val="22"/>
                <w:szCs w:val="22"/>
              </w:rPr>
            </w:pPr>
            <w:r w:rsidRPr="00787962">
              <w:rPr>
                <w:rStyle w:val="normaltextrun"/>
                <w:rFonts w:ascii="Arial" w:hAnsi="Arial" w:cs="Arial"/>
                <w:color w:val="082974"/>
                <w:sz w:val="22"/>
                <w:szCs w:val="22"/>
              </w:rPr>
              <w:t>En este ejercicio, se realizaron diferentes reuniones, en las que se planteó la problemática por parte de la Delegación, en los que se insistió en la necesidad de eliminar el requisito del certificado, habida cuenta que existen multiplicidad de autoridades u organismos competentes, y que no se podría llegar a un certificado unificado.  </w:t>
            </w:r>
          </w:p>
          <w:p w:rsidRPr="0092288C" w:rsidR="00B92A8D" w:rsidP="00B92A8D" w:rsidRDefault="00B92A8D" w14:paraId="4038316A" w14:textId="1E11A1AF">
            <w:pPr>
              <w:pStyle w:val="NormalWeb"/>
              <w:shd w:val="clear" w:color="auto" w:fill="FFFFFF"/>
              <w:jc w:val="both"/>
              <w:rPr>
                <w:rStyle w:val="normaltextrun"/>
                <w:rFonts w:ascii="Arial" w:hAnsi="Arial" w:cs="Arial"/>
                <w:color w:val="082974"/>
              </w:rPr>
            </w:pPr>
            <w:r w:rsidRPr="00787962">
              <w:rPr>
                <w:rStyle w:val="normaltextrun"/>
                <w:rFonts w:ascii="Arial" w:hAnsi="Arial" w:cs="Arial"/>
                <w:color w:val="082974"/>
                <w:sz w:val="22"/>
                <w:szCs w:val="22"/>
              </w:rPr>
              <w:t>Desde el Invima, se realizó la verificación de 41 certificados correspondientes a vinos y cervezas a la luz de lo dispuesto en el Decreto 162 de 2021, así como de la información compartida por la UE respecto a la normatividad de vinos y de los listados de autoridades y de laboratorios oficiales, compartidos. Este es un trabajo que se continúa realizando en el 2023.</w:t>
            </w:r>
            <w:r w:rsidRPr="0092288C">
              <w:rPr>
                <w:rStyle w:val="normaltextrun"/>
                <w:rFonts w:ascii="Arial" w:hAnsi="Arial" w:cs="Arial"/>
                <w:color w:val="082974"/>
              </w:rPr>
              <w:t>  </w:t>
            </w:r>
          </w:p>
          <w:p w:rsidRPr="0092288C" w:rsidR="007D62F3" w:rsidP="007D62F3" w:rsidRDefault="007D62F3" w14:paraId="5DA19226" w14:textId="77777777">
            <w:pPr>
              <w:pStyle w:val="paragraph"/>
              <w:spacing w:before="0" w:beforeAutospacing="0" w:after="0" w:afterAutospacing="0"/>
              <w:ind w:left="555"/>
              <w:jc w:val="both"/>
              <w:textAlignment w:val="baseline"/>
              <w:rPr>
                <w:rFonts w:ascii="Arial" w:hAnsi="Arial" w:cs="Arial"/>
                <w:sz w:val="18"/>
                <w:szCs w:val="18"/>
              </w:rPr>
            </w:pPr>
            <w:r w:rsidRPr="0092288C">
              <w:rPr>
                <w:rStyle w:val="eop"/>
                <w:rFonts w:ascii="Arial" w:hAnsi="Arial" w:cs="Arial" w:eastAsiaTheme="majorEastAsia"/>
                <w:color w:val="082974"/>
                <w:sz w:val="20"/>
                <w:szCs w:val="20"/>
              </w:rPr>
              <w:t> </w:t>
            </w:r>
          </w:p>
          <w:p w:rsidRPr="00787962" w:rsidR="00A40C58" w:rsidP="00197A12" w:rsidRDefault="00000000" w14:paraId="0C3D2E6C" w14:textId="1EE50651">
            <w:pPr>
              <w:pStyle w:val="paragraph"/>
              <w:numPr>
                <w:ilvl w:val="0"/>
                <w:numId w:val="3"/>
              </w:numPr>
              <w:spacing w:before="0" w:beforeAutospacing="0" w:after="0" w:afterAutospacing="0"/>
              <w:ind w:right="465"/>
              <w:jc w:val="both"/>
              <w:textAlignment w:val="baseline"/>
              <w:rPr>
                <w:rFonts w:ascii="Arial" w:hAnsi="Arial" w:cs="Arial"/>
                <w:sz w:val="22"/>
                <w:szCs w:val="22"/>
              </w:rPr>
            </w:pPr>
            <w:hyperlink w:tgtFrame="_blank" w:history="1" r:id="rId27">
              <w:r w:rsidRPr="00787962" w:rsidR="007D62F3">
                <w:rPr>
                  <w:rStyle w:val="normaltextrun"/>
                  <w:rFonts w:ascii="Arial" w:hAnsi="Arial" w:cs="Arial"/>
                  <w:b/>
                  <w:color w:val="3592CF"/>
                  <w:sz w:val="22"/>
                  <w:szCs w:val="22"/>
                  <w:u w:val="single"/>
                  <w:lang w:val="es-ES"/>
                </w:rPr>
                <w:t>México - COFEPRIS</w:t>
              </w:r>
            </w:hyperlink>
            <w:r w:rsidRPr="00787962" w:rsidR="007D62F3">
              <w:rPr>
                <w:rStyle w:val="normaltextrun"/>
                <w:rFonts w:ascii="Arial" w:hAnsi="Arial" w:cs="Arial"/>
                <w:b/>
                <w:color w:val="082974"/>
                <w:sz w:val="22"/>
                <w:szCs w:val="22"/>
                <w:lang w:val="es-ES"/>
              </w:rPr>
              <w:t xml:space="preserve">: </w:t>
            </w:r>
            <w:r w:rsidRPr="00787962" w:rsidR="007D62F3">
              <w:rPr>
                <w:rStyle w:val="normaltextrun"/>
                <w:rFonts w:ascii="Arial" w:hAnsi="Arial" w:cs="Arial"/>
                <w:color w:val="082974"/>
                <w:sz w:val="22"/>
                <w:szCs w:val="22"/>
                <w:lang w:val="es-ES"/>
              </w:rPr>
              <w:t>Durante el 2022, con la COFEPRIS de México se avanzó en una agenda bilateral que incluía una reunión de alto nivel entre el Director General de Invima y el Comisionado Federal de la COFEPRIS y una agenda técnica que incluía las necesidades de cooperación identificadas por Invima. Dado que la reunión de alto nivel no pudo llevarse a cabo por los dos ataques cibernéticos de los que fue víctima Invima, se formaliz</w:t>
            </w:r>
            <w:r w:rsidRPr="00787962" w:rsidR="00744BFC">
              <w:rPr>
                <w:rStyle w:val="normaltextrun"/>
                <w:rFonts w:ascii="Arial" w:hAnsi="Arial" w:cs="Arial"/>
                <w:color w:val="082974"/>
                <w:sz w:val="22"/>
                <w:szCs w:val="22"/>
                <w:lang w:val="es-ES"/>
              </w:rPr>
              <w:t>ó</w:t>
            </w:r>
            <w:r w:rsidRPr="00787962" w:rsidR="007D62F3">
              <w:rPr>
                <w:rStyle w:val="normaltextrun"/>
                <w:rFonts w:ascii="Arial" w:hAnsi="Arial" w:cs="Arial"/>
                <w:color w:val="082974"/>
                <w:sz w:val="22"/>
                <w:szCs w:val="22"/>
                <w:lang w:val="es-ES"/>
              </w:rPr>
              <w:t xml:space="preserve"> el plan de trabajo que esperamos pueda </w:t>
            </w:r>
            <w:r w:rsidRPr="00787962" w:rsidR="00F15DF6">
              <w:rPr>
                <w:rStyle w:val="normaltextrun"/>
                <w:rFonts w:ascii="Arial" w:hAnsi="Arial" w:cs="Arial"/>
                <w:color w:val="082974"/>
                <w:sz w:val="22"/>
                <w:szCs w:val="22"/>
                <w:lang w:val="es-ES"/>
              </w:rPr>
              <w:t>obtener</w:t>
            </w:r>
            <w:r w:rsidRPr="00787962" w:rsidR="007D62F3">
              <w:rPr>
                <w:rStyle w:val="normaltextrun"/>
                <w:rFonts w:ascii="Arial" w:hAnsi="Arial" w:cs="Arial"/>
                <w:color w:val="082974"/>
                <w:sz w:val="22"/>
                <w:szCs w:val="22"/>
                <w:lang w:val="es-ES"/>
              </w:rPr>
              <w:t xml:space="preserve"> los resultados durante el 2023, las necesidades incluidas para la Dirección de Alimentos fueron: Bebidas artesanales - Mezcal Artesanal – Proceso de formalización / IVC, a través de una Visita técnica y Empaques para la conservación de carnes y productos cárnicos (Alimentos y Plantas de beneficio animal), a través de sesiones virtuales. </w:t>
            </w:r>
            <w:r w:rsidRPr="00787962" w:rsidR="007D62F3">
              <w:rPr>
                <w:rStyle w:val="eop"/>
                <w:rFonts w:ascii="Arial" w:hAnsi="Arial" w:cs="Arial" w:eastAsiaTheme="majorEastAsia"/>
                <w:color w:val="082974"/>
                <w:sz w:val="22"/>
                <w:szCs w:val="22"/>
              </w:rPr>
              <w:t> </w:t>
            </w:r>
          </w:p>
          <w:p w:rsidRPr="0092288C" w:rsidR="00A40C58" w:rsidP="00A40C58" w:rsidRDefault="00A40C58" w14:paraId="222AA2D4" w14:textId="77777777">
            <w:pPr>
              <w:pStyle w:val="Prrafodelista"/>
              <w:ind w:right="567"/>
              <w:jc w:val="both"/>
              <w:rPr>
                <w:rFonts w:ascii="Arial" w:hAnsi="Arial" w:cs="Arial"/>
                <w:b w:val="0"/>
                <w:color w:val="1F3864" w:themeColor="accent1" w:themeShade="80"/>
                <w:sz w:val="24"/>
                <w:lang w:val="es-CO"/>
              </w:rPr>
            </w:pPr>
          </w:p>
          <w:p w:rsidRPr="0092288C" w:rsidR="00A40C58" w:rsidP="00A40C58" w:rsidRDefault="00E635C0" w14:paraId="40F0A903" w14:textId="0A71CDD5">
            <w:pPr>
              <w:ind w:left="284" w:right="567"/>
              <w:rPr>
                <w:rFonts w:ascii="Arial" w:hAnsi="Arial" w:cs="Arial"/>
                <w:b w:val="0"/>
                <w:color w:val="1F3864" w:themeColor="accent1" w:themeShade="80"/>
                <w:sz w:val="24"/>
              </w:rPr>
            </w:pPr>
            <w:r w:rsidRPr="0092288C">
              <w:rPr>
                <w:rFonts w:ascii="Arial" w:hAnsi="Arial" w:cs="Arial"/>
                <w:color w:val="1F3864" w:themeColor="accent1" w:themeShade="80"/>
                <w:sz w:val="24"/>
              </w:rPr>
              <w:t>2.</w:t>
            </w:r>
            <w:r>
              <w:rPr>
                <w:rFonts w:ascii="Arial" w:hAnsi="Arial" w:cs="Arial"/>
                <w:color w:val="1F3864" w:themeColor="accent1" w:themeShade="80"/>
                <w:sz w:val="24"/>
              </w:rPr>
              <w:t>P</w:t>
            </w:r>
            <w:r w:rsidRPr="0092288C">
              <w:rPr>
                <w:rFonts w:ascii="Arial" w:hAnsi="Arial" w:cs="Arial"/>
                <w:color w:val="1F3864" w:themeColor="accent1" w:themeShade="80"/>
                <w:sz w:val="24"/>
              </w:rPr>
              <w:t xml:space="preserve">articipación en </w:t>
            </w:r>
            <w:r>
              <w:rPr>
                <w:rFonts w:ascii="Arial" w:hAnsi="Arial" w:cs="Arial"/>
                <w:color w:val="1F3864" w:themeColor="accent1" w:themeShade="80"/>
                <w:sz w:val="24"/>
              </w:rPr>
              <w:t>E</w:t>
            </w:r>
            <w:r w:rsidRPr="0092288C">
              <w:rPr>
                <w:rFonts w:ascii="Arial" w:hAnsi="Arial" w:cs="Arial"/>
                <w:color w:val="1F3864" w:themeColor="accent1" w:themeShade="80"/>
                <w:sz w:val="24"/>
              </w:rPr>
              <w:t xml:space="preserve">scenarios </w:t>
            </w:r>
            <w:r>
              <w:rPr>
                <w:rFonts w:ascii="Arial" w:hAnsi="Arial" w:cs="Arial"/>
                <w:color w:val="1F3864" w:themeColor="accent1" w:themeShade="80"/>
                <w:sz w:val="24"/>
              </w:rPr>
              <w:t>I</w:t>
            </w:r>
            <w:r w:rsidRPr="0092288C">
              <w:rPr>
                <w:rFonts w:ascii="Arial" w:hAnsi="Arial" w:cs="Arial"/>
                <w:color w:val="1F3864" w:themeColor="accent1" w:themeShade="80"/>
                <w:sz w:val="24"/>
              </w:rPr>
              <w:t xml:space="preserve">nternacionales – </w:t>
            </w:r>
            <w:r>
              <w:rPr>
                <w:rFonts w:ascii="Arial" w:hAnsi="Arial" w:cs="Arial"/>
                <w:color w:val="1F3864" w:themeColor="accent1" w:themeShade="80"/>
                <w:sz w:val="24"/>
              </w:rPr>
              <w:t>R</w:t>
            </w:r>
            <w:r w:rsidRPr="0092288C">
              <w:rPr>
                <w:rFonts w:ascii="Arial" w:hAnsi="Arial" w:cs="Arial"/>
                <w:color w:val="1F3864" w:themeColor="accent1" w:themeShade="80"/>
                <w:sz w:val="24"/>
              </w:rPr>
              <w:t xml:space="preserve">edes e </w:t>
            </w:r>
            <w:r>
              <w:rPr>
                <w:rFonts w:ascii="Arial" w:hAnsi="Arial" w:cs="Arial"/>
                <w:color w:val="1F3864" w:themeColor="accent1" w:themeShade="80"/>
                <w:sz w:val="24"/>
              </w:rPr>
              <w:t>I</w:t>
            </w:r>
            <w:r w:rsidRPr="0092288C">
              <w:rPr>
                <w:rFonts w:ascii="Arial" w:hAnsi="Arial" w:cs="Arial"/>
                <w:color w:val="1F3864" w:themeColor="accent1" w:themeShade="80"/>
                <w:sz w:val="24"/>
              </w:rPr>
              <w:t>niciativas</w:t>
            </w:r>
          </w:p>
          <w:p w:rsidRPr="0092288C" w:rsidR="00A40C58" w:rsidP="00A40C58" w:rsidRDefault="00A40C58" w14:paraId="6B90B287" w14:textId="77777777">
            <w:pPr>
              <w:pStyle w:val="Prrafodelista"/>
              <w:ind w:right="567"/>
              <w:rPr>
                <w:rFonts w:ascii="Arial" w:hAnsi="Arial" w:cs="Arial"/>
                <w:color w:val="1F3864" w:themeColor="accent1" w:themeShade="80"/>
                <w:sz w:val="24"/>
              </w:rPr>
            </w:pPr>
          </w:p>
          <w:p w:rsidRPr="00E635C0" w:rsidR="00A40C58" w:rsidP="00A40C58" w:rsidRDefault="00000000" w14:paraId="291DC81A" w14:textId="4832E875">
            <w:pPr>
              <w:pStyle w:val="Prrafodelista"/>
              <w:numPr>
                <w:ilvl w:val="0"/>
                <w:numId w:val="4"/>
              </w:numPr>
              <w:spacing w:line="240" w:lineRule="auto"/>
              <w:ind w:right="567"/>
              <w:jc w:val="both"/>
              <w:rPr>
                <w:rFonts w:ascii="Arial" w:hAnsi="Arial" w:cs="Arial"/>
                <w:color w:val="1F3864" w:themeColor="accent1" w:themeShade="80"/>
                <w:sz w:val="22"/>
                <w:szCs w:val="22"/>
              </w:rPr>
            </w:pPr>
            <w:hyperlink w:history="1" r:id="rId28">
              <w:r w:rsidRPr="00E635C0" w:rsidR="00A40C58">
                <w:rPr>
                  <w:rStyle w:val="Hipervnculo"/>
                  <w:rFonts w:ascii="Arial" w:hAnsi="Arial" w:cs="Arial"/>
                  <w:sz w:val="22"/>
                  <w:szCs w:val="22"/>
                </w:rPr>
                <w:t>Organización Panamericana de la Salud – OPS:</w:t>
              </w:r>
            </w:hyperlink>
            <w:r w:rsidRPr="00E635C0" w:rsidR="00A40C58">
              <w:rPr>
                <w:rFonts w:ascii="Arial" w:hAnsi="Arial" w:cs="Arial"/>
                <w:color w:val="1F3864" w:themeColor="accent1" w:themeShade="80"/>
                <w:sz w:val="22"/>
                <w:szCs w:val="22"/>
              </w:rPr>
              <w:t xml:space="preserve"> </w:t>
            </w:r>
            <w:r w:rsidRPr="00E635C0" w:rsidR="00A40C58">
              <w:rPr>
                <w:rFonts w:ascii="Arial" w:hAnsi="Arial" w:cs="Arial"/>
                <w:b w:val="0"/>
                <w:color w:val="1F3864" w:themeColor="accent1" w:themeShade="80"/>
                <w:sz w:val="22"/>
                <w:szCs w:val="22"/>
              </w:rPr>
              <w:t>Por invitación de OPS/OMS Colombia, asistió a un seminario virtual el 30 de agosto sobre la “Superioridad de los sellos oct</w:t>
            </w:r>
            <w:r w:rsidRPr="00E635C0" w:rsidR="00D34C0D">
              <w:rPr>
                <w:rFonts w:ascii="Arial" w:hAnsi="Arial" w:cs="Arial"/>
                <w:b w:val="0"/>
                <w:color w:val="1F3864" w:themeColor="accent1" w:themeShade="80"/>
                <w:sz w:val="22"/>
                <w:szCs w:val="22"/>
              </w:rPr>
              <w:t>o</w:t>
            </w:r>
            <w:r w:rsidRPr="00E635C0" w:rsidR="00A40C58">
              <w:rPr>
                <w:rFonts w:ascii="Arial" w:hAnsi="Arial" w:cs="Arial"/>
                <w:b w:val="0"/>
                <w:color w:val="1F3864" w:themeColor="accent1" w:themeShade="80"/>
                <w:sz w:val="22"/>
                <w:szCs w:val="22"/>
              </w:rPr>
              <w:t>gonales de advertencia en Centroamérica y el Caribe”, que contó con la participación de 26 funcionarios y contratistas de la Dirección de alimentos y bebidas, cuyo objetivo era presentar los resultados de los estudios realizados en Centroamérica y Caribe sobre la eficacia de diferentes sistemas de EF</w:t>
            </w:r>
            <w:r w:rsidRPr="00E635C0" w:rsidR="00DD3C07">
              <w:rPr>
                <w:rFonts w:ascii="Arial" w:hAnsi="Arial" w:cs="Arial"/>
                <w:b w:val="0"/>
                <w:color w:val="1F3864" w:themeColor="accent1" w:themeShade="80"/>
                <w:sz w:val="22"/>
                <w:szCs w:val="22"/>
              </w:rPr>
              <w:t>AN</w:t>
            </w:r>
            <w:r w:rsidRPr="00E635C0" w:rsidR="00A40C58">
              <w:rPr>
                <w:rFonts w:ascii="Arial" w:hAnsi="Arial" w:cs="Arial"/>
                <w:b w:val="0"/>
                <w:color w:val="1F3864" w:themeColor="accent1" w:themeShade="80"/>
                <w:sz w:val="22"/>
                <w:szCs w:val="22"/>
              </w:rPr>
              <w:t xml:space="preserve"> y discutir las implicaciones políticas de los resultados obtenidos. </w:t>
            </w:r>
            <w:hyperlink r:id="rId29">
              <w:r w:rsidRPr="00E635C0" w:rsidR="00A40C58">
                <w:rPr>
                  <w:rStyle w:val="Hipervnculo"/>
                  <w:rFonts w:ascii="Arial" w:hAnsi="Arial" w:cs="Arial"/>
                  <w:sz w:val="22"/>
                  <w:szCs w:val="22"/>
                </w:rPr>
                <w:t>Sellos Octogonales</w:t>
              </w:r>
            </w:hyperlink>
          </w:p>
          <w:p w:rsidRPr="0092288C" w:rsidR="00A40C58" w:rsidP="00A40C58" w:rsidRDefault="00A40C58" w14:paraId="76924603" w14:textId="77777777">
            <w:pPr>
              <w:ind w:right="567"/>
              <w:jc w:val="both"/>
              <w:rPr>
                <w:rFonts w:ascii="Arial" w:hAnsi="Arial" w:cs="Arial"/>
                <w:bCs/>
                <w:color w:val="1F3864" w:themeColor="accent1" w:themeShade="80"/>
                <w:sz w:val="24"/>
              </w:rPr>
            </w:pPr>
          </w:p>
          <w:p w:rsidRPr="00E635C0" w:rsidR="00A40C58" w:rsidP="00DE504B" w:rsidRDefault="00A40C58" w14:paraId="6494E69C" w14:textId="38D73C58">
            <w:pPr>
              <w:pStyle w:val="Prrafodelista"/>
              <w:numPr>
                <w:ilvl w:val="0"/>
                <w:numId w:val="4"/>
              </w:numPr>
              <w:spacing w:line="240" w:lineRule="auto"/>
              <w:ind w:right="567"/>
              <w:jc w:val="both"/>
              <w:rPr>
                <w:rFonts w:ascii="Arial" w:hAnsi="Arial" w:cs="Arial" w:eastAsiaTheme="majorEastAsia"/>
                <w:b w:val="0"/>
                <w:color w:val="1F3864" w:themeColor="accent1" w:themeShade="80"/>
                <w:sz w:val="22"/>
                <w:szCs w:val="22"/>
              </w:rPr>
            </w:pPr>
            <w:r w:rsidRPr="00E635C0">
              <w:rPr>
                <w:rFonts w:ascii="Arial" w:hAnsi="Arial" w:cs="Arial"/>
                <w:color w:val="1F3864" w:themeColor="accent1" w:themeShade="80"/>
                <w:sz w:val="22"/>
                <w:szCs w:val="22"/>
              </w:rPr>
              <w:t xml:space="preserve">UNODC – Alimentos: </w:t>
            </w:r>
            <w:r w:rsidRPr="00E635C0">
              <w:rPr>
                <w:rFonts w:ascii="Arial" w:hAnsi="Arial" w:eastAsia="Times New Roman" w:cs="Arial"/>
                <w:color w:val="1F3864" w:themeColor="accent1" w:themeShade="80"/>
                <w:sz w:val="22"/>
                <w:szCs w:val="22"/>
                <w:shd w:val="clear" w:color="auto" w:fill="FFFFFF"/>
              </w:rPr>
              <w:t xml:space="preserve"> </w:t>
            </w:r>
            <w:r w:rsidRPr="00E635C0">
              <w:rPr>
                <w:rFonts w:ascii="Arial" w:hAnsi="Arial" w:cs="Arial"/>
                <w:b w:val="0"/>
                <w:color w:val="1F3864" w:themeColor="accent1" w:themeShade="80"/>
                <w:sz w:val="22"/>
                <w:szCs w:val="22"/>
              </w:rPr>
              <w:t>En el marco del desarrollo del Memorando de Entendimiento suscrito en el año 2020 con la Oficina de las Naciones Unidas contra la Droga y el Delito y que tiene duración hasta el año 2025, se realizaron 16 actividades con la Dirección de Alimentos y Bebidas entre reuniones y asistencias técnicas para requisitos sanitarios</w:t>
            </w:r>
            <w:r w:rsidRPr="00E635C0" w:rsidR="007B3708">
              <w:rPr>
                <w:rFonts w:ascii="Arial" w:hAnsi="Arial" w:cs="Arial"/>
                <w:b w:val="0"/>
                <w:color w:val="1F3864" w:themeColor="accent1" w:themeShade="80"/>
                <w:sz w:val="22"/>
                <w:szCs w:val="22"/>
              </w:rPr>
              <w:t>,</w:t>
            </w:r>
            <w:r w:rsidRPr="00E635C0">
              <w:rPr>
                <w:rFonts w:ascii="Arial" w:hAnsi="Arial" w:cs="Arial"/>
                <w:b w:val="0"/>
                <w:color w:val="1F3864" w:themeColor="accent1" w:themeShade="80"/>
                <w:sz w:val="22"/>
                <w:szCs w:val="22"/>
              </w:rPr>
              <w:t xml:space="preserve"> que deben cumplir los fabricantes, procesadores, envasadores, bodegas, transportadores con poblaciones de los departamentos de Antioquia, Casanare y Tolima</w:t>
            </w:r>
            <w:r w:rsidRPr="00E635C0">
              <w:rPr>
                <w:rFonts w:ascii="Arial" w:hAnsi="Arial" w:eastAsia="Times New Roman" w:cs="Arial"/>
                <w:color w:val="1F3864" w:themeColor="accent1" w:themeShade="80"/>
                <w:sz w:val="22"/>
                <w:szCs w:val="22"/>
                <w:shd w:val="clear" w:color="auto" w:fill="FFFFFF"/>
              </w:rPr>
              <w:t xml:space="preserve">. </w:t>
            </w:r>
            <w:hyperlink w:history="1" r:id="rId30">
              <w:r w:rsidRPr="00E635C0">
                <w:rPr>
                  <w:rStyle w:val="Hipervnculo"/>
                  <w:rFonts w:ascii="Arial" w:hAnsi="Arial" w:cs="Arial"/>
                  <w:sz w:val="22"/>
                  <w:szCs w:val="22"/>
                </w:rPr>
                <w:t>Seguimiento</w:t>
              </w:r>
            </w:hyperlink>
          </w:p>
          <w:p w:rsidRPr="00E635C0" w:rsidR="00A40C58" w:rsidP="00A40C58" w:rsidRDefault="00A40C58" w14:paraId="3F5FE2E3" w14:textId="77777777">
            <w:pPr>
              <w:pStyle w:val="Prrafodelista"/>
              <w:rPr>
                <w:rFonts w:ascii="Arial" w:hAnsi="Arial" w:cs="Arial" w:eastAsiaTheme="majorEastAsia"/>
                <w:b w:val="0"/>
                <w:color w:val="1F3864" w:themeColor="accent1" w:themeShade="80"/>
                <w:sz w:val="22"/>
                <w:szCs w:val="22"/>
              </w:rPr>
            </w:pPr>
          </w:p>
          <w:p w:rsidRPr="00E635C0" w:rsidR="00A40C58" w:rsidP="00A40C58" w:rsidRDefault="00A40C58" w14:paraId="5C8FEDBD" w14:textId="08133075">
            <w:pPr>
              <w:pStyle w:val="Prrafodelista"/>
              <w:numPr>
                <w:ilvl w:val="0"/>
                <w:numId w:val="4"/>
              </w:numPr>
              <w:spacing w:line="240" w:lineRule="auto"/>
              <w:ind w:right="567"/>
              <w:jc w:val="both"/>
              <w:rPr>
                <w:rFonts w:ascii="Arial" w:hAnsi="Arial" w:cs="Arial" w:eastAsiaTheme="majorEastAsia"/>
                <w:color w:val="1F3864" w:themeColor="accent1" w:themeShade="80"/>
                <w:sz w:val="22"/>
                <w:szCs w:val="22"/>
              </w:rPr>
            </w:pPr>
            <w:r w:rsidRPr="00E635C0">
              <w:rPr>
                <w:rFonts w:ascii="Arial" w:hAnsi="Arial" w:cs="Arial"/>
                <w:color w:val="1F3864" w:themeColor="accent1" w:themeShade="80"/>
                <w:sz w:val="22"/>
                <w:szCs w:val="22"/>
              </w:rPr>
              <w:t>UNODC – FGN:</w:t>
            </w:r>
            <w:r w:rsidRPr="00E635C0">
              <w:rPr>
                <w:rFonts w:ascii="Arial" w:hAnsi="Arial" w:cs="Arial" w:eastAsiaTheme="majorEastAsia"/>
                <w:color w:val="1F3864" w:themeColor="accent1" w:themeShade="80"/>
                <w:sz w:val="22"/>
                <w:szCs w:val="22"/>
              </w:rPr>
              <w:t xml:space="preserve"> </w:t>
            </w:r>
            <w:r w:rsidRPr="00E635C0">
              <w:rPr>
                <w:rFonts w:ascii="Arial" w:hAnsi="Arial" w:cs="Arial"/>
                <w:b w:val="0"/>
                <w:color w:val="1F3864" w:themeColor="accent1" w:themeShade="80"/>
                <w:sz w:val="22"/>
                <w:szCs w:val="22"/>
              </w:rPr>
              <w:t xml:space="preserve">El 23 de agosto en el marco del proyecto de Fortalecimiento de las Capacidades Institucionales en la Lucha contra la Deforestación se presentaron los temas de Autorizaciones Sanitarias de Plantas de Beneficio Animal y Licencias de Expendedores de </w:t>
            </w:r>
            <w:r w:rsidRPr="00E635C0">
              <w:rPr>
                <w:rFonts w:ascii="Arial" w:hAnsi="Arial" w:cs="Arial" w:eastAsiaTheme="majorEastAsia"/>
                <w:b w:val="0"/>
                <w:color w:val="1F3864" w:themeColor="accent1" w:themeShade="80"/>
                <w:sz w:val="22"/>
                <w:szCs w:val="22"/>
              </w:rPr>
              <w:t xml:space="preserve">Carnes para funcionarios de la </w:t>
            </w:r>
            <w:r w:rsidRPr="00E635C0" w:rsidR="001D6723">
              <w:rPr>
                <w:rFonts w:ascii="Arial" w:hAnsi="Arial" w:cs="Arial" w:eastAsiaTheme="majorEastAsia"/>
                <w:b w:val="0"/>
                <w:color w:val="1F3864" w:themeColor="accent1" w:themeShade="80"/>
                <w:sz w:val="22"/>
                <w:szCs w:val="22"/>
              </w:rPr>
              <w:t>F</w:t>
            </w:r>
            <w:r w:rsidRPr="00E635C0">
              <w:rPr>
                <w:rFonts w:ascii="Arial" w:hAnsi="Arial" w:cs="Arial" w:eastAsiaTheme="majorEastAsia"/>
                <w:b w:val="0"/>
                <w:color w:val="1F3864" w:themeColor="accent1" w:themeShade="80"/>
                <w:sz w:val="22"/>
                <w:szCs w:val="22"/>
              </w:rPr>
              <w:t xml:space="preserve">iscalía </w:t>
            </w:r>
            <w:r w:rsidRPr="00E635C0" w:rsidR="001D6723">
              <w:rPr>
                <w:rFonts w:ascii="Arial" w:hAnsi="Arial" w:cs="Arial" w:eastAsiaTheme="majorEastAsia"/>
                <w:b w:val="0"/>
                <w:color w:val="1F3864" w:themeColor="accent1" w:themeShade="80"/>
                <w:sz w:val="22"/>
                <w:szCs w:val="22"/>
              </w:rPr>
              <w:t>G</w:t>
            </w:r>
            <w:r w:rsidRPr="00E635C0">
              <w:rPr>
                <w:rFonts w:ascii="Arial" w:hAnsi="Arial" w:cs="Arial" w:eastAsiaTheme="majorEastAsia"/>
                <w:b w:val="0"/>
                <w:color w:val="1F3864" w:themeColor="accent1" w:themeShade="80"/>
                <w:sz w:val="22"/>
                <w:szCs w:val="22"/>
              </w:rPr>
              <w:t>eneral de la Nación - FGN.</w:t>
            </w:r>
            <w:hyperlink w:history="1" r:id="rId31">
              <w:r w:rsidRPr="00E635C0">
                <w:rPr>
                  <w:rStyle w:val="Hipervnculo"/>
                  <w:rFonts w:ascii="Arial" w:hAnsi="Arial" w:cs="Arial" w:eastAsiaTheme="majorEastAsia"/>
                  <w:b w:val="0"/>
                  <w:sz w:val="22"/>
                  <w:szCs w:val="22"/>
                </w:rPr>
                <w:t xml:space="preserve"> </w:t>
              </w:r>
              <w:r w:rsidRPr="00E635C0">
                <w:rPr>
                  <w:rStyle w:val="Hipervnculo"/>
                  <w:rFonts w:ascii="Arial" w:hAnsi="Arial" w:cs="Arial"/>
                  <w:sz w:val="22"/>
                  <w:szCs w:val="22"/>
                </w:rPr>
                <w:t>Oferta de Coop</w:t>
              </w:r>
            </w:hyperlink>
          </w:p>
          <w:p w:rsidRPr="00E635C0" w:rsidR="00A40C58" w:rsidP="00A40C58" w:rsidRDefault="00A40C58" w14:paraId="18A04C3F" w14:textId="77777777">
            <w:pPr>
              <w:ind w:right="567"/>
              <w:jc w:val="both"/>
              <w:rPr>
                <w:rFonts w:ascii="Arial" w:hAnsi="Arial" w:cs="Arial" w:eastAsiaTheme="majorEastAsia"/>
                <w:color w:val="1F3864" w:themeColor="accent1" w:themeShade="80"/>
                <w:sz w:val="22"/>
                <w:szCs w:val="22"/>
              </w:rPr>
            </w:pPr>
          </w:p>
          <w:p w:rsidRPr="00E635C0" w:rsidR="00A40C58" w:rsidP="00A40C58" w:rsidRDefault="00A40C58" w14:paraId="5899C588" w14:textId="6505CD5B">
            <w:pPr>
              <w:pStyle w:val="Prrafodelista"/>
              <w:numPr>
                <w:ilvl w:val="0"/>
                <w:numId w:val="4"/>
              </w:numPr>
              <w:spacing w:line="240" w:lineRule="auto"/>
              <w:ind w:right="567"/>
              <w:jc w:val="both"/>
              <w:rPr>
                <w:rFonts w:ascii="Arial" w:hAnsi="Arial" w:cs="Arial"/>
                <w:color w:val="1F3864" w:themeColor="accent1" w:themeShade="80"/>
                <w:sz w:val="22"/>
                <w:szCs w:val="22"/>
                <w:lang w:val="es"/>
              </w:rPr>
            </w:pPr>
            <w:r w:rsidRPr="00E635C0">
              <w:rPr>
                <w:rFonts w:ascii="Arial" w:hAnsi="Arial" w:cs="Arial" w:eastAsiaTheme="majorEastAsia"/>
                <w:color w:val="1F3864" w:themeColor="accent1" w:themeShade="80"/>
                <w:sz w:val="22"/>
                <w:szCs w:val="22"/>
              </w:rPr>
              <w:t>Protocolo de Cartagena – Seguridad de la Biotecnología</w:t>
            </w:r>
            <w:r w:rsidRPr="00E635C0">
              <w:rPr>
                <w:rFonts w:ascii="Arial" w:hAnsi="Arial" w:cs="Arial" w:eastAsiaTheme="majorEastAsia"/>
                <w:b w:val="0"/>
                <w:color w:val="1F3864" w:themeColor="accent1" w:themeShade="80"/>
                <w:sz w:val="22"/>
                <w:szCs w:val="22"/>
              </w:rPr>
              <w:t xml:space="preserve">. </w:t>
            </w:r>
            <w:r w:rsidRPr="00E635C0">
              <w:rPr>
                <w:rFonts w:ascii="Arial" w:hAnsi="Arial" w:eastAsia="Arial" w:cs="Arial"/>
                <w:b w:val="0"/>
                <w:color w:val="1F3864" w:themeColor="accent1" w:themeShade="80"/>
                <w:sz w:val="22"/>
                <w:szCs w:val="22"/>
              </w:rPr>
              <w:t xml:space="preserve">Participación </w:t>
            </w:r>
            <w:r w:rsidRPr="00E635C0">
              <w:rPr>
                <w:rFonts w:ascii="Arial" w:hAnsi="Arial" w:eastAsia="Arial" w:cs="Arial"/>
                <w:b w:val="0"/>
                <w:color w:val="1F3864" w:themeColor="accent1" w:themeShade="80"/>
                <w:sz w:val="22"/>
                <w:szCs w:val="22"/>
                <w:lang w:val="es"/>
              </w:rPr>
              <w:t>el 14 de junio</w:t>
            </w:r>
            <w:r w:rsidRPr="00E635C0">
              <w:rPr>
                <w:rFonts w:ascii="Arial" w:hAnsi="Arial" w:eastAsia="Arial" w:cs="Arial"/>
                <w:b w:val="0"/>
                <w:color w:val="1F3864" w:themeColor="accent1" w:themeShade="80"/>
                <w:sz w:val="22"/>
                <w:szCs w:val="22"/>
              </w:rPr>
              <w:t xml:space="preserve"> en la reunión de p</w:t>
            </w:r>
            <w:r w:rsidRPr="00E635C0">
              <w:rPr>
                <w:rFonts w:ascii="Arial" w:hAnsi="Arial" w:eastAsia="Arial" w:cs="Arial"/>
                <w:b w:val="0"/>
                <w:color w:val="1F3864" w:themeColor="accent1" w:themeShade="80"/>
                <w:sz w:val="22"/>
                <w:szCs w:val="22"/>
                <w:lang w:val="es"/>
              </w:rPr>
              <w:t>reparación para la negociación que se llevó a cabo del 21 al 26 de junio en Nairobi</w:t>
            </w:r>
            <w:r w:rsidRPr="00E635C0">
              <w:rPr>
                <w:rFonts w:ascii="Arial" w:hAnsi="Arial" w:eastAsia="Arial" w:cs="Arial"/>
                <w:color w:val="1F3864" w:themeColor="accent1" w:themeShade="80"/>
                <w:sz w:val="22"/>
                <w:szCs w:val="22"/>
                <w:lang w:val="es"/>
              </w:rPr>
              <w:t>.</w:t>
            </w:r>
            <w:r w:rsidRPr="00E635C0">
              <w:rPr>
                <w:rFonts w:ascii="Arial" w:hAnsi="Arial" w:eastAsia="Arial" w:cs="Arial"/>
                <w:b w:val="0"/>
                <w:color w:val="1F3864" w:themeColor="accent1" w:themeShade="80"/>
                <w:sz w:val="22"/>
                <w:szCs w:val="22"/>
                <w:lang w:val="es"/>
              </w:rPr>
              <w:t xml:space="preserve"> Revisión de la propuesta hibrida para la distribución de beneficios derivados del uso de </w:t>
            </w:r>
            <w:r w:rsidRPr="00E635C0">
              <w:rPr>
                <w:rFonts w:ascii="Arial" w:hAnsi="Arial" w:eastAsia="Arial" w:cs="Arial"/>
                <w:b w:val="0"/>
                <w:i/>
                <w:color w:val="1F3864" w:themeColor="accent1" w:themeShade="80"/>
                <w:sz w:val="22"/>
                <w:szCs w:val="22"/>
                <w:lang w:val="es"/>
              </w:rPr>
              <w:t>“Información Digital de Secuencias sobre Recursos Genéticos</w:t>
            </w:r>
            <w:r w:rsidRPr="00E635C0">
              <w:rPr>
                <w:rFonts w:ascii="Arial" w:hAnsi="Arial" w:eastAsia="Arial" w:cs="Arial"/>
                <w:b w:val="0"/>
                <w:color w:val="1F3864" w:themeColor="accent1" w:themeShade="80"/>
                <w:sz w:val="22"/>
                <w:szCs w:val="22"/>
                <w:lang w:val="es"/>
              </w:rPr>
              <w:t>” (DSI),</w:t>
            </w:r>
            <w:r w:rsidRPr="00E635C0">
              <w:rPr>
                <w:rFonts w:ascii="Arial" w:hAnsi="Arial" w:eastAsia="Arial" w:cs="Arial"/>
                <w:color w:val="1F3864" w:themeColor="accent1" w:themeShade="80"/>
                <w:sz w:val="22"/>
                <w:szCs w:val="22"/>
                <w:lang w:val="es"/>
              </w:rPr>
              <w:t xml:space="preserve"> </w:t>
            </w:r>
            <w:r w:rsidRPr="00E635C0">
              <w:rPr>
                <w:rFonts w:ascii="Arial" w:hAnsi="Arial" w:eastAsia="Arial" w:cs="Arial"/>
                <w:b w:val="0"/>
                <w:color w:val="1F3864" w:themeColor="accent1" w:themeShade="80"/>
                <w:sz w:val="22"/>
                <w:szCs w:val="22"/>
                <w:lang w:val="es"/>
              </w:rPr>
              <w:t>la cual se encontraba dentro de los aspectos claves y de interés nacional que se adoptaron en la reunión en Montreal-Canadá del 7 al 19 de diciembre y revisión de los documentos de trabajo base de las negociaciones de la reunión en Montreal.</w:t>
            </w:r>
            <w:hyperlink w:history="1" r:id="rId32">
              <w:r w:rsidRPr="00E635C0">
                <w:rPr>
                  <w:rStyle w:val="Hipervnculo"/>
                  <w:rFonts w:ascii="Arial" w:hAnsi="Arial" w:eastAsia="Arial" w:cs="Arial"/>
                  <w:b w:val="0"/>
                  <w:sz w:val="22"/>
                  <w:szCs w:val="22"/>
                  <w:lang w:val="es"/>
                </w:rPr>
                <w:t xml:space="preserve"> </w:t>
              </w:r>
              <w:r w:rsidRPr="00E635C0">
                <w:rPr>
                  <w:rStyle w:val="Hipervnculo"/>
                  <w:rFonts w:ascii="Arial" w:hAnsi="Arial" w:cs="Arial"/>
                  <w:sz w:val="22"/>
                  <w:szCs w:val="22"/>
                </w:rPr>
                <w:t>PC 2022</w:t>
              </w:r>
            </w:hyperlink>
          </w:p>
          <w:p w:rsidRPr="0092288C" w:rsidR="00A40C58" w:rsidP="00A40C58" w:rsidRDefault="00A40C58" w14:paraId="1E3BD889" w14:textId="77777777">
            <w:pPr>
              <w:pStyle w:val="Prrafodelista"/>
              <w:spacing w:after="160" w:line="259" w:lineRule="auto"/>
              <w:rPr>
                <w:rFonts w:ascii="Arial" w:hAnsi="Arial" w:cs="Arial" w:eastAsiaTheme="majorEastAsia"/>
                <w:b w:val="0"/>
                <w:color w:val="1F3864" w:themeColor="accent1" w:themeShade="80"/>
                <w:sz w:val="24"/>
              </w:rPr>
            </w:pPr>
          </w:p>
          <w:p w:rsidRPr="0092288C" w:rsidR="00A40C58" w:rsidP="00A40C58" w:rsidRDefault="00A40C58" w14:paraId="78EEC959" w14:textId="53A212F0">
            <w:pPr>
              <w:ind w:left="284" w:right="567"/>
              <w:jc w:val="both"/>
              <w:rPr>
                <w:rFonts w:ascii="Arial" w:hAnsi="Arial" w:cs="Arial"/>
                <w:color w:val="1F3864" w:themeColor="accent1" w:themeShade="80"/>
                <w:sz w:val="24"/>
              </w:rPr>
            </w:pPr>
            <w:r w:rsidRPr="0092288C">
              <w:rPr>
                <w:rFonts w:ascii="Arial" w:hAnsi="Arial" w:cs="Arial"/>
                <w:color w:val="1F3864" w:themeColor="accent1" w:themeShade="80"/>
                <w:sz w:val="24"/>
              </w:rPr>
              <w:t>3.</w:t>
            </w:r>
            <w:r w:rsidR="00E635C0">
              <w:rPr>
                <w:rFonts w:ascii="Arial" w:hAnsi="Arial" w:cs="Arial"/>
                <w:color w:val="1F3864" w:themeColor="accent1" w:themeShade="80"/>
                <w:sz w:val="24"/>
              </w:rPr>
              <w:t>I</w:t>
            </w:r>
            <w:r w:rsidRPr="0092288C" w:rsidR="00E635C0">
              <w:rPr>
                <w:rFonts w:ascii="Arial" w:hAnsi="Arial" w:cs="Arial"/>
                <w:color w:val="1F3864" w:themeColor="accent1" w:themeShade="80"/>
                <w:sz w:val="24"/>
              </w:rPr>
              <w:t xml:space="preserve">ntercambios </w:t>
            </w:r>
            <w:r w:rsidR="00E635C0">
              <w:rPr>
                <w:rFonts w:ascii="Arial" w:hAnsi="Arial" w:cs="Arial"/>
                <w:color w:val="1F3864" w:themeColor="accent1" w:themeShade="80"/>
                <w:sz w:val="24"/>
              </w:rPr>
              <w:t>T</w:t>
            </w:r>
            <w:r w:rsidRPr="0092288C" w:rsidR="00E635C0">
              <w:rPr>
                <w:rFonts w:ascii="Arial" w:hAnsi="Arial" w:cs="Arial"/>
                <w:color w:val="1F3864" w:themeColor="accent1" w:themeShade="80"/>
                <w:sz w:val="24"/>
              </w:rPr>
              <w:t xml:space="preserve">écnicos – </w:t>
            </w:r>
            <w:r w:rsidR="00E635C0">
              <w:rPr>
                <w:rFonts w:ascii="Arial" w:hAnsi="Arial" w:cs="Arial"/>
                <w:color w:val="1F3864" w:themeColor="accent1" w:themeShade="80"/>
                <w:sz w:val="24"/>
              </w:rPr>
              <w:t>C</w:t>
            </w:r>
            <w:r w:rsidRPr="0092288C" w:rsidR="00E635C0">
              <w:rPr>
                <w:rFonts w:ascii="Arial" w:hAnsi="Arial" w:cs="Arial"/>
                <w:color w:val="1F3864" w:themeColor="accent1" w:themeShade="80"/>
                <w:sz w:val="24"/>
              </w:rPr>
              <w:t>ientíficos</w:t>
            </w:r>
          </w:p>
          <w:p w:rsidRPr="0092288C" w:rsidR="00A40C58" w:rsidP="00A40C58" w:rsidRDefault="00A40C58" w14:paraId="7BAF4367" w14:textId="77777777">
            <w:pPr>
              <w:ind w:right="567"/>
              <w:jc w:val="both"/>
              <w:rPr>
                <w:rFonts w:ascii="Arial" w:hAnsi="Arial" w:cs="Arial"/>
                <w:b w:val="0"/>
                <w:color w:val="1F3864" w:themeColor="accent1" w:themeShade="80"/>
                <w:sz w:val="24"/>
              </w:rPr>
            </w:pPr>
          </w:p>
          <w:p w:rsidRPr="0092288C" w:rsidR="00A40C58" w:rsidP="00AB6E59" w:rsidRDefault="00A40C58" w14:paraId="0DB9D22A" w14:textId="77777777">
            <w:pPr>
              <w:pStyle w:val="Prrafodelista"/>
              <w:spacing w:line="240" w:lineRule="auto"/>
              <w:ind w:right="567"/>
              <w:jc w:val="both"/>
              <w:rPr>
                <w:rFonts w:ascii="Arial" w:hAnsi="Arial" w:cs="Arial"/>
                <w:b w:val="0"/>
                <w:bCs/>
                <w:color w:val="1F3864" w:themeColor="accent1" w:themeShade="80"/>
                <w:sz w:val="24"/>
              </w:rPr>
            </w:pPr>
            <w:r w:rsidRPr="0092288C">
              <w:rPr>
                <w:rFonts w:ascii="Arial" w:hAnsi="Arial" w:cs="Arial"/>
                <w:b w:val="0"/>
                <w:bCs/>
                <w:color w:val="1F3864" w:themeColor="accent1" w:themeShade="80"/>
                <w:sz w:val="24"/>
              </w:rPr>
              <w:t>Para el 2022, a través de intercambios técnicos científicos, la Dirección Alimentos y Bebidas se fortaleció en temas como:</w:t>
            </w:r>
          </w:p>
          <w:p w:rsidRPr="0092288C" w:rsidR="00A40C58" w:rsidP="00A40C58" w:rsidRDefault="00A40C58" w14:paraId="2CC03F98" w14:textId="77777777">
            <w:pPr>
              <w:ind w:right="567"/>
              <w:jc w:val="both"/>
              <w:rPr>
                <w:rFonts w:ascii="Arial" w:hAnsi="Arial" w:cs="Arial"/>
                <w:bCs/>
                <w:color w:val="1F3864" w:themeColor="accent1" w:themeShade="80"/>
                <w:sz w:val="24"/>
              </w:rPr>
            </w:pPr>
          </w:p>
          <w:p w:rsidRPr="00E635C0" w:rsidR="00A40C58" w:rsidP="00A40C58" w:rsidRDefault="00A40C58" w14:paraId="665475BF" w14:textId="77777777">
            <w:pPr>
              <w:pStyle w:val="Prrafodelista"/>
              <w:numPr>
                <w:ilvl w:val="0"/>
                <w:numId w:val="6"/>
              </w:numPr>
              <w:spacing w:line="240" w:lineRule="auto"/>
              <w:ind w:left="709" w:right="567"/>
              <w:jc w:val="both"/>
              <w:rPr>
                <w:rFonts w:ascii="Arial" w:hAnsi="Arial" w:eastAsia="Arial" w:cs="Arial"/>
                <w:b w:val="0"/>
                <w:color w:val="1F3864" w:themeColor="accent1" w:themeShade="80"/>
                <w:sz w:val="22"/>
                <w:szCs w:val="22"/>
                <w:lang w:val="es"/>
              </w:rPr>
            </w:pPr>
            <w:r w:rsidRPr="00E635C0">
              <w:rPr>
                <w:rFonts w:ascii="Arial" w:hAnsi="Arial" w:eastAsia="Arial" w:cs="Arial"/>
                <w:color w:val="1F3864" w:themeColor="accent1" w:themeShade="80"/>
                <w:sz w:val="22"/>
                <w:szCs w:val="22"/>
                <w:lang w:val="es"/>
              </w:rPr>
              <w:t xml:space="preserve">BTSF: </w:t>
            </w:r>
          </w:p>
          <w:p w:rsidRPr="00E635C0" w:rsidR="00A40C58" w:rsidP="00A40C58" w:rsidRDefault="00A40C58" w14:paraId="5135FDD2" w14:textId="77777777">
            <w:pPr>
              <w:spacing w:line="228" w:lineRule="auto"/>
              <w:ind w:left="709" w:right="567"/>
              <w:jc w:val="both"/>
              <w:rPr>
                <w:rFonts w:ascii="Arial" w:hAnsi="Arial" w:cs="Arial"/>
                <w:b w:val="0"/>
                <w:color w:val="1F3864" w:themeColor="accent1" w:themeShade="80"/>
                <w:sz w:val="22"/>
                <w:szCs w:val="22"/>
              </w:rPr>
            </w:pPr>
          </w:p>
          <w:p w:rsidRPr="00E635C0" w:rsidR="00A40C58" w:rsidP="00A40C58" w:rsidRDefault="00A40C58" w14:paraId="1F574E89" w14:textId="343FE19C">
            <w:pPr>
              <w:pStyle w:val="Prrafodelista"/>
              <w:numPr>
                <w:ilvl w:val="1"/>
                <w:numId w:val="2"/>
              </w:numPr>
              <w:spacing w:line="228" w:lineRule="auto"/>
              <w:ind w:left="709" w:right="567"/>
              <w:jc w:val="both"/>
              <w:rPr>
                <w:rFonts w:ascii="Arial" w:hAnsi="Arial" w:cs="Arial"/>
                <w:b w:val="0"/>
                <w:color w:val="1F3864" w:themeColor="accent1" w:themeShade="80"/>
                <w:sz w:val="22"/>
                <w:szCs w:val="22"/>
              </w:rPr>
            </w:pPr>
            <w:r w:rsidRPr="00E635C0">
              <w:rPr>
                <w:rFonts w:ascii="Arial" w:hAnsi="Arial" w:cs="Arial"/>
                <w:b w:val="0"/>
                <w:color w:val="1F3864" w:themeColor="accent1" w:themeShade="80"/>
                <w:sz w:val="22"/>
                <w:szCs w:val="22"/>
              </w:rPr>
              <w:t xml:space="preserve">Un cupo para el curso de </w:t>
            </w:r>
            <w:r w:rsidRPr="00E635C0">
              <w:rPr>
                <w:rFonts w:ascii="Arial" w:hAnsi="Arial" w:cs="Arial"/>
                <w:b w:val="0"/>
                <w:i/>
                <w:color w:val="1F3864" w:themeColor="accent1" w:themeShade="80"/>
                <w:sz w:val="22"/>
                <w:szCs w:val="22"/>
              </w:rPr>
              <w:t>Marco Legislativo y Político de la Unión Europea para la Producción Ecológica y Etiquetado de Productos Orgánicos</w:t>
            </w:r>
            <w:r w:rsidRPr="00E635C0">
              <w:rPr>
                <w:rFonts w:ascii="Arial" w:hAnsi="Arial" w:cs="Arial"/>
                <w:b w:val="0"/>
                <w:color w:val="1F3864" w:themeColor="accent1" w:themeShade="80"/>
                <w:sz w:val="22"/>
                <w:szCs w:val="22"/>
              </w:rPr>
              <w:t xml:space="preserve"> (Sandra Osorio Abello), desarrollado del 26 al 30 de septiembre en Florencia – Italia. </w:t>
            </w:r>
            <w:hyperlink w:history="1" r:id="rId33">
              <w:r w:rsidRPr="00E635C0">
                <w:rPr>
                  <w:rStyle w:val="Hipervnculo"/>
                  <w:rFonts w:ascii="Arial" w:hAnsi="Arial" w:cs="Arial"/>
                  <w:sz w:val="22"/>
                  <w:szCs w:val="22"/>
                </w:rPr>
                <w:t>Producción Ecolog y Etiquetado de Prods</w:t>
              </w:r>
            </w:hyperlink>
          </w:p>
          <w:p w:rsidRPr="00E635C0" w:rsidR="00A40C58" w:rsidP="00A40C58" w:rsidRDefault="00A40C58" w14:paraId="736CB129" w14:textId="77777777">
            <w:pPr>
              <w:spacing w:line="228" w:lineRule="auto"/>
              <w:ind w:left="709" w:right="567"/>
              <w:jc w:val="both"/>
              <w:rPr>
                <w:rFonts w:ascii="Arial" w:hAnsi="Arial" w:cs="Arial"/>
                <w:b w:val="0"/>
                <w:color w:val="1F3864" w:themeColor="accent1" w:themeShade="80"/>
                <w:sz w:val="22"/>
                <w:szCs w:val="22"/>
              </w:rPr>
            </w:pPr>
          </w:p>
          <w:p w:rsidRPr="00E635C0" w:rsidR="00A40C58" w:rsidP="00A40C58" w:rsidRDefault="00A40C58" w14:paraId="2BD57878" w14:textId="2A93770F">
            <w:pPr>
              <w:pStyle w:val="Prrafodelista"/>
              <w:numPr>
                <w:ilvl w:val="1"/>
                <w:numId w:val="2"/>
              </w:numPr>
              <w:spacing w:after="160" w:line="228" w:lineRule="auto"/>
              <w:ind w:left="709" w:right="567"/>
              <w:jc w:val="both"/>
              <w:rPr>
                <w:rStyle w:val="Hipervnculo"/>
                <w:rFonts w:ascii="Arial" w:hAnsi="Arial" w:cs="Arial"/>
                <w:sz w:val="22"/>
                <w:szCs w:val="22"/>
              </w:rPr>
            </w:pPr>
            <w:r w:rsidRPr="00E635C0">
              <w:rPr>
                <w:rFonts w:ascii="Arial" w:hAnsi="Arial" w:eastAsia="Arial" w:cs="Arial"/>
                <w:b w:val="0"/>
                <w:color w:val="1F3864" w:themeColor="accent1" w:themeShade="80"/>
                <w:sz w:val="22"/>
                <w:szCs w:val="22"/>
              </w:rPr>
              <w:t xml:space="preserve">Cinco cupos (Claudia Calderón, Alejandro Chavarro, Wilmer Fajardo, Amparo Jaramillo y Claudia Gómez) en el curso de formación sobre los </w:t>
            </w:r>
            <w:r w:rsidRPr="00E635C0">
              <w:rPr>
                <w:rFonts w:ascii="Arial" w:hAnsi="Arial" w:eastAsia="Arial" w:cs="Arial"/>
                <w:b w:val="0"/>
                <w:i/>
                <w:color w:val="1F3864" w:themeColor="accent1" w:themeShade="80"/>
                <w:sz w:val="22"/>
                <w:szCs w:val="22"/>
              </w:rPr>
              <w:t>principios y métodos de análisis de riesgos de seguridad alimentaria</w:t>
            </w:r>
            <w:r w:rsidRPr="00E635C0">
              <w:rPr>
                <w:rFonts w:ascii="Arial" w:hAnsi="Arial" w:eastAsia="Arial" w:cs="Arial"/>
                <w:b w:val="0"/>
                <w:color w:val="1F3864" w:themeColor="accent1" w:themeShade="80"/>
                <w:sz w:val="22"/>
                <w:szCs w:val="22"/>
              </w:rPr>
              <w:t xml:space="preserve"> desarrollado en Buenos Aires – Argentina del 19 al 22 de septiembre</w:t>
            </w:r>
            <w:r w:rsidRPr="00E635C0" w:rsidR="00C4745C">
              <w:rPr>
                <w:rFonts w:ascii="Arial" w:hAnsi="Arial" w:eastAsia="Arial" w:cs="Arial"/>
                <w:b w:val="0"/>
                <w:color w:val="1F3864" w:themeColor="accent1" w:themeShade="80"/>
                <w:sz w:val="22"/>
              </w:rPr>
              <w:fldChar w:fldCharType="begin"/>
            </w:r>
            <w:r w:rsidRPr="00E635C0" w:rsidR="00C4745C">
              <w:rPr>
                <w:rFonts w:ascii="Arial" w:hAnsi="Arial" w:eastAsia="Arial" w:cs="Arial"/>
                <w:b w:val="0"/>
                <w:color w:val="1F3864" w:themeColor="accent1" w:themeShade="80"/>
                <w:sz w:val="22"/>
                <w:szCs w:val="22"/>
              </w:rPr>
              <w:instrText xml:space="preserve"> HYPERLINK "https://invimagovco.sharepoint.com/:f:/s/o365_ArchivoDigitalOAI/EgNUxpe8-BFHpYs5ZntOajcBcf46UQgs48-Kha2kj4EBQw?e=i7C8dK" </w:instrText>
            </w:r>
            <w:r w:rsidRPr="00E635C0" w:rsidR="00C4745C">
              <w:rPr>
                <w:rFonts w:ascii="Arial" w:hAnsi="Arial" w:eastAsia="Arial" w:cs="Arial"/>
                <w:b w:val="0"/>
                <w:color w:val="1F3864" w:themeColor="accent1" w:themeShade="80"/>
                <w:sz w:val="22"/>
              </w:rPr>
            </w:r>
            <w:r w:rsidRPr="00E635C0" w:rsidR="00C4745C">
              <w:rPr>
                <w:rFonts w:ascii="Arial" w:hAnsi="Arial" w:eastAsia="Arial" w:cs="Arial"/>
                <w:b w:val="0"/>
                <w:color w:val="1F3864" w:themeColor="accent1" w:themeShade="80"/>
                <w:sz w:val="22"/>
              </w:rPr>
              <w:fldChar w:fldCharType="separate"/>
            </w:r>
            <w:r w:rsidRPr="00E635C0">
              <w:rPr>
                <w:rStyle w:val="Hipervnculo"/>
                <w:rFonts w:ascii="Arial" w:hAnsi="Arial" w:eastAsia="Arial" w:cs="Arial"/>
                <w:b w:val="0"/>
                <w:sz w:val="22"/>
                <w:szCs w:val="22"/>
              </w:rPr>
              <w:t xml:space="preserve">. </w:t>
            </w:r>
            <w:r w:rsidRPr="00E635C0">
              <w:rPr>
                <w:rStyle w:val="Hipervnculo"/>
                <w:rFonts w:ascii="Arial" w:hAnsi="Arial" w:cs="Arial"/>
                <w:sz w:val="22"/>
                <w:szCs w:val="22"/>
              </w:rPr>
              <w:t>Análisis de Riesgos en Seg Aliment</w:t>
            </w:r>
          </w:p>
          <w:p w:rsidRPr="00E635C0" w:rsidR="00A40C58" w:rsidP="00A40C58" w:rsidRDefault="00C4745C" w14:paraId="377B4FC3" w14:textId="3ACA88D0">
            <w:pPr>
              <w:pStyle w:val="Prrafodelista"/>
              <w:ind w:left="709"/>
              <w:rPr>
                <w:rFonts w:ascii="Arial" w:hAnsi="Arial" w:eastAsia="Arial" w:cs="Arial"/>
                <w:b w:val="0"/>
                <w:color w:val="1F3864" w:themeColor="accent1" w:themeShade="80"/>
                <w:sz w:val="22"/>
                <w:szCs w:val="22"/>
              </w:rPr>
            </w:pPr>
            <w:r w:rsidRPr="00E635C0">
              <w:rPr>
                <w:rFonts w:ascii="Arial" w:hAnsi="Arial" w:eastAsia="Arial" w:cs="Arial"/>
                <w:b w:val="0"/>
                <w:color w:val="1F3864" w:themeColor="accent1" w:themeShade="80"/>
                <w:sz w:val="22"/>
              </w:rPr>
              <w:fldChar w:fldCharType="end"/>
            </w:r>
          </w:p>
          <w:p w:rsidRPr="00E635C0" w:rsidR="00A40C58" w:rsidP="00A40C58" w:rsidRDefault="00A40C58" w14:paraId="10AFC036" w14:textId="25775EC2">
            <w:pPr>
              <w:pStyle w:val="Prrafodelista"/>
              <w:numPr>
                <w:ilvl w:val="1"/>
                <w:numId w:val="2"/>
              </w:numPr>
              <w:spacing w:after="160" w:line="240" w:lineRule="auto"/>
              <w:ind w:left="709" w:right="567"/>
              <w:jc w:val="both"/>
              <w:rPr>
                <w:rStyle w:val="Hipervnculo"/>
                <w:rFonts w:ascii="Arial" w:hAnsi="Arial" w:cs="Arial"/>
                <w:sz w:val="22"/>
                <w:szCs w:val="22"/>
              </w:rPr>
            </w:pPr>
            <w:r w:rsidRPr="00E635C0">
              <w:rPr>
                <w:rFonts w:ascii="Arial" w:hAnsi="Arial" w:eastAsia="Arial" w:cs="Arial"/>
                <w:b w:val="0"/>
                <w:color w:val="1F3864" w:themeColor="accent1" w:themeShade="80"/>
                <w:sz w:val="22"/>
                <w:szCs w:val="22"/>
              </w:rPr>
              <w:t xml:space="preserve">Dos cupos para el curso de </w:t>
            </w:r>
            <w:r w:rsidRPr="00E635C0">
              <w:rPr>
                <w:rFonts w:ascii="Arial" w:hAnsi="Arial" w:eastAsia="Arial" w:cs="Arial"/>
                <w:b w:val="0"/>
                <w:i/>
                <w:color w:val="1F3864" w:themeColor="accent1" w:themeShade="80"/>
                <w:sz w:val="22"/>
                <w:szCs w:val="22"/>
              </w:rPr>
              <w:t>Preparación ante crisis de seguridad alimentaria</w:t>
            </w:r>
            <w:r w:rsidRPr="00E635C0">
              <w:rPr>
                <w:rFonts w:ascii="Arial" w:hAnsi="Arial" w:eastAsia="Arial" w:cs="Arial"/>
                <w:b w:val="0"/>
                <w:color w:val="1F3864" w:themeColor="accent1" w:themeShade="80"/>
                <w:sz w:val="22"/>
                <w:szCs w:val="22"/>
              </w:rPr>
              <w:t xml:space="preserve"> (Luisa Fernanda Barrero y Jenneth Natalia Delgado), el cual se realizó en Río de Janeiro del 28 de noviembre al 02 de diciembre de 2022.</w:t>
            </w:r>
            <w:r w:rsidRPr="00E635C0" w:rsidR="00F14CBD">
              <w:rPr>
                <w:rFonts w:ascii="Arial" w:hAnsi="Arial" w:cs="Arial"/>
                <w:sz w:val="22"/>
              </w:rPr>
              <w:fldChar w:fldCharType="begin"/>
            </w:r>
            <w:r w:rsidRPr="00E635C0" w:rsidR="00F14CBD">
              <w:rPr>
                <w:rFonts w:ascii="Arial" w:hAnsi="Arial" w:cs="Arial"/>
                <w:sz w:val="22"/>
                <w:szCs w:val="22"/>
              </w:rPr>
              <w:instrText xml:space="preserve"> HYPERLINK "https://invimagovco.sharepoint.com/:f:/s/o365_ArchivoDigitalOAI/EvBxP-ID77ZButs0E7qFj7EB-VZl775WAAocjPZ3-LAk_w?e=U8FO27" </w:instrText>
            </w:r>
            <w:r w:rsidRPr="00E635C0" w:rsidR="00F14CBD">
              <w:rPr>
                <w:rFonts w:ascii="Arial" w:hAnsi="Arial" w:cs="Arial"/>
                <w:sz w:val="22"/>
              </w:rPr>
            </w:r>
            <w:r w:rsidRPr="00E635C0" w:rsidR="00F14CBD">
              <w:rPr>
                <w:rFonts w:ascii="Arial" w:hAnsi="Arial" w:cs="Arial"/>
                <w:sz w:val="22"/>
              </w:rPr>
              <w:fldChar w:fldCharType="separate"/>
            </w:r>
            <w:r w:rsidRPr="00E635C0">
              <w:rPr>
                <w:rStyle w:val="Hipervnculo"/>
                <w:rFonts w:ascii="Arial" w:hAnsi="Arial" w:cs="Arial"/>
                <w:sz w:val="22"/>
                <w:szCs w:val="22"/>
              </w:rPr>
              <w:t>Prep Crisis Seg Alim</w:t>
            </w:r>
          </w:p>
          <w:p w:rsidRPr="00787962" w:rsidR="00DE504B" w:rsidP="00787962" w:rsidRDefault="00F14CBD" w14:paraId="3B86B2CA" w14:textId="4B3F6D5B">
            <w:pPr>
              <w:rPr>
                <w:rStyle w:val="Hipervnculo"/>
                <w:color w:val="44546A" w:themeColor="text2"/>
                <w:u w:val="none"/>
              </w:rPr>
            </w:pPr>
            <w:r w:rsidRPr="00E635C0">
              <w:fldChar w:fldCharType="end"/>
            </w:r>
          </w:p>
          <w:p w:rsidRPr="00787962" w:rsidR="00A40C58" w:rsidP="00A40C58" w:rsidRDefault="00000000" w14:paraId="25860679" w14:textId="071F0764">
            <w:pPr>
              <w:pStyle w:val="Prrafodelista"/>
              <w:numPr>
                <w:ilvl w:val="0"/>
                <w:numId w:val="6"/>
              </w:numPr>
              <w:spacing w:after="160" w:line="228" w:lineRule="auto"/>
              <w:ind w:left="709" w:right="567"/>
              <w:jc w:val="both"/>
              <w:rPr>
                <w:rFonts w:ascii="Arial" w:hAnsi="Arial" w:eastAsia="Arial" w:cs="Arial"/>
                <w:b w:val="0"/>
                <w:color w:val="1F3864" w:themeColor="accent1" w:themeShade="80"/>
                <w:sz w:val="22"/>
                <w:szCs w:val="22"/>
                <w:lang w:val="es"/>
              </w:rPr>
            </w:pPr>
            <w:hyperlink w:history="1" r:id="rId34">
              <w:r w:rsidRPr="00787962" w:rsidR="00A40C58">
                <w:rPr>
                  <w:rStyle w:val="Hipervnculo"/>
                  <w:rFonts w:ascii="Arial" w:hAnsi="Arial" w:eastAsia="Arial" w:cs="Arial"/>
                  <w:sz w:val="22"/>
                  <w:szCs w:val="22"/>
                </w:rPr>
                <w:t>FSIS - USDA:</w:t>
              </w:r>
            </w:hyperlink>
            <w:r w:rsidRPr="00787962" w:rsidR="00A40C58">
              <w:rPr>
                <w:rFonts w:ascii="Arial" w:hAnsi="Arial" w:cs="Arial"/>
                <w:color w:val="1F3864" w:themeColor="accent1" w:themeShade="80"/>
                <w:sz w:val="22"/>
                <w:szCs w:val="22"/>
              </w:rPr>
              <w:t xml:space="preserve"> </w:t>
            </w:r>
          </w:p>
          <w:p w:rsidRPr="00787962" w:rsidR="00A40C58" w:rsidP="00A40C58" w:rsidRDefault="00A40C58" w14:paraId="21B32933" w14:textId="0362BEB0">
            <w:pPr>
              <w:spacing w:after="160" w:line="228" w:lineRule="auto"/>
              <w:ind w:left="709" w:right="567"/>
              <w:jc w:val="both"/>
              <w:rPr>
                <w:rStyle w:val="Hipervnculo"/>
                <w:rFonts w:ascii="Arial" w:hAnsi="Arial" w:cs="Arial"/>
                <w:color w:val="1F3864" w:themeColor="accent1" w:themeShade="80"/>
                <w:sz w:val="22"/>
                <w:szCs w:val="22"/>
                <w:lang w:val="es-CO"/>
              </w:rPr>
            </w:pPr>
            <w:r w:rsidRPr="00787962">
              <w:rPr>
                <w:rFonts w:ascii="Arial" w:hAnsi="Arial" w:eastAsia="Arial" w:cs="Arial"/>
                <w:b w:val="0"/>
                <w:color w:val="1F3864" w:themeColor="accent1" w:themeShade="80"/>
                <w:sz w:val="22"/>
                <w:szCs w:val="22"/>
                <w:lang w:val="es"/>
              </w:rPr>
              <w:t xml:space="preserve">El Servicio Agrícola Exterior de Estados Unidos invitó a un seminario virtual del 19 al 23 de septiembre, sobre </w:t>
            </w:r>
            <w:r w:rsidRPr="00787962">
              <w:rPr>
                <w:rFonts w:ascii="Arial" w:hAnsi="Arial" w:eastAsia="Arial" w:cs="Arial"/>
                <w:b w:val="0"/>
                <w:i/>
                <w:color w:val="1F3864" w:themeColor="accent1" w:themeShade="80"/>
                <w:sz w:val="22"/>
                <w:szCs w:val="22"/>
                <w:lang w:val="es"/>
              </w:rPr>
              <w:t>Seguridad Alimentaria del Servicio de Inspección y Seguridad Alimentaria</w:t>
            </w:r>
            <w:r w:rsidRPr="00787962">
              <w:rPr>
                <w:rFonts w:ascii="Arial" w:hAnsi="Arial" w:eastAsia="Arial" w:cs="Arial"/>
                <w:b w:val="0"/>
                <w:color w:val="1F3864" w:themeColor="accent1" w:themeShade="80"/>
                <w:sz w:val="22"/>
                <w:szCs w:val="22"/>
                <w:lang w:val="es"/>
              </w:rPr>
              <w:t xml:space="preserve"> (FSIS) para familiarizar a los funcionarios del gobierno internacional con los reglamentos y procedimientos de inspección de los Estados Unidos utilizados por el USDA para garantizar que el suministro de productos cárnicos</w:t>
            </w:r>
            <w:r w:rsidRPr="00787962" w:rsidR="00AD2CE1">
              <w:rPr>
                <w:rFonts w:ascii="Arial" w:hAnsi="Arial" w:eastAsia="Arial" w:cs="Arial"/>
                <w:b w:val="0"/>
                <w:color w:val="1F3864" w:themeColor="accent1" w:themeShade="80"/>
                <w:sz w:val="22"/>
                <w:szCs w:val="22"/>
                <w:lang w:val="es"/>
              </w:rPr>
              <w:t xml:space="preserve"> y</w:t>
            </w:r>
            <w:r w:rsidRPr="00787962">
              <w:rPr>
                <w:rFonts w:ascii="Arial" w:hAnsi="Arial" w:eastAsia="Arial" w:cs="Arial"/>
                <w:b w:val="0"/>
                <w:color w:val="1F3864" w:themeColor="accent1" w:themeShade="80"/>
                <w:sz w:val="22"/>
                <w:szCs w:val="22"/>
                <w:lang w:val="es"/>
              </w:rPr>
              <w:t xml:space="preserve"> avícolas sea seguro, saludable y esté debidamente etiquetado. Participaron cinco funcionarios: Laura Castro, José Vásquez, Johan Baquero, Claudia Forero, Delcy Lugo, César Rodríguez, Paula Patiño, Luisa Barrero, Norma Soto y Alejandra Martínez.</w:t>
            </w:r>
            <w:r w:rsidRPr="00787962">
              <w:rPr>
                <w:rFonts w:ascii="Arial" w:hAnsi="Arial" w:cs="Arial"/>
                <w:color w:val="1F3864" w:themeColor="accent1" w:themeShade="80"/>
                <w:sz w:val="22"/>
                <w:szCs w:val="22"/>
              </w:rPr>
              <w:t xml:space="preserve"> </w:t>
            </w:r>
          </w:p>
          <w:p w:rsidRPr="00787962" w:rsidR="00A40C58" w:rsidP="00DE504B" w:rsidRDefault="00A40C58" w14:paraId="4A5CAAEC" w14:textId="77777777">
            <w:pPr>
              <w:spacing w:line="240" w:lineRule="auto"/>
              <w:ind w:left="284" w:right="567"/>
              <w:jc w:val="both"/>
              <w:rPr>
                <w:rFonts w:ascii="Arial" w:hAnsi="Arial" w:cs="Arial"/>
                <w:b w:val="0"/>
                <w:color w:val="1F3864" w:themeColor="accent1" w:themeShade="80"/>
                <w:sz w:val="22"/>
                <w:szCs w:val="22"/>
              </w:rPr>
            </w:pPr>
            <w:r w:rsidRPr="00787962">
              <w:rPr>
                <w:rFonts w:ascii="Arial" w:hAnsi="Arial" w:cs="Arial"/>
                <w:b w:val="0"/>
                <w:color w:val="1F3864" w:themeColor="accent1" w:themeShade="80"/>
                <w:sz w:val="22"/>
                <w:szCs w:val="22"/>
              </w:rPr>
              <w:t>Así mismo, se compartió con la Dirección de Alimentos y Bebidas las invitaciones a webinarios, que apoyan el fortalecimiento de capacidades de la dirección, se relacionan las siguientes</w:t>
            </w:r>
            <w:r w:rsidRPr="00787962">
              <w:rPr>
                <w:rFonts w:ascii="Arial" w:hAnsi="Arial" w:cs="Arial"/>
                <w:color w:val="1F3864" w:themeColor="accent1" w:themeShade="80"/>
                <w:sz w:val="22"/>
                <w:szCs w:val="22"/>
              </w:rPr>
              <w:t>:</w:t>
            </w:r>
          </w:p>
          <w:p w:rsidRPr="00787962" w:rsidR="00A40C58" w:rsidP="00A40C58" w:rsidRDefault="00A40C58" w14:paraId="6015EB09" w14:textId="77777777">
            <w:pPr>
              <w:spacing w:after="160" w:line="228" w:lineRule="auto"/>
              <w:ind w:right="567"/>
              <w:jc w:val="both"/>
              <w:rPr>
                <w:rFonts w:ascii="Arial" w:hAnsi="Arial" w:eastAsia="Arial" w:cs="Arial"/>
                <w:b w:val="0"/>
                <w:color w:val="1F3864" w:themeColor="accent1" w:themeShade="80"/>
                <w:sz w:val="22"/>
                <w:szCs w:val="22"/>
              </w:rPr>
            </w:pPr>
          </w:p>
          <w:p w:rsidRPr="00787962" w:rsidR="00A40C58" w:rsidP="00A40C58" w:rsidRDefault="00000000" w14:paraId="43E6A72A" w14:textId="49B0D30C">
            <w:pPr>
              <w:pStyle w:val="Prrafodelista"/>
              <w:numPr>
                <w:ilvl w:val="0"/>
                <w:numId w:val="6"/>
              </w:numPr>
              <w:spacing w:after="160" w:line="228" w:lineRule="auto"/>
              <w:ind w:left="709" w:right="567"/>
              <w:jc w:val="both"/>
              <w:rPr>
                <w:rFonts w:ascii="Arial" w:hAnsi="Arial" w:eastAsia="Arial" w:cs="Arial"/>
                <w:color w:val="1F3864" w:themeColor="accent1" w:themeShade="80"/>
                <w:sz w:val="22"/>
                <w:szCs w:val="22"/>
              </w:rPr>
            </w:pPr>
            <w:hyperlink w:history="1" r:id="rId35">
              <w:r w:rsidRPr="00787962" w:rsidR="00A40C58">
                <w:rPr>
                  <w:rStyle w:val="Hipervnculo"/>
                  <w:rFonts w:ascii="Arial" w:hAnsi="Arial" w:eastAsia="Arial" w:cs="Arial"/>
                  <w:sz w:val="22"/>
                  <w:szCs w:val="22"/>
                </w:rPr>
                <w:t>Ministerio de Seguridad Alimentaria y de Medicamentos (MFDS) en su Programa de Ayuda Oficial al Desarrollo (AOD)</w:t>
              </w:r>
            </w:hyperlink>
          </w:p>
          <w:p w:rsidRPr="00787962" w:rsidR="00A40C58" w:rsidP="00A40C58" w:rsidRDefault="00A40C58" w14:paraId="02A7C982" w14:textId="77777777">
            <w:pPr>
              <w:pStyle w:val="Prrafodelista"/>
              <w:spacing w:after="160" w:line="228" w:lineRule="auto"/>
              <w:ind w:left="709" w:right="567"/>
              <w:jc w:val="both"/>
              <w:rPr>
                <w:rFonts w:ascii="Arial" w:hAnsi="Arial" w:eastAsia="Arial" w:cs="Arial"/>
                <w:color w:val="1F3864" w:themeColor="accent1" w:themeShade="80"/>
                <w:sz w:val="22"/>
                <w:szCs w:val="22"/>
              </w:rPr>
            </w:pPr>
          </w:p>
          <w:p w:rsidRPr="00787962" w:rsidR="00A40C58" w:rsidP="00A40C58" w:rsidRDefault="007302E2" w14:paraId="79EA2C22" w14:textId="73846E38">
            <w:pPr>
              <w:pStyle w:val="Prrafodelista"/>
              <w:spacing w:after="160" w:line="228" w:lineRule="auto"/>
              <w:ind w:left="567" w:right="567"/>
              <w:jc w:val="both"/>
              <w:rPr>
                <w:rStyle w:val="Hipervnculo"/>
                <w:rFonts w:ascii="Arial" w:hAnsi="Arial" w:cs="Arial"/>
                <w:sz w:val="22"/>
                <w:szCs w:val="22"/>
              </w:rPr>
            </w:pPr>
            <w:r w:rsidRPr="00787962">
              <w:rPr>
                <w:rFonts w:ascii="Arial" w:hAnsi="Arial" w:cs="Arial"/>
                <w:b w:val="0"/>
                <w:color w:val="1F3864" w:themeColor="accent1" w:themeShade="80"/>
                <w:sz w:val="22"/>
                <w:szCs w:val="22"/>
              </w:rPr>
              <w:t>Mediante invitación de</w:t>
            </w:r>
            <w:r w:rsidRPr="00787962" w:rsidR="00A40C58">
              <w:rPr>
                <w:rFonts w:ascii="Arial" w:hAnsi="Arial" w:cs="Arial"/>
                <w:b w:val="0"/>
                <w:color w:val="1F3864" w:themeColor="accent1" w:themeShade="80"/>
                <w:sz w:val="22"/>
                <w:szCs w:val="22"/>
              </w:rPr>
              <w:t xml:space="preserve"> la Embajada de la República de Corea </w:t>
            </w:r>
            <w:r w:rsidRPr="00787962" w:rsidR="00651519">
              <w:rPr>
                <w:rFonts w:ascii="Arial" w:hAnsi="Arial" w:cs="Arial"/>
                <w:b w:val="0"/>
                <w:color w:val="1F3864" w:themeColor="accent1" w:themeShade="80"/>
                <w:sz w:val="22"/>
                <w:szCs w:val="22"/>
              </w:rPr>
              <w:t xml:space="preserve">se </w:t>
            </w:r>
            <w:r w:rsidRPr="00787962" w:rsidR="004077B0">
              <w:rPr>
                <w:rFonts w:ascii="Arial" w:hAnsi="Arial" w:cs="Arial"/>
                <w:b w:val="0"/>
                <w:color w:val="1F3864" w:themeColor="accent1" w:themeShade="80"/>
                <w:sz w:val="22"/>
                <w:szCs w:val="22"/>
              </w:rPr>
              <w:t>realiza curso del 17 de octubre al 11 de noviembre</w:t>
            </w:r>
            <w:r w:rsidRPr="00787962" w:rsidR="006510C9">
              <w:rPr>
                <w:rFonts w:ascii="Arial" w:hAnsi="Arial" w:cs="Arial"/>
                <w:b w:val="0"/>
                <w:color w:val="1F3864" w:themeColor="accent1" w:themeShade="80"/>
                <w:sz w:val="22"/>
                <w:szCs w:val="22"/>
              </w:rPr>
              <w:t xml:space="preserve"> con el</w:t>
            </w:r>
            <w:r w:rsidRPr="00787962" w:rsidR="00A40C58">
              <w:rPr>
                <w:rFonts w:ascii="Arial" w:hAnsi="Arial" w:cs="Arial"/>
                <w:b w:val="0"/>
                <w:color w:val="1F3864" w:themeColor="accent1" w:themeShade="80"/>
                <w:sz w:val="22"/>
                <w:szCs w:val="22"/>
              </w:rPr>
              <w:t xml:space="preserve"> Ministerio de Seguridad Alimentaria y de Medicamentos (MFDS) en su Programa de Ayuda Oficial al Desarrollo (AOD) – Programa de invitación para funcionarios de Agencias Reguladoras a cargo de la importación y/o Exportación de alimentos incluyendo productos agrícolas, pesqueros y ganaderos en América Latina y el Caribe LAC del 2023</w:t>
            </w:r>
            <w:r w:rsidRPr="00787962" w:rsidR="00630517">
              <w:rPr>
                <w:rStyle w:val="Hipervnculo"/>
                <w:rFonts w:ascii="Arial" w:hAnsi="Arial" w:cs="Arial"/>
                <w:sz w:val="22"/>
                <w:szCs w:val="22"/>
              </w:rPr>
              <w:t xml:space="preserve"> </w:t>
            </w:r>
          </w:p>
          <w:p w:rsidRPr="00787962" w:rsidR="00A40C58" w:rsidP="00A40C58" w:rsidRDefault="00A40C58" w14:paraId="27ABFF21" w14:textId="77777777">
            <w:pPr>
              <w:pStyle w:val="Prrafodelista"/>
              <w:spacing w:after="160" w:line="228" w:lineRule="auto"/>
              <w:ind w:left="1440" w:right="567"/>
              <w:jc w:val="both"/>
              <w:rPr>
                <w:rStyle w:val="Hipervnculo"/>
                <w:rFonts w:ascii="Arial" w:hAnsi="Arial" w:cs="Arial"/>
                <w:color w:val="1F3864" w:themeColor="accent1" w:themeShade="80"/>
                <w:sz w:val="22"/>
                <w:szCs w:val="22"/>
              </w:rPr>
            </w:pPr>
          </w:p>
          <w:p w:rsidRPr="00787962" w:rsidR="00A40C58" w:rsidP="00A40C58" w:rsidRDefault="00000000" w14:paraId="0C675940" w14:textId="77777777">
            <w:pPr>
              <w:pStyle w:val="Prrafodelista"/>
              <w:numPr>
                <w:ilvl w:val="0"/>
                <w:numId w:val="6"/>
              </w:numPr>
              <w:shd w:val="clear" w:color="auto" w:fill="FFFFFF" w:themeFill="background1"/>
              <w:spacing w:line="240" w:lineRule="auto"/>
              <w:ind w:right="477"/>
              <w:jc w:val="both"/>
              <w:rPr>
                <w:rFonts w:ascii="Arial" w:hAnsi="Arial" w:cs="Arial"/>
                <w:b w:val="0"/>
                <w:color w:val="1F3864" w:themeColor="accent1" w:themeShade="80"/>
                <w:sz w:val="22"/>
                <w:szCs w:val="22"/>
              </w:rPr>
            </w:pPr>
            <w:hyperlink r:id="rId36">
              <w:r w:rsidRPr="00787962" w:rsidR="00A40C58">
                <w:rPr>
                  <w:rStyle w:val="Hipervnculo"/>
                  <w:rFonts w:ascii="Arial" w:hAnsi="Arial" w:cs="Arial"/>
                  <w:sz w:val="22"/>
                  <w:szCs w:val="22"/>
                </w:rPr>
                <w:t>Conversatorio Virtual "Bioseguridad en las Américas</w:t>
              </w:r>
            </w:hyperlink>
            <w:r w:rsidRPr="00787962" w:rsidR="00A40C58">
              <w:rPr>
                <w:rStyle w:val="Hipervnculo"/>
                <w:rFonts w:ascii="Arial" w:hAnsi="Arial" w:cs="Arial"/>
                <w:sz w:val="22"/>
                <w:szCs w:val="22"/>
              </w:rPr>
              <w:t>:</w:t>
            </w:r>
            <w:r w:rsidRPr="00787962" w:rsidR="00A40C58">
              <w:rPr>
                <w:rFonts w:ascii="Arial" w:hAnsi="Arial" w:cs="Arial"/>
                <w:b w:val="0"/>
                <w:color w:val="1F3864" w:themeColor="accent1" w:themeShade="80"/>
                <w:sz w:val="22"/>
                <w:szCs w:val="22"/>
              </w:rPr>
              <w:t xml:space="preserve"> evaluación regional de amenazas", desarrollado por el Comité Interamericano contra el Terrorismo (CICTE) de la Organización de los Estados Americanos (OEA), adelantado el 2 de diciembre.</w:t>
            </w:r>
          </w:p>
          <w:p w:rsidRPr="0092288C" w:rsidR="00324CA5" w:rsidP="00A40C58" w:rsidRDefault="00324CA5" w14:paraId="50C75B7B" w14:textId="77777777">
            <w:pPr>
              <w:spacing w:after="160" w:line="228" w:lineRule="auto"/>
              <w:ind w:left="709" w:right="567"/>
              <w:jc w:val="both"/>
              <w:rPr>
                <w:rFonts w:ascii="Arial" w:hAnsi="Arial" w:cs="Arial"/>
                <w:b w:val="0"/>
                <w:color w:val="1F3864" w:themeColor="accent1" w:themeShade="80"/>
                <w:sz w:val="24"/>
              </w:rPr>
            </w:pPr>
          </w:p>
          <w:p w:rsidRPr="00E635C0" w:rsidR="00A40C58" w:rsidP="00A40C58" w:rsidRDefault="00A40C58" w14:paraId="34D1F4D1" w14:textId="047EBEFA">
            <w:pPr>
              <w:spacing w:after="160" w:line="259" w:lineRule="auto"/>
              <w:ind w:left="142"/>
              <w:jc w:val="both"/>
              <w:rPr>
                <w:rFonts w:ascii="Arial" w:hAnsi="Arial" w:cs="Arial"/>
                <w:color w:val="1F3864" w:themeColor="accent1" w:themeShade="80"/>
                <w:sz w:val="22"/>
                <w:szCs w:val="22"/>
              </w:rPr>
            </w:pPr>
            <w:r w:rsidRPr="0092288C">
              <w:rPr>
                <w:rFonts w:ascii="Arial" w:hAnsi="Arial" w:cs="Arial"/>
                <w:color w:val="1F3864" w:themeColor="accent1" w:themeShade="80"/>
                <w:sz w:val="24"/>
              </w:rPr>
              <w:t>4.</w:t>
            </w:r>
            <w:r w:rsidRPr="00E635C0" w:rsidR="00E635C0">
              <w:rPr>
                <w:rFonts w:ascii="Arial" w:hAnsi="Arial" w:cs="Arial"/>
                <w:color w:val="1F3864" w:themeColor="accent1" w:themeShade="80"/>
                <w:sz w:val="22"/>
                <w:szCs w:val="22"/>
              </w:rPr>
              <w:t>Oferta de Cooperación</w:t>
            </w:r>
          </w:p>
          <w:p w:rsidRPr="00E635C0" w:rsidR="00A40C58" w:rsidP="00A40C58" w:rsidRDefault="00000000" w14:paraId="75A9CB6A" w14:textId="77777777">
            <w:pPr>
              <w:pStyle w:val="Prrafodelista"/>
              <w:numPr>
                <w:ilvl w:val="0"/>
                <w:numId w:val="7"/>
              </w:numPr>
              <w:spacing w:line="240" w:lineRule="auto"/>
              <w:ind w:right="567"/>
              <w:jc w:val="both"/>
              <w:rPr>
                <w:rFonts w:ascii="Arial" w:hAnsi="Arial" w:cs="Arial" w:eastAsiaTheme="majorEastAsia"/>
                <w:b w:val="0"/>
                <w:color w:val="1F3864" w:themeColor="accent1" w:themeShade="80"/>
                <w:sz w:val="22"/>
                <w:szCs w:val="22"/>
              </w:rPr>
            </w:pPr>
            <w:hyperlink r:id="rId37">
              <w:r w:rsidRPr="00E635C0" w:rsidR="00A40C58">
                <w:rPr>
                  <w:rStyle w:val="Hipervnculo"/>
                  <w:rFonts w:ascii="Arial" w:hAnsi="Arial" w:cs="Arial"/>
                  <w:sz w:val="22"/>
                  <w:szCs w:val="22"/>
                </w:rPr>
                <w:t>Perú - SANIPES</w:t>
              </w:r>
            </w:hyperlink>
            <w:r w:rsidRPr="00E635C0" w:rsidR="00A40C58">
              <w:rPr>
                <w:rStyle w:val="Hipervnculo"/>
                <w:rFonts w:ascii="Arial" w:hAnsi="Arial" w:cs="Arial"/>
                <w:sz w:val="22"/>
                <w:szCs w:val="22"/>
              </w:rPr>
              <w:t>:</w:t>
            </w:r>
            <w:r w:rsidRPr="00E635C0" w:rsidR="00A40C58">
              <w:rPr>
                <w:rFonts w:ascii="Arial" w:hAnsi="Arial" w:cs="Arial" w:eastAsiaTheme="majorEastAsia"/>
                <w:color w:val="1F3864" w:themeColor="accent1" w:themeShade="80"/>
                <w:sz w:val="22"/>
                <w:szCs w:val="22"/>
              </w:rPr>
              <w:t xml:space="preserve"> </w:t>
            </w:r>
            <w:r w:rsidRPr="00E635C0" w:rsidR="00A40C58">
              <w:rPr>
                <w:rFonts w:ascii="Arial" w:hAnsi="Arial" w:cs="Arial" w:eastAsiaTheme="majorEastAsia"/>
                <w:b w:val="0"/>
                <w:color w:val="1F3864" w:themeColor="accent1" w:themeShade="80"/>
                <w:sz w:val="22"/>
                <w:szCs w:val="22"/>
              </w:rPr>
              <w:t xml:space="preserve">En cumplimiento del Plan de Acción de Villa de Leyva, establecido en el marco del VI Gabinete Binacional Colombia - Perú, el día 06 de mayo, se </w:t>
            </w:r>
            <w:r w:rsidRPr="00E635C0" w:rsidR="00A40C58">
              <w:rPr>
                <w:rFonts w:ascii="Arial" w:hAnsi="Arial" w:cs="Arial" w:eastAsiaTheme="majorEastAsia"/>
                <w:b w:val="0"/>
                <w:color w:val="1F3864" w:themeColor="accent1" w:themeShade="80"/>
                <w:sz w:val="22"/>
                <w:szCs w:val="22"/>
              </w:rPr>
              <w:lastRenderedPageBreak/>
              <w:t xml:space="preserve">desarrolló el intercambio de información relacionado con el tema </w:t>
            </w:r>
            <w:r w:rsidRPr="00E635C0" w:rsidR="00A40C58">
              <w:rPr>
                <w:rFonts w:ascii="Arial" w:hAnsi="Arial" w:cs="Arial" w:eastAsiaTheme="majorEastAsia"/>
                <w:b w:val="0"/>
                <w:i/>
                <w:color w:val="1F3864" w:themeColor="accent1" w:themeShade="80"/>
                <w:sz w:val="22"/>
                <w:szCs w:val="22"/>
              </w:rPr>
              <w:t>“La Normatividad Sanitaria Pesquera y Acuícola, aprobada en el marco de la COVID-19 y los mecanismos de difusión normativa”</w:t>
            </w:r>
            <w:r w:rsidRPr="00E635C0" w:rsidR="00A40C58">
              <w:rPr>
                <w:rFonts w:ascii="Arial" w:hAnsi="Arial" w:cs="Arial" w:eastAsiaTheme="majorEastAsia"/>
                <w:b w:val="0"/>
                <w:color w:val="1F3864" w:themeColor="accent1" w:themeShade="80"/>
                <w:sz w:val="22"/>
                <w:szCs w:val="22"/>
              </w:rPr>
              <w:t xml:space="preserve"> entre el Invima, presentada por la Dirección de Alimentos y Bebidas, y el Organismo Nacional de Sanidad Pesquera - SANIPES, además de contar con la participación del Instituto Agropecuario Colombiano – ICA. De esta forma Invima brinda el apoyo requerido por las agencias homologas de la región contribuyendo al fortalecimiento de sus capacidades.</w:t>
            </w:r>
          </w:p>
          <w:p w:rsidRPr="00E635C0" w:rsidR="00A40C58" w:rsidP="00A40C58" w:rsidRDefault="00A40C58" w14:paraId="0DEDAB61" w14:textId="77777777">
            <w:pPr>
              <w:pStyle w:val="Prrafodelista"/>
              <w:ind w:left="927" w:right="567"/>
              <w:jc w:val="both"/>
              <w:rPr>
                <w:rFonts w:ascii="Arial" w:hAnsi="Arial" w:cs="Arial" w:eastAsiaTheme="majorEastAsia"/>
                <w:b w:val="0"/>
                <w:color w:val="1F3864" w:themeColor="accent1" w:themeShade="80"/>
                <w:sz w:val="22"/>
                <w:szCs w:val="22"/>
              </w:rPr>
            </w:pPr>
          </w:p>
          <w:p w:rsidRPr="00E635C0" w:rsidR="00A40C58" w:rsidP="00F84FA8" w:rsidRDefault="00000000" w14:paraId="71D4641A" w14:textId="6F603279">
            <w:pPr>
              <w:pStyle w:val="Prrafodelista"/>
              <w:numPr>
                <w:ilvl w:val="0"/>
                <w:numId w:val="7"/>
              </w:numPr>
              <w:spacing w:line="240" w:lineRule="auto"/>
              <w:ind w:right="567"/>
              <w:jc w:val="both"/>
              <w:rPr>
                <w:rStyle w:val="Hipervnculo"/>
                <w:rFonts w:ascii="Arial" w:hAnsi="Arial" w:cs="Arial" w:eastAsiaTheme="majorEastAsia"/>
                <w:color w:val="1F3864" w:themeColor="accent1" w:themeShade="80"/>
                <w:sz w:val="22"/>
                <w:szCs w:val="22"/>
              </w:rPr>
            </w:pPr>
            <w:hyperlink w:history="1" r:id="rId38">
              <w:r w:rsidRPr="00E635C0" w:rsidR="00A40C58">
                <w:rPr>
                  <w:rStyle w:val="Hipervnculo"/>
                  <w:rFonts w:ascii="Arial" w:hAnsi="Arial" w:cs="Arial" w:eastAsiaTheme="majorEastAsia"/>
                  <w:sz w:val="22"/>
                  <w:szCs w:val="22"/>
                </w:rPr>
                <w:t>Curazao:</w:t>
              </w:r>
            </w:hyperlink>
            <w:r w:rsidRPr="00E635C0" w:rsidR="00A40C58">
              <w:rPr>
                <w:rFonts w:ascii="Arial" w:hAnsi="Arial" w:cs="Arial" w:eastAsiaTheme="majorEastAsia"/>
                <w:b w:val="0"/>
                <w:color w:val="1F3864" w:themeColor="accent1" w:themeShade="80"/>
                <w:sz w:val="22"/>
                <w:szCs w:val="22"/>
              </w:rPr>
              <w:t xml:space="preserve"> En visita exploratoria del 16 de mayo de 2022 por parte de parlamentarios en la ciudad de Bogotá, se presentaron los avances en la </w:t>
            </w:r>
            <w:r w:rsidRPr="00E635C0" w:rsidR="00A40C58">
              <w:rPr>
                <w:rFonts w:ascii="Arial" w:hAnsi="Arial" w:cs="Arial" w:eastAsiaTheme="majorEastAsia"/>
                <w:b w:val="0"/>
                <w:i/>
                <w:color w:val="1F3864" w:themeColor="accent1" w:themeShade="80"/>
                <w:sz w:val="22"/>
                <w:szCs w:val="22"/>
              </w:rPr>
              <w:t>regulación de cannabis en los alimentos y bebidas</w:t>
            </w:r>
            <w:r w:rsidRPr="00E635C0" w:rsidR="00A40C58">
              <w:rPr>
                <w:rFonts w:ascii="Arial" w:hAnsi="Arial" w:cs="Arial" w:eastAsiaTheme="majorEastAsia"/>
                <w:b w:val="0"/>
                <w:color w:val="1F3864" w:themeColor="accent1" w:themeShade="80"/>
                <w:sz w:val="22"/>
                <w:szCs w:val="22"/>
              </w:rPr>
              <w:t xml:space="preserve">. </w:t>
            </w:r>
          </w:p>
          <w:p w:rsidRPr="00E635C0" w:rsidR="00A40C58" w:rsidP="00A40C58" w:rsidRDefault="00A40C58" w14:paraId="7C113EAA" w14:textId="77777777">
            <w:pPr>
              <w:pStyle w:val="Prrafodelista"/>
              <w:rPr>
                <w:rFonts w:ascii="Arial" w:hAnsi="Arial" w:cs="Arial" w:eastAsiaTheme="majorEastAsia"/>
                <w:color w:val="1F3864" w:themeColor="accent1" w:themeShade="80"/>
                <w:sz w:val="22"/>
                <w:szCs w:val="22"/>
              </w:rPr>
            </w:pPr>
          </w:p>
          <w:p w:rsidRPr="00E635C0" w:rsidR="00A40C58" w:rsidP="00A40C58" w:rsidRDefault="00A40C58" w14:paraId="1437D4B4" w14:textId="77777777">
            <w:pPr>
              <w:ind w:left="142" w:right="567"/>
              <w:jc w:val="both"/>
              <w:rPr>
                <w:rFonts w:ascii="Arial" w:hAnsi="Arial" w:cs="Arial"/>
                <w:color w:val="1F3864" w:themeColor="accent1" w:themeShade="80"/>
                <w:sz w:val="22"/>
                <w:szCs w:val="22"/>
              </w:rPr>
            </w:pPr>
            <w:r w:rsidRPr="00E635C0">
              <w:rPr>
                <w:rFonts w:ascii="Arial" w:hAnsi="Arial" w:cs="Arial"/>
                <w:color w:val="1F3864" w:themeColor="accent1" w:themeShade="80"/>
                <w:sz w:val="22"/>
                <w:szCs w:val="22"/>
              </w:rPr>
              <w:t>5.REPRESENTACIONES</w:t>
            </w:r>
          </w:p>
          <w:p w:rsidRPr="00E635C0" w:rsidR="00A40C58" w:rsidP="00A40C58" w:rsidRDefault="00A40C58" w14:paraId="3CE7BD15" w14:textId="77777777">
            <w:pPr>
              <w:ind w:right="567"/>
              <w:jc w:val="both"/>
              <w:rPr>
                <w:rStyle w:val="Hipervnculo"/>
                <w:rFonts w:ascii="Arial" w:hAnsi="Arial" w:cs="Arial"/>
                <w:sz w:val="22"/>
                <w:szCs w:val="22"/>
              </w:rPr>
            </w:pPr>
          </w:p>
          <w:p w:rsidRPr="00E635C0" w:rsidR="00A40C58" w:rsidP="00A40C58" w:rsidRDefault="00000000" w14:paraId="214D913E" w14:textId="5EA48158">
            <w:pPr>
              <w:pStyle w:val="Prrafodelista"/>
              <w:numPr>
                <w:ilvl w:val="1"/>
                <w:numId w:val="8"/>
              </w:numPr>
              <w:spacing w:line="240" w:lineRule="auto"/>
              <w:ind w:left="709" w:right="619"/>
              <w:jc w:val="both"/>
              <w:rPr>
                <w:rFonts w:ascii="Arial" w:hAnsi="Arial" w:cs="Arial"/>
                <w:b w:val="0"/>
                <w:color w:val="1F3864" w:themeColor="accent1" w:themeShade="80"/>
                <w:sz w:val="22"/>
                <w:szCs w:val="22"/>
              </w:rPr>
            </w:pPr>
            <w:hyperlink r:id="rId39">
              <w:r w:rsidRPr="00E635C0" w:rsidR="00A40C58">
                <w:rPr>
                  <w:rStyle w:val="Hipervnculo"/>
                  <w:rFonts w:ascii="Arial" w:hAnsi="Arial" w:cs="Arial"/>
                  <w:sz w:val="22"/>
                  <w:szCs w:val="22"/>
                </w:rPr>
                <w:t>ExpoCannaBiz Business Conference:</w:t>
              </w:r>
            </w:hyperlink>
            <w:r w:rsidRPr="00E635C0" w:rsidR="00A40C58">
              <w:rPr>
                <w:rFonts w:ascii="Arial" w:hAnsi="Arial" w:cs="Arial"/>
                <w:color w:val="1F3864" w:themeColor="accent1" w:themeShade="80"/>
                <w:sz w:val="22"/>
                <w:szCs w:val="22"/>
              </w:rPr>
              <w:t xml:space="preserve">  </w:t>
            </w:r>
            <w:r w:rsidRPr="00E635C0" w:rsidR="00A40C58">
              <w:rPr>
                <w:rFonts w:ascii="Arial" w:hAnsi="Arial" w:cs="Arial"/>
                <w:b w:val="0"/>
                <w:color w:val="1F3864" w:themeColor="accent1" w:themeShade="80"/>
                <w:sz w:val="22"/>
                <w:szCs w:val="22"/>
              </w:rPr>
              <w:t xml:space="preserve">Del 06 al 08 de julio en Cartagena, el director general junto con el director técnico Carlos Robles, participaron con una ponencia en este evento cuyo objeto era la exposición especializada en los sectores de la cadena productiva de Cannabis, incluyendo las autoridades regulatorias con el fin de deliberar sobre el presente y el futuro de esta industria. </w:t>
            </w:r>
          </w:p>
          <w:p w:rsidRPr="00E635C0" w:rsidR="00A40C58" w:rsidP="00A40C58" w:rsidRDefault="00A40C58" w14:paraId="37C9BD5C" w14:textId="77777777">
            <w:pPr>
              <w:pStyle w:val="Prrafodelista"/>
              <w:ind w:left="709" w:right="619"/>
              <w:jc w:val="both"/>
              <w:rPr>
                <w:rFonts w:ascii="Arial" w:hAnsi="Arial" w:cs="Arial"/>
                <w:b w:val="0"/>
                <w:color w:val="1F3864" w:themeColor="accent1" w:themeShade="80"/>
                <w:sz w:val="22"/>
                <w:szCs w:val="22"/>
              </w:rPr>
            </w:pPr>
          </w:p>
          <w:p w:rsidRPr="00E635C0" w:rsidR="00A40C58" w:rsidP="00A40C58" w:rsidRDefault="00000000" w14:paraId="517230FC" w14:textId="67955817">
            <w:pPr>
              <w:pStyle w:val="Prrafodelista"/>
              <w:numPr>
                <w:ilvl w:val="1"/>
                <w:numId w:val="8"/>
              </w:numPr>
              <w:spacing w:line="240" w:lineRule="auto"/>
              <w:ind w:left="709" w:right="619"/>
              <w:jc w:val="both"/>
              <w:rPr>
                <w:rFonts w:ascii="Arial" w:hAnsi="Arial" w:cs="Arial"/>
                <w:b w:val="0"/>
                <w:color w:val="1F3864" w:themeColor="accent1" w:themeShade="80"/>
                <w:sz w:val="22"/>
                <w:szCs w:val="22"/>
              </w:rPr>
            </w:pPr>
            <w:hyperlink r:id="rId40">
              <w:r w:rsidRPr="00E635C0" w:rsidR="00A40C58">
                <w:rPr>
                  <w:rStyle w:val="Hipervnculo"/>
                  <w:rFonts w:ascii="Arial" w:hAnsi="Arial" w:cs="Arial"/>
                  <w:sz w:val="22"/>
                  <w:szCs w:val="22"/>
                </w:rPr>
                <w:t>ONUDI – A</w:t>
              </w:r>
              <w:r w:rsidRPr="00E635C0" w:rsidR="00743BDD">
                <w:rPr>
                  <w:rStyle w:val="Hipervnculo"/>
                  <w:rFonts w:ascii="Arial" w:hAnsi="Arial" w:cs="Arial"/>
                  <w:sz w:val="22"/>
                  <w:szCs w:val="22"/>
                </w:rPr>
                <w:t>NFACO</w:t>
              </w:r>
              <w:r w:rsidRPr="00E635C0" w:rsidR="00A40C58">
                <w:rPr>
                  <w:rStyle w:val="Hipervnculo"/>
                  <w:rFonts w:ascii="Arial" w:hAnsi="Arial" w:cs="Arial"/>
                  <w:sz w:val="22"/>
                  <w:szCs w:val="22"/>
                </w:rPr>
                <w:t>:</w:t>
              </w:r>
            </w:hyperlink>
            <w:r w:rsidRPr="00E635C0" w:rsidR="00A40C58">
              <w:rPr>
                <w:rFonts w:ascii="Arial" w:hAnsi="Arial" w:cs="Arial"/>
                <w:b w:val="0"/>
                <w:color w:val="1F3864" w:themeColor="accent1" w:themeShade="80"/>
                <w:sz w:val="22"/>
                <w:szCs w:val="22"/>
              </w:rPr>
              <w:t xml:space="preserve"> El 19 de octubre, el grupo técnico de alimentos participó en representación del Invima en el Webinar de G</w:t>
            </w:r>
            <w:r w:rsidRPr="00E635C0" w:rsidR="00A40C58">
              <w:rPr>
                <w:rFonts w:ascii="Arial" w:hAnsi="Arial" w:cs="Arial"/>
                <w:b w:val="0"/>
                <w:i/>
                <w:color w:val="1F3864" w:themeColor="accent1" w:themeShade="80"/>
                <w:sz w:val="22"/>
                <w:szCs w:val="22"/>
              </w:rPr>
              <w:t>estión y minimización del riesgo por contaminación de alérgenos en la industria de pescados y mariscos</w:t>
            </w:r>
            <w:r w:rsidRPr="00E635C0" w:rsidR="003561DE">
              <w:rPr>
                <w:rFonts w:ascii="Arial" w:hAnsi="Arial" w:cs="Arial"/>
                <w:b w:val="0"/>
                <w:color w:val="1F3864" w:themeColor="accent1" w:themeShade="80"/>
                <w:sz w:val="22"/>
                <w:szCs w:val="22"/>
              </w:rPr>
              <w:t xml:space="preserve"> en el marco de la Alianza </w:t>
            </w:r>
            <w:r w:rsidRPr="00E635C0" w:rsidR="00010054">
              <w:rPr>
                <w:rFonts w:ascii="Arial" w:hAnsi="Arial" w:cs="Arial"/>
                <w:b w:val="0"/>
                <w:color w:val="1F3864" w:themeColor="accent1" w:themeShade="80"/>
                <w:sz w:val="22"/>
                <w:szCs w:val="22"/>
              </w:rPr>
              <w:t>P</w:t>
            </w:r>
            <w:r w:rsidRPr="00E635C0" w:rsidR="003561DE">
              <w:rPr>
                <w:rFonts w:ascii="Arial" w:hAnsi="Arial" w:cs="Arial"/>
                <w:b w:val="0"/>
                <w:color w:val="1F3864" w:themeColor="accent1" w:themeShade="80"/>
                <w:sz w:val="22"/>
                <w:szCs w:val="22"/>
              </w:rPr>
              <w:t xml:space="preserve">ública – Privada </w:t>
            </w:r>
            <w:r w:rsidRPr="00E635C0" w:rsidR="00010054">
              <w:rPr>
                <w:rFonts w:ascii="Arial" w:hAnsi="Arial" w:cs="Arial"/>
                <w:b w:val="0"/>
                <w:color w:val="1F3864" w:themeColor="accent1" w:themeShade="80"/>
                <w:sz w:val="22"/>
                <w:szCs w:val="22"/>
              </w:rPr>
              <w:t>para el desarrollo de la cadena del camarón en Tumaco</w:t>
            </w:r>
            <w:r w:rsidRPr="00E635C0" w:rsidR="003D143C">
              <w:rPr>
                <w:rFonts w:ascii="Arial" w:hAnsi="Arial" w:cs="Arial"/>
                <w:b w:val="0"/>
                <w:color w:val="1F3864" w:themeColor="accent1" w:themeShade="80"/>
                <w:sz w:val="22"/>
                <w:szCs w:val="22"/>
              </w:rPr>
              <w:t xml:space="preserve"> entre ONUDI y Asociación Nacional de Fabricantes de Conservas de Pescados y mariscos (ANFACO).</w:t>
            </w:r>
          </w:p>
          <w:p w:rsidRPr="00E635C0" w:rsidR="00A40C58" w:rsidP="00A40C58" w:rsidRDefault="00A40C58" w14:paraId="24CE2717" w14:textId="77777777">
            <w:pPr>
              <w:rPr>
                <w:rFonts w:ascii="Arial" w:hAnsi="Arial" w:cs="Arial"/>
                <w:color w:val="1F3864" w:themeColor="accent1" w:themeShade="80"/>
                <w:sz w:val="22"/>
                <w:szCs w:val="22"/>
              </w:rPr>
            </w:pPr>
          </w:p>
          <w:p w:rsidRPr="00E635C0" w:rsidR="00A40C58" w:rsidP="00A40C58" w:rsidRDefault="00A40C58" w14:paraId="700F3BE4" w14:textId="6DCFEE6B">
            <w:pPr>
              <w:ind w:left="142" w:right="567"/>
              <w:jc w:val="both"/>
              <w:rPr>
                <w:rFonts w:ascii="Arial" w:hAnsi="Arial" w:cs="Arial"/>
                <w:color w:val="1F3864" w:themeColor="accent1" w:themeShade="80"/>
                <w:sz w:val="22"/>
                <w:szCs w:val="22"/>
              </w:rPr>
            </w:pPr>
            <w:r w:rsidRPr="00E635C0">
              <w:rPr>
                <w:rFonts w:ascii="Arial" w:hAnsi="Arial" w:cs="Arial"/>
                <w:color w:val="1F3864" w:themeColor="accent1" w:themeShade="80"/>
                <w:sz w:val="22"/>
                <w:szCs w:val="22"/>
              </w:rPr>
              <w:t>6.</w:t>
            </w:r>
            <w:r w:rsidR="00E635C0">
              <w:rPr>
                <w:rFonts w:ascii="Arial" w:hAnsi="Arial" w:cs="Arial"/>
                <w:color w:val="1F3864" w:themeColor="accent1" w:themeShade="80"/>
                <w:sz w:val="22"/>
                <w:szCs w:val="22"/>
              </w:rPr>
              <w:t>P</w:t>
            </w:r>
            <w:r w:rsidRPr="00E635C0" w:rsidR="00E635C0">
              <w:rPr>
                <w:rFonts w:ascii="Arial" w:hAnsi="Arial" w:cs="Arial"/>
                <w:color w:val="1F3864" w:themeColor="accent1" w:themeShade="80"/>
                <w:sz w:val="22"/>
                <w:szCs w:val="22"/>
              </w:rPr>
              <w:t xml:space="preserve">rocesos de </w:t>
            </w:r>
            <w:r w:rsidR="00E635C0">
              <w:rPr>
                <w:rFonts w:ascii="Arial" w:hAnsi="Arial" w:cs="Arial"/>
                <w:color w:val="1F3864" w:themeColor="accent1" w:themeShade="80"/>
                <w:sz w:val="22"/>
                <w:szCs w:val="22"/>
              </w:rPr>
              <w:t>R</w:t>
            </w:r>
            <w:r w:rsidRPr="00E635C0" w:rsidR="00E635C0">
              <w:rPr>
                <w:rFonts w:ascii="Arial" w:hAnsi="Arial" w:cs="Arial"/>
                <w:color w:val="1F3864" w:themeColor="accent1" w:themeShade="80"/>
                <w:sz w:val="22"/>
                <w:szCs w:val="22"/>
              </w:rPr>
              <w:t>eferenciación</w:t>
            </w:r>
          </w:p>
          <w:p w:rsidRPr="00E635C0" w:rsidR="00A40C58" w:rsidP="00A40C58" w:rsidRDefault="00A40C58" w14:paraId="13798428" w14:textId="77777777">
            <w:pPr>
              <w:ind w:left="567" w:right="567"/>
              <w:rPr>
                <w:rFonts w:ascii="Arial" w:hAnsi="Arial" w:cs="Arial"/>
                <w:color w:val="1F3864" w:themeColor="accent1" w:themeShade="80"/>
                <w:sz w:val="22"/>
                <w:szCs w:val="22"/>
              </w:rPr>
            </w:pPr>
          </w:p>
          <w:p w:rsidRPr="00E635C0" w:rsidR="00A40C58" w:rsidP="00A40C58" w:rsidRDefault="00000000" w14:paraId="37CF9C6B" w14:textId="52090391">
            <w:pPr>
              <w:pStyle w:val="Prrafodelista"/>
              <w:numPr>
                <w:ilvl w:val="0"/>
                <w:numId w:val="5"/>
              </w:numPr>
              <w:spacing w:line="240" w:lineRule="auto"/>
              <w:ind w:right="567"/>
              <w:jc w:val="both"/>
              <w:rPr>
                <w:rFonts w:ascii="Arial" w:hAnsi="Arial" w:cs="Arial"/>
                <w:color w:val="1F3864" w:themeColor="accent1" w:themeShade="80"/>
                <w:sz w:val="22"/>
                <w:szCs w:val="22"/>
              </w:rPr>
            </w:pPr>
            <w:hyperlink w:history="1" r:id="rId41">
              <w:r w:rsidRPr="00E635C0" w:rsidR="00A40C58">
                <w:rPr>
                  <w:rStyle w:val="Hipervnculo"/>
                  <w:rFonts w:ascii="Arial" w:hAnsi="Arial" w:cs="Arial"/>
                  <w:sz w:val="22"/>
                  <w:szCs w:val="22"/>
                </w:rPr>
                <w:t>Autorización de Comercialización de Alimentos:</w:t>
              </w:r>
            </w:hyperlink>
            <w:r w:rsidRPr="00E635C0" w:rsidR="00A40C58">
              <w:rPr>
                <w:rFonts w:ascii="Arial" w:hAnsi="Arial" w:cs="Arial"/>
                <w:color w:val="1F3864" w:themeColor="accent1" w:themeShade="80"/>
                <w:sz w:val="22"/>
                <w:szCs w:val="22"/>
              </w:rPr>
              <w:t xml:space="preserve"> </w:t>
            </w:r>
            <w:r w:rsidRPr="00E635C0" w:rsidR="00A40C58">
              <w:rPr>
                <w:rFonts w:ascii="Arial" w:hAnsi="Arial" w:cs="Arial"/>
                <w:b w:val="0"/>
                <w:color w:val="1F3864" w:themeColor="accent1" w:themeShade="80"/>
                <w:sz w:val="22"/>
                <w:szCs w:val="22"/>
              </w:rPr>
              <w:t>Se realizó un proceso de referenciación para revisar cómo realizan las autorizaciones de alimentos en diferentes agencias sanitarias de América del Sur, Centroamérica, Europa y A</w:t>
            </w:r>
            <w:r w:rsidRPr="00E635C0" w:rsidR="00390D6B">
              <w:rPr>
                <w:rFonts w:ascii="Arial" w:hAnsi="Arial" w:cs="Arial"/>
                <w:b w:val="0"/>
                <w:color w:val="1F3864" w:themeColor="accent1" w:themeShade="80"/>
                <w:sz w:val="22"/>
                <w:szCs w:val="22"/>
              </w:rPr>
              <w:t>sia</w:t>
            </w:r>
            <w:r w:rsidRPr="00E635C0" w:rsidR="00A40C58">
              <w:rPr>
                <w:rFonts w:ascii="Arial" w:hAnsi="Arial" w:cs="Arial"/>
                <w:b w:val="0"/>
                <w:color w:val="1F3864" w:themeColor="accent1" w:themeShade="80"/>
                <w:sz w:val="22"/>
                <w:szCs w:val="22"/>
              </w:rPr>
              <w:t xml:space="preserve"> y qué tipo de autorización entregaban como registros, notificaciones, entre otros.</w:t>
            </w:r>
            <w:r w:rsidRPr="00E635C0" w:rsidR="00390D6B">
              <w:rPr>
                <w:rFonts w:ascii="Arial" w:hAnsi="Arial" w:cs="Arial"/>
                <w:b w:val="0"/>
                <w:color w:val="1F3864" w:themeColor="accent1" w:themeShade="80"/>
                <w:sz w:val="22"/>
                <w:szCs w:val="22"/>
              </w:rPr>
              <w:t xml:space="preserve"> </w:t>
            </w:r>
            <w:r w:rsidRPr="00E635C0" w:rsidR="00A40C58">
              <w:rPr>
                <w:rFonts w:ascii="Arial" w:hAnsi="Arial" w:cs="Arial"/>
                <w:b w:val="0"/>
                <w:color w:val="1F3864" w:themeColor="accent1" w:themeShade="80"/>
                <w:sz w:val="22"/>
                <w:szCs w:val="22"/>
              </w:rPr>
              <w:t>Lo anterior, para verificar el trámite anterior y posterior en la comercialización y la vigilancia realizada sin perjuicio de afectación a la salud pública</w:t>
            </w:r>
            <w:r w:rsidRPr="00E635C0" w:rsidR="0057065B">
              <w:rPr>
                <w:rFonts w:ascii="Arial" w:hAnsi="Arial" w:cs="Arial"/>
                <w:b w:val="0"/>
                <w:color w:val="1F3864" w:themeColor="accent1" w:themeShade="80"/>
                <w:sz w:val="22"/>
                <w:szCs w:val="22"/>
              </w:rPr>
              <w:t xml:space="preserve"> (19 de octubre de 2022)</w:t>
            </w:r>
            <w:r w:rsidRPr="00E635C0" w:rsidR="00A40C58">
              <w:rPr>
                <w:rFonts w:ascii="Arial" w:hAnsi="Arial" w:cs="Arial"/>
                <w:b w:val="0"/>
                <w:color w:val="1F3864" w:themeColor="accent1" w:themeShade="80"/>
                <w:sz w:val="22"/>
                <w:szCs w:val="22"/>
              </w:rPr>
              <w:t>.</w:t>
            </w:r>
          </w:p>
          <w:p w:rsidRPr="00E635C0" w:rsidR="00A40C58" w:rsidP="00A40C58" w:rsidRDefault="00A40C58" w14:paraId="32B07CF4" w14:textId="77777777">
            <w:pPr>
              <w:ind w:right="567"/>
              <w:jc w:val="both"/>
              <w:rPr>
                <w:rFonts w:ascii="Arial" w:hAnsi="Arial" w:cs="Arial"/>
                <w:color w:val="1F3864" w:themeColor="accent1" w:themeShade="80"/>
                <w:sz w:val="22"/>
                <w:szCs w:val="22"/>
              </w:rPr>
            </w:pPr>
          </w:p>
          <w:p w:rsidRPr="00E635C0" w:rsidR="007D7435" w:rsidP="00675E50" w:rsidRDefault="00000000" w14:paraId="10AE7CF7" w14:textId="7F55EA67">
            <w:pPr>
              <w:pStyle w:val="Prrafodelista"/>
              <w:numPr>
                <w:ilvl w:val="0"/>
                <w:numId w:val="5"/>
              </w:numPr>
              <w:spacing w:line="240" w:lineRule="auto"/>
              <w:ind w:right="567"/>
              <w:jc w:val="both"/>
              <w:rPr>
                <w:rFonts w:ascii="Arial" w:hAnsi="Arial" w:cs="Arial"/>
                <w:color w:val="1F3864" w:themeColor="accent1" w:themeShade="80"/>
                <w:sz w:val="22"/>
                <w:szCs w:val="22"/>
                <w:u w:val="single"/>
              </w:rPr>
            </w:pPr>
            <w:hyperlink w:history="1" r:id="rId42">
              <w:r w:rsidRPr="00E635C0" w:rsidR="00A40C58">
                <w:rPr>
                  <w:rStyle w:val="Hipervnculo"/>
                  <w:rFonts w:ascii="Arial" w:hAnsi="Arial" w:cs="Arial"/>
                  <w:sz w:val="22"/>
                  <w:szCs w:val="22"/>
                </w:rPr>
                <w:t>Concepto y Clasificación de Ultraprocesados:</w:t>
              </w:r>
            </w:hyperlink>
            <w:r w:rsidRPr="00E635C0" w:rsidR="00E41F35">
              <w:rPr>
                <w:rStyle w:val="Hipervnculo"/>
                <w:rFonts w:ascii="Arial" w:hAnsi="Arial" w:cs="Arial"/>
                <w:sz w:val="22"/>
                <w:szCs w:val="22"/>
                <w:u w:val="none"/>
              </w:rPr>
              <w:t xml:space="preserve"> </w:t>
            </w:r>
            <w:r w:rsidRPr="00E635C0" w:rsidR="00E41F35">
              <w:rPr>
                <w:rFonts w:ascii="Arial" w:hAnsi="Arial" w:cs="Arial"/>
                <w:b w:val="0"/>
                <w:color w:val="1F3864" w:themeColor="accent1" w:themeShade="80"/>
                <w:sz w:val="22"/>
                <w:szCs w:val="22"/>
              </w:rPr>
              <w:t xml:space="preserve">El </w:t>
            </w:r>
            <w:r w:rsidRPr="00E635C0" w:rsidR="00CB3B74">
              <w:rPr>
                <w:rFonts w:ascii="Arial" w:hAnsi="Arial" w:cs="Arial"/>
                <w:b w:val="0"/>
                <w:color w:val="1F3864" w:themeColor="accent1" w:themeShade="80"/>
                <w:sz w:val="22"/>
                <w:szCs w:val="22"/>
              </w:rPr>
              <w:t>09 de diciembre s</w:t>
            </w:r>
            <w:r w:rsidRPr="00E635C0" w:rsidR="00A40C58">
              <w:rPr>
                <w:rFonts w:ascii="Arial" w:hAnsi="Arial" w:cs="Arial"/>
                <w:b w:val="0"/>
                <w:color w:val="1F3864" w:themeColor="accent1" w:themeShade="80"/>
                <w:sz w:val="22"/>
                <w:szCs w:val="22"/>
              </w:rPr>
              <w:t xml:space="preserve">e comparte referenciación con los diferentes conceptos y sistemas de clasificación manejados por OPS y los países como México, Chile, Brasil, Ecuador, Argentina, Canadá, Estados Unidos y Europa, que sirven como base para el etiquetado frontal de estos productos. Esta referenciación se complementó con sesión virtual el 16 de diciembre con representantes de Ministerios de Salud de países de la región (Brasil, México, Uruguay, Chile y Perú) para socializar sus experiencias con el tema. </w:t>
            </w:r>
            <w:r w:rsidRPr="00E635C0" w:rsidR="00A40C58">
              <w:rPr>
                <w:rStyle w:val="Hipervnculo"/>
                <w:rFonts w:ascii="Arial" w:hAnsi="Arial" w:cs="Arial"/>
                <w:sz w:val="22"/>
                <w:szCs w:val="22"/>
              </w:rPr>
              <w:t>(</w:t>
            </w:r>
            <w:hyperlink w:history="1" r:id="rId43">
              <w:r w:rsidRPr="00E635C0" w:rsidR="00A40C58">
                <w:rPr>
                  <w:rStyle w:val="Hipervnculo"/>
                  <w:rFonts w:ascii="Arial" w:hAnsi="Arial" w:cs="Arial"/>
                  <w:sz w:val="22"/>
                  <w:szCs w:val="22"/>
                </w:rPr>
                <w:t>Clic para ver vídeo de la sesión)</w:t>
              </w:r>
            </w:hyperlink>
          </w:p>
          <w:p w:rsidRPr="0092288C" w:rsidR="00544CF0" w:rsidP="00675E50" w:rsidRDefault="00544CF0" w14:paraId="52D1E8E0" w14:textId="77777777">
            <w:pPr>
              <w:ind w:right="567"/>
              <w:jc w:val="both"/>
              <w:rPr>
                <w:rFonts w:ascii="Arial" w:hAnsi="Arial" w:cs="Arial"/>
                <w:bCs/>
                <w:color w:val="1F3864" w:themeColor="accent1" w:themeShade="80"/>
                <w:sz w:val="24"/>
              </w:rPr>
            </w:pPr>
          </w:p>
          <w:p w:rsidR="00787962" w:rsidP="00675E50" w:rsidRDefault="00787962" w14:paraId="2ECB9A83" w14:textId="77777777">
            <w:pPr>
              <w:ind w:right="567"/>
              <w:jc w:val="both"/>
              <w:rPr>
                <w:rFonts w:ascii="Arial" w:hAnsi="Arial" w:cs="Arial"/>
                <w:bCs/>
                <w:color w:val="1F3864" w:themeColor="accent1" w:themeShade="80"/>
                <w:sz w:val="24"/>
              </w:rPr>
            </w:pPr>
          </w:p>
          <w:p w:rsidR="00787962" w:rsidP="00675E50" w:rsidRDefault="00787962" w14:paraId="38B7B4CE" w14:textId="77777777">
            <w:pPr>
              <w:ind w:right="567"/>
              <w:jc w:val="both"/>
              <w:rPr>
                <w:rFonts w:ascii="Arial" w:hAnsi="Arial" w:cs="Arial"/>
                <w:bCs/>
                <w:color w:val="1F3864" w:themeColor="accent1" w:themeShade="80"/>
                <w:sz w:val="24"/>
              </w:rPr>
            </w:pPr>
          </w:p>
          <w:p w:rsidRPr="0092288C" w:rsidR="00787962" w:rsidP="00675E50" w:rsidRDefault="00787962" w14:paraId="32409E1D" w14:textId="77777777">
            <w:pPr>
              <w:ind w:right="567"/>
              <w:jc w:val="both"/>
              <w:rPr>
                <w:rFonts w:ascii="Arial" w:hAnsi="Arial" w:cs="Arial"/>
                <w:bCs/>
                <w:color w:val="1F3864" w:themeColor="accent1" w:themeShade="80"/>
                <w:sz w:val="24"/>
              </w:rPr>
            </w:pPr>
          </w:p>
          <w:p w:rsidRPr="0092288C" w:rsidR="00A52269" w:rsidP="00675E50" w:rsidRDefault="00E635C0" w14:paraId="611D9A91" w14:textId="6D9ADA76">
            <w:pPr>
              <w:pStyle w:val="Ttulo3"/>
              <w:jc w:val="center"/>
              <w:rPr>
                <w:rFonts w:ascii="Arial" w:hAnsi="Arial" w:cs="Arial"/>
                <w:b w:val="0"/>
                <w:bCs/>
                <w:color w:val="1F3864" w:themeColor="accent1" w:themeShade="80"/>
              </w:rPr>
            </w:pPr>
            <w:bookmarkStart w:name="_Toc126591929" w:id="8"/>
            <w:r w:rsidRPr="0092288C">
              <w:rPr>
                <w:rFonts w:ascii="Arial" w:hAnsi="Arial" w:cs="Arial"/>
                <w:color w:val="1F3864" w:themeColor="accent1" w:themeShade="80"/>
              </w:rPr>
              <w:lastRenderedPageBreak/>
              <w:t xml:space="preserve">Estrategia de </w:t>
            </w:r>
            <w:r>
              <w:rPr>
                <w:rFonts w:ascii="Arial" w:hAnsi="Arial" w:cs="Arial"/>
                <w:color w:val="1F3864" w:themeColor="accent1" w:themeShade="80"/>
              </w:rPr>
              <w:t>C</w:t>
            </w:r>
            <w:r w:rsidRPr="0092288C">
              <w:rPr>
                <w:rFonts w:ascii="Arial" w:hAnsi="Arial" w:cs="Arial"/>
                <w:color w:val="1F3864" w:themeColor="accent1" w:themeShade="80"/>
              </w:rPr>
              <w:t>ooperación</w:t>
            </w:r>
            <w:r w:rsidRPr="0092288C" w:rsidR="00A52269">
              <w:rPr>
                <w:rFonts w:ascii="Arial" w:hAnsi="Arial" w:cs="Arial"/>
                <w:color w:val="1F3864" w:themeColor="accent1" w:themeShade="80"/>
              </w:rPr>
              <w:t xml:space="preserve"> DAB 2023</w:t>
            </w:r>
            <w:bookmarkEnd w:id="8"/>
          </w:p>
          <w:p w:rsidRPr="0092288C" w:rsidR="00A52269" w:rsidP="00675E50" w:rsidRDefault="00A52269" w14:paraId="47BF95BA" w14:textId="77777777">
            <w:pPr>
              <w:jc w:val="both"/>
              <w:rPr>
                <w:rFonts w:ascii="Arial" w:hAnsi="Arial" w:cs="Arial"/>
                <w:bCs/>
                <w:color w:val="1F3864" w:themeColor="accent1" w:themeShade="80"/>
                <w:sz w:val="24"/>
              </w:rPr>
            </w:pPr>
          </w:p>
          <w:p w:rsidRPr="00E635C0" w:rsidR="00A52269" w:rsidP="00675E50" w:rsidRDefault="00A52269" w14:paraId="1BDFCD60" w14:textId="77777777">
            <w:pPr>
              <w:ind w:left="709" w:right="619"/>
              <w:jc w:val="both"/>
              <w:rPr>
                <w:rFonts w:ascii="Arial" w:hAnsi="Arial" w:cs="Arial"/>
                <w:b w:val="0"/>
                <w:color w:val="1F3864" w:themeColor="accent1" w:themeShade="80"/>
                <w:sz w:val="22"/>
                <w:szCs w:val="22"/>
              </w:rPr>
            </w:pPr>
            <w:r w:rsidRPr="00E635C0">
              <w:rPr>
                <w:rFonts w:ascii="Arial" w:hAnsi="Arial" w:cs="Arial"/>
                <w:b w:val="0"/>
                <w:color w:val="1F3864" w:themeColor="accent1" w:themeShade="80"/>
                <w:sz w:val="22"/>
                <w:szCs w:val="22"/>
              </w:rPr>
              <w:t>Mediante acciones de cooperación y relacionamiento apoyar a la Dirección de Alimentos y Bebidas al cumplimiento de los siguientes objetivos:</w:t>
            </w:r>
          </w:p>
          <w:p w:rsidRPr="00E635C0" w:rsidR="00A52269" w:rsidP="00675E50" w:rsidRDefault="00A52269" w14:paraId="73D69651" w14:textId="77777777">
            <w:pPr>
              <w:ind w:left="709" w:right="619"/>
              <w:jc w:val="both"/>
              <w:rPr>
                <w:rFonts w:ascii="Arial" w:hAnsi="Arial" w:cs="Arial"/>
                <w:b w:val="0"/>
                <w:color w:val="1F3864" w:themeColor="accent1" w:themeShade="80"/>
                <w:sz w:val="22"/>
                <w:szCs w:val="22"/>
              </w:rPr>
            </w:pPr>
          </w:p>
          <w:p w:rsidRPr="00E635C0" w:rsidR="00A52269" w:rsidP="00BB056C" w:rsidRDefault="00A52269" w14:paraId="0A519558" w14:textId="77777777">
            <w:pPr>
              <w:pStyle w:val="Prrafodelista"/>
              <w:numPr>
                <w:ilvl w:val="0"/>
                <w:numId w:val="10"/>
              </w:numPr>
              <w:spacing w:line="240" w:lineRule="auto"/>
              <w:ind w:right="619"/>
              <w:jc w:val="both"/>
              <w:rPr>
                <w:rFonts w:ascii="Arial" w:hAnsi="Arial" w:cs="Arial"/>
                <w:b w:val="0"/>
                <w:color w:val="1F3864" w:themeColor="accent1" w:themeShade="80"/>
                <w:sz w:val="22"/>
                <w:szCs w:val="22"/>
              </w:rPr>
            </w:pPr>
            <w:r w:rsidRPr="00E635C0">
              <w:rPr>
                <w:rFonts w:ascii="Arial" w:hAnsi="Arial" w:cs="Arial"/>
                <w:b w:val="0"/>
                <w:color w:val="1F3864" w:themeColor="accent1" w:themeShade="80"/>
                <w:sz w:val="22"/>
                <w:szCs w:val="22"/>
              </w:rPr>
              <w:t>Fortalecer las capacidades reguladoras asociadas a las funciones de vigilancia en el mercado.</w:t>
            </w:r>
          </w:p>
          <w:p w:rsidRPr="00E635C0" w:rsidR="00A52269" w:rsidP="00BB056C" w:rsidRDefault="00A52269" w14:paraId="76DB0471" w14:textId="77777777">
            <w:pPr>
              <w:pStyle w:val="Prrafodelista"/>
              <w:numPr>
                <w:ilvl w:val="0"/>
                <w:numId w:val="10"/>
              </w:numPr>
              <w:spacing w:line="240" w:lineRule="auto"/>
              <w:ind w:right="619"/>
              <w:jc w:val="both"/>
              <w:rPr>
                <w:rFonts w:ascii="Arial" w:hAnsi="Arial" w:cs="Arial"/>
                <w:b w:val="0"/>
                <w:color w:val="1F3864" w:themeColor="accent1" w:themeShade="80"/>
                <w:sz w:val="22"/>
                <w:szCs w:val="22"/>
              </w:rPr>
            </w:pPr>
            <w:r w:rsidRPr="00E635C0">
              <w:rPr>
                <w:rFonts w:ascii="Arial" w:hAnsi="Arial" w:cs="Arial"/>
                <w:b w:val="0"/>
                <w:color w:val="1F3864" w:themeColor="accent1" w:themeShade="80"/>
                <w:sz w:val="22"/>
                <w:szCs w:val="22"/>
              </w:rPr>
              <w:t>Prestar servicios con estándares, para mejorar la racionalización y oportunidad de los trámites de la Dirección.</w:t>
            </w:r>
          </w:p>
          <w:p w:rsidRPr="00E635C0" w:rsidR="00A52269" w:rsidP="00BB056C" w:rsidRDefault="00A52269" w14:paraId="4B465B16" w14:textId="77777777">
            <w:pPr>
              <w:pStyle w:val="Prrafodelista"/>
              <w:numPr>
                <w:ilvl w:val="0"/>
                <w:numId w:val="10"/>
              </w:numPr>
              <w:spacing w:line="240" w:lineRule="auto"/>
              <w:ind w:right="619"/>
              <w:jc w:val="both"/>
              <w:rPr>
                <w:rFonts w:ascii="Arial" w:hAnsi="Arial" w:cs="Arial"/>
                <w:b w:val="0"/>
                <w:color w:val="1F3864" w:themeColor="accent1" w:themeShade="80"/>
                <w:sz w:val="22"/>
                <w:szCs w:val="22"/>
              </w:rPr>
            </w:pPr>
            <w:r w:rsidRPr="00E635C0">
              <w:rPr>
                <w:rFonts w:ascii="Arial" w:hAnsi="Arial" w:cs="Arial"/>
                <w:b w:val="0"/>
                <w:color w:val="1F3864" w:themeColor="accent1" w:themeShade="80"/>
                <w:sz w:val="22"/>
                <w:szCs w:val="22"/>
              </w:rPr>
              <w:t>Facilitar y coordinar el relacionamiento con otras ARN.</w:t>
            </w:r>
          </w:p>
          <w:p w:rsidRPr="00E635C0" w:rsidR="00A52269" w:rsidP="00BB056C" w:rsidRDefault="00A52269" w14:paraId="65213488" w14:textId="77777777">
            <w:pPr>
              <w:pStyle w:val="Prrafodelista"/>
              <w:numPr>
                <w:ilvl w:val="0"/>
                <w:numId w:val="10"/>
              </w:numPr>
              <w:spacing w:line="240" w:lineRule="auto"/>
              <w:ind w:right="619"/>
              <w:jc w:val="both"/>
              <w:rPr>
                <w:rFonts w:ascii="Arial" w:hAnsi="Arial" w:cs="Arial"/>
                <w:b w:val="0"/>
                <w:color w:val="1F3864" w:themeColor="accent1" w:themeShade="80"/>
                <w:sz w:val="22"/>
                <w:szCs w:val="22"/>
              </w:rPr>
            </w:pPr>
            <w:r w:rsidRPr="00E635C0">
              <w:rPr>
                <w:rFonts w:ascii="Arial" w:hAnsi="Arial" w:cs="Arial"/>
                <w:b w:val="0"/>
                <w:color w:val="1F3864" w:themeColor="accent1" w:themeShade="80"/>
                <w:sz w:val="22"/>
                <w:szCs w:val="22"/>
              </w:rPr>
              <w:t xml:space="preserve">Mantener el estatus sanitario mediante el fortalecimiento de la inspección, vigilancia y control sanitario con enfoque de riesgo. </w:t>
            </w:r>
          </w:p>
          <w:p w:rsidRPr="00E635C0" w:rsidR="00A52269" w:rsidP="00675E50" w:rsidRDefault="00A52269" w14:paraId="45E92191" w14:textId="77777777">
            <w:pPr>
              <w:ind w:left="709" w:right="619"/>
              <w:rPr>
                <w:rFonts w:ascii="Arial" w:hAnsi="Arial" w:cs="Arial"/>
                <w:b w:val="0"/>
                <w:color w:val="1F3864" w:themeColor="accent1" w:themeShade="80"/>
                <w:sz w:val="22"/>
                <w:szCs w:val="22"/>
              </w:rPr>
            </w:pPr>
          </w:p>
          <w:p w:rsidRPr="00E635C0" w:rsidR="00A52269" w:rsidP="004D2D82" w:rsidRDefault="00A52269" w14:paraId="1BB9A18D" w14:textId="36A98A8B">
            <w:pPr>
              <w:spacing w:line="240" w:lineRule="auto"/>
              <w:ind w:left="709" w:right="619"/>
              <w:jc w:val="both"/>
              <w:rPr>
                <w:rFonts w:ascii="Arial" w:hAnsi="Arial" w:cs="Arial"/>
                <w:b w:val="0"/>
                <w:color w:val="1F3864" w:themeColor="accent1" w:themeShade="80"/>
                <w:sz w:val="22"/>
                <w:szCs w:val="22"/>
              </w:rPr>
            </w:pPr>
            <w:r w:rsidRPr="00E635C0">
              <w:rPr>
                <w:rFonts w:ascii="Arial" w:hAnsi="Arial" w:cs="Arial"/>
                <w:color w:val="1F3864" w:themeColor="accent1" w:themeShade="80"/>
                <w:sz w:val="22"/>
                <w:szCs w:val="22"/>
              </w:rPr>
              <w:t>Justificación:</w:t>
            </w:r>
            <w:r w:rsidRPr="00E635C0">
              <w:rPr>
                <w:rFonts w:ascii="Arial" w:hAnsi="Arial" w:cs="Arial"/>
                <w:b w:val="0"/>
                <w:color w:val="1F3864" w:themeColor="accent1" w:themeShade="80"/>
                <w:sz w:val="22"/>
                <w:szCs w:val="22"/>
              </w:rPr>
              <w:t xml:space="preserve"> Invima se encuentra en proceso de </w:t>
            </w:r>
            <w:r w:rsidRPr="00E635C0" w:rsidR="00160058">
              <w:rPr>
                <w:rFonts w:ascii="Arial" w:hAnsi="Arial" w:cs="Arial"/>
                <w:b w:val="0"/>
                <w:color w:val="1F3864" w:themeColor="accent1" w:themeShade="80"/>
                <w:sz w:val="22"/>
                <w:szCs w:val="22"/>
              </w:rPr>
              <w:t>rediseño y fortalecimiento</w:t>
            </w:r>
            <w:r w:rsidRPr="00E635C0">
              <w:rPr>
                <w:rFonts w:ascii="Arial" w:hAnsi="Arial" w:cs="Arial"/>
                <w:b w:val="0"/>
                <w:color w:val="1F3864" w:themeColor="accent1" w:themeShade="80"/>
                <w:sz w:val="22"/>
                <w:szCs w:val="22"/>
              </w:rPr>
              <w:t xml:space="preserve"> con el nuevo enfoque dado por la Dirección General, que busca fortalecer la vigilancia en el mercado e impulsar la industria local de alimentos y bebidas, para garantizar la seguridad sanitaria del país y apoyar al sector productivo nacional, a través de la gestión de riesgos en cada una de las funciones reguladoras.</w:t>
            </w:r>
          </w:p>
          <w:p w:rsidRPr="00E635C0" w:rsidR="00A52269" w:rsidP="00675E50" w:rsidRDefault="00A52269" w14:paraId="3B776AF3" w14:textId="77777777">
            <w:pPr>
              <w:ind w:left="709" w:right="619"/>
              <w:jc w:val="both"/>
              <w:rPr>
                <w:rFonts w:ascii="Arial" w:hAnsi="Arial" w:cs="Arial"/>
                <w:b w:val="0"/>
                <w:color w:val="1F3864" w:themeColor="accent1" w:themeShade="80"/>
                <w:sz w:val="22"/>
                <w:szCs w:val="22"/>
              </w:rPr>
            </w:pPr>
          </w:p>
          <w:p w:rsidRPr="00E635C0" w:rsidR="00A52269" w:rsidP="00675E50" w:rsidRDefault="00A52269" w14:paraId="6F4EC61D" w14:textId="77777777">
            <w:pPr>
              <w:ind w:left="709" w:right="619"/>
              <w:rPr>
                <w:rFonts w:ascii="Arial" w:hAnsi="Arial" w:cs="Arial"/>
                <w:color w:val="1F3864" w:themeColor="accent1" w:themeShade="80"/>
                <w:sz w:val="22"/>
                <w:szCs w:val="22"/>
              </w:rPr>
            </w:pPr>
          </w:p>
          <w:p w:rsidRPr="00E635C0" w:rsidR="00A52269" w:rsidP="00675E50" w:rsidRDefault="00A52269" w14:paraId="3C133E92" w14:textId="647D1867">
            <w:pPr>
              <w:ind w:left="709" w:right="619"/>
              <w:rPr>
                <w:rFonts w:ascii="Arial" w:hAnsi="Arial" w:cs="Arial"/>
                <w:b w:val="0"/>
                <w:color w:val="1F3864" w:themeColor="accent1" w:themeShade="80"/>
                <w:sz w:val="22"/>
                <w:szCs w:val="22"/>
              </w:rPr>
            </w:pPr>
            <w:r w:rsidRPr="00E635C0">
              <w:rPr>
                <w:rFonts w:ascii="Arial" w:hAnsi="Arial" w:cs="Arial"/>
                <w:color w:val="1F3864" w:themeColor="accent1" w:themeShade="80"/>
                <w:sz w:val="22"/>
                <w:szCs w:val="22"/>
              </w:rPr>
              <w:t>Herramientas:</w:t>
            </w:r>
            <w:r w:rsidRPr="00E635C0" w:rsidR="00A4737B">
              <w:rPr>
                <w:rFonts w:ascii="Arial" w:hAnsi="Arial" w:cs="Arial"/>
                <w:color w:val="1F3864" w:themeColor="accent1" w:themeShade="80"/>
                <w:sz w:val="22"/>
                <w:szCs w:val="22"/>
              </w:rPr>
              <w:t xml:space="preserve"> </w:t>
            </w:r>
            <w:hyperlink w:history="1" r:id="rId44">
              <w:r w:rsidRPr="00E635C0" w:rsidR="00A4737B">
                <w:rPr>
                  <w:rStyle w:val="Hipervnculo"/>
                  <w:rFonts w:ascii="Arial" w:hAnsi="Arial" w:cs="Arial"/>
                  <w:b w:val="0"/>
                  <w:sz w:val="22"/>
                  <w:szCs w:val="22"/>
                </w:rPr>
                <w:t>Necesidades de Cooperación DAB 2023</w:t>
              </w:r>
            </w:hyperlink>
          </w:p>
          <w:p w:rsidRPr="00E635C0" w:rsidR="00A52269" w:rsidP="00675E50" w:rsidRDefault="00A52269" w14:paraId="49544094" w14:textId="77777777">
            <w:pPr>
              <w:ind w:left="709" w:right="619"/>
              <w:rPr>
                <w:rFonts w:ascii="Arial" w:hAnsi="Arial" w:cs="Arial"/>
                <w:color w:val="1F3864" w:themeColor="accent1" w:themeShade="80"/>
                <w:sz w:val="22"/>
                <w:szCs w:val="22"/>
              </w:rPr>
            </w:pPr>
          </w:p>
          <w:p w:rsidRPr="0092288C" w:rsidR="00A52269" w:rsidP="4011AA0B" w:rsidRDefault="00A52269" w14:paraId="403E49EE" w14:textId="77777777">
            <w:pPr>
              <w:jc w:val="center"/>
              <w:rPr>
                <w:rFonts w:ascii="Arial" w:hAnsi="Arial" w:cs="Arial"/>
                <w:color w:val="1F3864" w:themeColor="accent1" w:themeShade="80"/>
                <w:sz w:val="24"/>
              </w:rPr>
            </w:pPr>
            <w:r w:rsidRPr="0092288C">
              <w:rPr>
                <w:rFonts w:ascii="Arial" w:hAnsi="Arial" w:cs="Arial"/>
                <w:noProof/>
                <w:color w:val="1F3864" w:themeColor="accent1" w:themeShade="80"/>
                <w:sz w:val="24"/>
                <w:lang w:val="en-US"/>
              </w:rPr>
              <w:lastRenderedPageBreak/>
              <w:drawing>
                <wp:inline distT="0" distB="0" distL="0" distR="0" wp14:anchorId="333AD7A2" wp14:editId="06B46117">
                  <wp:extent cx="5450205" cy="5416769"/>
                  <wp:effectExtent l="57150" t="38100" r="55245" b="69850"/>
                  <wp:docPr id="5" name="Diagrama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5" r:lo="rId46" r:qs="rId47" r:cs="rId48"/>
                    </a:graphicData>
                  </a:graphic>
                </wp:inline>
              </w:drawing>
            </w:r>
          </w:p>
          <w:p w:rsidRPr="0092288C" w:rsidR="00931495" w:rsidP="008C4891" w:rsidRDefault="00931495" w14:paraId="2E134858" w14:textId="77777777">
            <w:pPr>
              <w:rPr>
                <w:rFonts w:ascii="Arial" w:hAnsi="Arial" w:cs="Arial"/>
                <w:bCs/>
                <w:color w:val="1F3864" w:themeColor="accent1" w:themeShade="80"/>
                <w:sz w:val="24"/>
              </w:rPr>
            </w:pPr>
          </w:p>
          <w:p w:rsidRPr="0092288C" w:rsidR="008C4891" w:rsidP="008C4891" w:rsidRDefault="008C4891" w14:paraId="28E420B8" w14:textId="77777777">
            <w:pPr>
              <w:rPr>
                <w:rFonts w:ascii="Arial" w:hAnsi="Arial" w:cs="Arial"/>
                <w:bCs/>
                <w:color w:val="1F3864" w:themeColor="accent1" w:themeShade="80"/>
                <w:sz w:val="24"/>
              </w:rPr>
            </w:pPr>
          </w:p>
          <w:p w:rsidRPr="00E635C0" w:rsidR="00A52269" w:rsidP="00675E50" w:rsidRDefault="00A52269" w14:paraId="0FC40730" w14:textId="77777777">
            <w:pPr>
              <w:ind w:left="720"/>
              <w:rPr>
                <w:rFonts w:ascii="Arial" w:hAnsi="Arial" w:cs="Arial"/>
                <w:color w:val="1F3864" w:themeColor="accent1" w:themeShade="80"/>
                <w:sz w:val="22"/>
                <w:szCs w:val="22"/>
              </w:rPr>
            </w:pPr>
            <w:r w:rsidRPr="00E635C0">
              <w:rPr>
                <w:rFonts w:ascii="Arial" w:hAnsi="Arial" w:cs="Arial"/>
                <w:color w:val="1F3864" w:themeColor="accent1" w:themeShade="80"/>
                <w:sz w:val="22"/>
                <w:szCs w:val="22"/>
              </w:rPr>
              <w:t>Aporte OAI:</w:t>
            </w:r>
          </w:p>
          <w:p w:rsidRPr="00E635C0" w:rsidR="00A52269" w:rsidP="00FC57B9" w:rsidRDefault="00A52269" w14:paraId="6E546FE9" w14:textId="77777777">
            <w:pPr>
              <w:spacing w:line="240" w:lineRule="auto"/>
              <w:ind w:left="360"/>
              <w:rPr>
                <w:rFonts w:ascii="Arial" w:hAnsi="Arial" w:cs="Arial"/>
                <w:b w:val="0"/>
                <w:color w:val="1F3864" w:themeColor="accent1" w:themeShade="80"/>
                <w:sz w:val="22"/>
                <w:szCs w:val="22"/>
              </w:rPr>
            </w:pPr>
          </w:p>
          <w:p w:rsidRPr="00E635C0" w:rsidR="00A52269" w:rsidP="00FC57B9" w:rsidRDefault="00A52269" w14:paraId="385635AE" w14:textId="77777777">
            <w:pPr>
              <w:pStyle w:val="Prrafodelista"/>
              <w:numPr>
                <w:ilvl w:val="0"/>
                <w:numId w:val="10"/>
              </w:numPr>
              <w:spacing w:line="240" w:lineRule="auto"/>
              <w:rPr>
                <w:rFonts w:ascii="Arial" w:hAnsi="Arial" w:cs="Arial"/>
                <w:b w:val="0"/>
                <w:color w:val="1F3864" w:themeColor="accent1" w:themeShade="80"/>
                <w:sz w:val="22"/>
                <w:szCs w:val="22"/>
              </w:rPr>
            </w:pPr>
            <w:r w:rsidRPr="00E635C0">
              <w:rPr>
                <w:rFonts w:ascii="Arial" w:hAnsi="Arial" w:cs="Arial"/>
                <w:b w:val="0"/>
                <w:color w:val="1F3864" w:themeColor="accent1" w:themeShade="80"/>
                <w:sz w:val="22"/>
                <w:szCs w:val="22"/>
              </w:rPr>
              <w:t>Identificar y priorizar los espacios de cooperación para el logro de los objetivos.</w:t>
            </w:r>
          </w:p>
          <w:p w:rsidRPr="00E635C0" w:rsidR="00A52269" w:rsidP="00FC57B9" w:rsidRDefault="00A52269" w14:paraId="5E562DC0" w14:textId="77777777">
            <w:pPr>
              <w:pStyle w:val="Prrafodelista"/>
              <w:numPr>
                <w:ilvl w:val="0"/>
                <w:numId w:val="10"/>
              </w:numPr>
              <w:spacing w:line="240" w:lineRule="auto"/>
              <w:rPr>
                <w:rFonts w:ascii="Arial" w:hAnsi="Arial" w:cs="Arial"/>
                <w:b w:val="0"/>
                <w:color w:val="1F3864" w:themeColor="accent1" w:themeShade="80"/>
                <w:sz w:val="22"/>
                <w:szCs w:val="22"/>
              </w:rPr>
            </w:pPr>
            <w:r w:rsidRPr="00E635C0">
              <w:rPr>
                <w:rFonts w:ascii="Arial" w:hAnsi="Arial" w:cs="Arial"/>
                <w:b w:val="0"/>
                <w:color w:val="1F3864" w:themeColor="accent1" w:themeShade="80"/>
                <w:sz w:val="22"/>
                <w:szCs w:val="22"/>
              </w:rPr>
              <w:t>Acompañar a la Dirección en el seguimiento y cumplimiento de la estrategia de cooperación.</w:t>
            </w:r>
          </w:p>
          <w:p w:rsidRPr="00E635C0" w:rsidR="00A52269" w:rsidP="00FC57B9" w:rsidRDefault="00A52269" w14:paraId="2B25FAEA" w14:textId="77777777">
            <w:pPr>
              <w:pStyle w:val="Prrafodelista"/>
              <w:numPr>
                <w:ilvl w:val="0"/>
                <w:numId w:val="10"/>
              </w:numPr>
              <w:spacing w:line="240" w:lineRule="auto"/>
              <w:ind w:right="477"/>
              <w:jc w:val="both"/>
              <w:rPr>
                <w:rFonts w:ascii="Arial" w:hAnsi="Arial" w:cs="Arial"/>
                <w:b w:val="0"/>
                <w:color w:val="1F3864" w:themeColor="accent1" w:themeShade="80"/>
                <w:sz w:val="22"/>
                <w:szCs w:val="22"/>
              </w:rPr>
            </w:pPr>
            <w:r w:rsidRPr="00E635C0">
              <w:rPr>
                <w:rFonts w:ascii="Arial" w:hAnsi="Arial" w:cs="Arial"/>
                <w:b w:val="0"/>
                <w:color w:val="1F3864" w:themeColor="accent1" w:themeShade="80"/>
                <w:sz w:val="22"/>
                <w:szCs w:val="22"/>
              </w:rPr>
              <w:t>Proyecto Fortalecimiento Institucional - Gestionar el fortalecimiento de las capacidades institucionales mediante el relacionamiento con cooperantes internacionales para la consecución de recursos y aprovechamiento de escenarios internacionales que apoyen el cumplimiento de los objetivos estratégicos del Instituto.</w:t>
            </w:r>
          </w:p>
          <w:p w:rsidRPr="00E635C0" w:rsidR="00A52269" w:rsidP="00FC57B9" w:rsidRDefault="00A52269" w14:paraId="6B17A684" w14:textId="77777777">
            <w:pPr>
              <w:pStyle w:val="Prrafodelista"/>
              <w:numPr>
                <w:ilvl w:val="0"/>
                <w:numId w:val="10"/>
              </w:numPr>
              <w:spacing w:line="240" w:lineRule="auto"/>
              <w:ind w:right="477"/>
              <w:jc w:val="both"/>
              <w:rPr>
                <w:rFonts w:ascii="Arial" w:hAnsi="Arial" w:cs="Arial"/>
                <w:b w:val="0"/>
                <w:color w:val="1F3864" w:themeColor="accent1" w:themeShade="80"/>
                <w:sz w:val="22"/>
                <w:szCs w:val="22"/>
              </w:rPr>
            </w:pPr>
            <w:r w:rsidRPr="00E635C0">
              <w:rPr>
                <w:rFonts w:ascii="Arial" w:hAnsi="Arial" w:cs="Arial"/>
                <w:b w:val="0"/>
                <w:color w:val="1F3864" w:themeColor="accent1" w:themeShade="80"/>
                <w:sz w:val="22"/>
                <w:szCs w:val="22"/>
              </w:rPr>
              <w:t>Recursos para contrato de apoyo logístico y de intercambios con homólogos.</w:t>
            </w:r>
          </w:p>
          <w:p w:rsidRPr="00E635C0" w:rsidR="00A52269" w:rsidP="00FC57B9" w:rsidRDefault="00A52269" w14:paraId="055C090C" w14:textId="77777777">
            <w:pPr>
              <w:pStyle w:val="Prrafodelista"/>
              <w:spacing w:line="240" w:lineRule="auto"/>
              <w:ind w:left="1080" w:right="477"/>
              <w:jc w:val="both"/>
              <w:rPr>
                <w:rFonts w:ascii="Arial" w:hAnsi="Arial" w:cs="Arial"/>
                <w:color w:val="1F3864" w:themeColor="accent1" w:themeShade="80"/>
                <w:sz w:val="22"/>
                <w:szCs w:val="22"/>
              </w:rPr>
            </w:pPr>
          </w:p>
          <w:p w:rsidRPr="00E635C0" w:rsidR="00A52269" w:rsidP="00FC57B9" w:rsidRDefault="00A52269" w14:paraId="36D3C4D6" w14:textId="77777777">
            <w:pPr>
              <w:pStyle w:val="paragraph"/>
              <w:spacing w:before="0" w:beforeAutospacing="0" w:after="0" w:afterAutospacing="0"/>
              <w:ind w:left="720"/>
              <w:textAlignment w:val="baseline"/>
              <w:rPr>
                <w:rStyle w:val="eop"/>
                <w:rFonts w:ascii="Arial" w:hAnsi="Arial" w:cs="Arial"/>
                <w:b/>
                <w:color w:val="1F3864" w:themeColor="accent1" w:themeShade="80"/>
                <w:sz w:val="22"/>
                <w:szCs w:val="22"/>
              </w:rPr>
            </w:pPr>
            <w:r w:rsidRPr="00E635C0">
              <w:rPr>
                <w:rStyle w:val="normaltextrun"/>
                <w:rFonts w:ascii="Arial" w:hAnsi="Arial" w:cs="Arial" w:eastAsiaTheme="majorEastAsia"/>
                <w:b/>
                <w:color w:val="1F3864" w:themeColor="accent1" w:themeShade="80"/>
                <w:sz w:val="22"/>
                <w:szCs w:val="22"/>
                <w:lang w:val="es-ES"/>
              </w:rPr>
              <w:t>Qué se espera de la Dirección de Alimentos y Bebidas:</w:t>
            </w:r>
            <w:r w:rsidRPr="00E635C0">
              <w:rPr>
                <w:rStyle w:val="eop"/>
                <w:rFonts w:ascii="Arial" w:hAnsi="Arial" w:cs="Arial"/>
                <w:b/>
                <w:color w:val="1F3864" w:themeColor="accent1" w:themeShade="80"/>
                <w:sz w:val="22"/>
                <w:szCs w:val="22"/>
              </w:rPr>
              <w:t> </w:t>
            </w:r>
          </w:p>
          <w:p w:rsidRPr="00E635C0" w:rsidR="00A52269" w:rsidP="00FC57B9" w:rsidRDefault="00A52269" w14:paraId="75331769" w14:textId="77777777">
            <w:pPr>
              <w:pStyle w:val="paragraph"/>
              <w:spacing w:before="0" w:beforeAutospacing="0" w:after="0" w:afterAutospacing="0"/>
              <w:ind w:left="555"/>
              <w:textAlignment w:val="baseline"/>
              <w:rPr>
                <w:rFonts w:ascii="Arial" w:hAnsi="Arial" w:cs="Arial"/>
                <w:color w:val="1F3864" w:themeColor="accent1" w:themeShade="80"/>
                <w:sz w:val="22"/>
                <w:szCs w:val="22"/>
              </w:rPr>
            </w:pPr>
          </w:p>
          <w:p w:rsidRPr="00E635C0" w:rsidR="00A52269" w:rsidP="00FC57B9" w:rsidRDefault="00A52269" w14:paraId="441616E6" w14:textId="77777777">
            <w:pPr>
              <w:pStyle w:val="paragraph"/>
              <w:numPr>
                <w:ilvl w:val="0"/>
                <w:numId w:val="10"/>
              </w:numPr>
              <w:spacing w:before="0" w:beforeAutospacing="0" w:after="0" w:afterAutospacing="0"/>
              <w:ind w:right="555"/>
              <w:jc w:val="both"/>
              <w:rPr>
                <w:rStyle w:val="normaltextrun"/>
                <w:rFonts w:ascii="Arial" w:hAnsi="Arial" w:cs="Arial" w:eastAsiaTheme="majorEastAsia"/>
                <w:b/>
                <w:color w:val="1F3864" w:themeColor="accent1" w:themeShade="80"/>
                <w:sz w:val="22"/>
                <w:szCs w:val="22"/>
                <w:lang w:val="es-ES"/>
              </w:rPr>
            </w:pPr>
            <w:r w:rsidRPr="00E635C0">
              <w:rPr>
                <w:rStyle w:val="normaltextrun"/>
                <w:rFonts w:ascii="Arial" w:hAnsi="Arial" w:cs="Arial" w:eastAsiaTheme="majorEastAsia"/>
                <w:color w:val="1F3864" w:themeColor="accent1" w:themeShade="80"/>
                <w:sz w:val="22"/>
                <w:szCs w:val="22"/>
                <w:lang w:val="es-ES"/>
              </w:rPr>
              <w:t>Articulación para actividades y eventos a nivel internacional con la Oficina de Asuntos Internacionales.</w:t>
            </w:r>
          </w:p>
          <w:p w:rsidRPr="00E635C0" w:rsidR="00A52269" w:rsidP="00FC57B9" w:rsidRDefault="00A52269" w14:paraId="1E7943DB" w14:textId="77777777">
            <w:pPr>
              <w:pStyle w:val="paragraph"/>
              <w:numPr>
                <w:ilvl w:val="0"/>
                <w:numId w:val="10"/>
              </w:numPr>
              <w:spacing w:before="0" w:beforeAutospacing="0" w:after="0" w:afterAutospacing="0"/>
              <w:ind w:right="477"/>
              <w:jc w:val="both"/>
              <w:textAlignment w:val="baseline"/>
              <w:rPr>
                <w:rFonts w:ascii="Arial" w:hAnsi="Arial" w:cs="Arial"/>
                <w:b/>
                <w:color w:val="1F3864" w:themeColor="accent1" w:themeShade="80"/>
                <w:sz w:val="22"/>
                <w:szCs w:val="22"/>
              </w:rPr>
            </w:pPr>
            <w:r w:rsidRPr="00E635C0">
              <w:rPr>
                <w:rStyle w:val="normaltextrun"/>
                <w:rFonts w:ascii="Arial" w:hAnsi="Arial" w:cs="Arial" w:eastAsiaTheme="majorEastAsia"/>
                <w:color w:val="1F3864" w:themeColor="accent1" w:themeShade="80"/>
                <w:sz w:val="22"/>
                <w:szCs w:val="22"/>
                <w:lang w:val="es-ES"/>
              </w:rPr>
              <w:t>Dar cumplimiento a los planes de trabajo establecidos en los mecanismos de cooperación que permitan el logro de los objetivos trazados.</w:t>
            </w:r>
          </w:p>
          <w:p w:rsidRPr="00E635C0" w:rsidR="00A52269" w:rsidP="00675E50" w:rsidRDefault="00A52269" w14:paraId="2D2CFB48" w14:textId="77777777">
            <w:pPr>
              <w:pStyle w:val="Prrafodelista"/>
              <w:ind w:left="1080"/>
              <w:rPr>
                <w:rFonts w:ascii="Arial" w:hAnsi="Arial" w:eastAsia="Calibri" w:cs="Arial"/>
                <w:color w:val="1F3864" w:themeColor="accent1" w:themeShade="80"/>
                <w:sz w:val="22"/>
                <w:szCs w:val="22"/>
                <w:lang w:val="es-CO"/>
              </w:rPr>
            </w:pPr>
          </w:p>
          <w:p w:rsidRPr="00E635C0" w:rsidR="00A52269" w:rsidP="00675E50" w:rsidRDefault="00A52269" w14:paraId="52E9FEBD" w14:textId="77777777">
            <w:pPr>
              <w:ind w:right="567"/>
              <w:jc w:val="both"/>
              <w:rPr>
                <w:rFonts w:ascii="Arial" w:hAnsi="Arial" w:cs="Arial"/>
                <w:color w:val="1F3864" w:themeColor="accent1" w:themeShade="80"/>
                <w:sz w:val="22"/>
                <w:szCs w:val="22"/>
                <w:lang w:val="es-CO"/>
              </w:rPr>
            </w:pPr>
          </w:p>
          <w:p w:rsidRPr="0092288C" w:rsidR="0026420B" w:rsidP="00675E50" w:rsidRDefault="0026420B" w14:paraId="73A7557A" w14:textId="77777777">
            <w:pPr>
              <w:ind w:right="567"/>
              <w:jc w:val="both"/>
              <w:rPr>
                <w:rFonts w:ascii="Arial" w:hAnsi="Arial" w:cs="Arial"/>
                <w:bCs/>
                <w:color w:val="1F3864" w:themeColor="accent1" w:themeShade="80"/>
                <w:sz w:val="24"/>
                <w:lang w:val="es-CO"/>
              </w:rPr>
            </w:pPr>
          </w:p>
          <w:p w:rsidRPr="0092288C" w:rsidR="0026420B" w:rsidP="00675E50" w:rsidRDefault="0026420B" w14:paraId="5C31585C" w14:textId="77777777">
            <w:pPr>
              <w:ind w:right="567"/>
              <w:jc w:val="both"/>
              <w:rPr>
                <w:rFonts w:ascii="Arial" w:hAnsi="Arial" w:cs="Arial"/>
                <w:bCs/>
                <w:color w:val="1F3864" w:themeColor="accent1" w:themeShade="80"/>
                <w:sz w:val="24"/>
                <w:lang w:val="es-CO"/>
              </w:rPr>
            </w:pPr>
          </w:p>
          <w:p w:rsidRPr="0092288C" w:rsidR="0026420B" w:rsidP="00675E50" w:rsidRDefault="0026420B" w14:paraId="602DB0B3" w14:textId="77777777">
            <w:pPr>
              <w:ind w:right="567"/>
              <w:jc w:val="both"/>
              <w:rPr>
                <w:rFonts w:ascii="Arial" w:hAnsi="Arial" w:cs="Arial"/>
                <w:bCs/>
                <w:color w:val="1F3864" w:themeColor="accent1" w:themeShade="80"/>
                <w:sz w:val="24"/>
                <w:lang w:val="es-CO"/>
              </w:rPr>
            </w:pPr>
          </w:p>
          <w:p w:rsidRPr="0092288C" w:rsidR="0026420B" w:rsidP="00675E50" w:rsidRDefault="0026420B" w14:paraId="6F1092BA" w14:textId="77777777">
            <w:pPr>
              <w:ind w:right="567"/>
              <w:jc w:val="both"/>
              <w:rPr>
                <w:rFonts w:ascii="Arial" w:hAnsi="Arial" w:cs="Arial"/>
                <w:bCs/>
                <w:color w:val="1F3864" w:themeColor="accent1" w:themeShade="80"/>
                <w:sz w:val="24"/>
                <w:lang w:val="es-CO"/>
              </w:rPr>
            </w:pPr>
          </w:p>
          <w:p w:rsidRPr="0092288C" w:rsidR="0026420B" w:rsidP="00675E50" w:rsidRDefault="0026420B" w14:paraId="64CB06A1" w14:textId="77777777">
            <w:pPr>
              <w:ind w:right="567"/>
              <w:jc w:val="both"/>
              <w:rPr>
                <w:rFonts w:ascii="Arial" w:hAnsi="Arial" w:cs="Arial"/>
                <w:bCs/>
                <w:color w:val="1F3864" w:themeColor="accent1" w:themeShade="80"/>
                <w:sz w:val="24"/>
                <w:lang w:val="es-CO"/>
              </w:rPr>
            </w:pPr>
          </w:p>
          <w:p w:rsidRPr="0092288C" w:rsidR="0026420B" w:rsidP="00675E50" w:rsidRDefault="0026420B" w14:paraId="75AACDFC" w14:textId="77777777">
            <w:pPr>
              <w:ind w:right="567"/>
              <w:jc w:val="both"/>
              <w:rPr>
                <w:rFonts w:ascii="Arial" w:hAnsi="Arial" w:cs="Arial"/>
                <w:bCs/>
                <w:color w:val="1F3864" w:themeColor="accent1" w:themeShade="80"/>
                <w:sz w:val="24"/>
                <w:lang w:val="es-CO"/>
              </w:rPr>
            </w:pPr>
          </w:p>
          <w:p w:rsidRPr="0092288C" w:rsidR="0026420B" w:rsidP="00675E50" w:rsidRDefault="0026420B" w14:paraId="75EEF8D6" w14:textId="77777777">
            <w:pPr>
              <w:ind w:right="567"/>
              <w:jc w:val="both"/>
              <w:rPr>
                <w:rFonts w:ascii="Arial" w:hAnsi="Arial" w:cs="Arial"/>
                <w:bCs/>
                <w:color w:val="1F3864" w:themeColor="accent1" w:themeShade="80"/>
                <w:sz w:val="24"/>
                <w:lang w:val="es-CO"/>
              </w:rPr>
            </w:pPr>
          </w:p>
          <w:p w:rsidRPr="0092288C" w:rsidR="0026420B" w:rsidP="00675E50" w:rsidRDefault="0026420B" w14:paraId="3590401D" w14:textId="77777777">
            <w:pPr>
              <w:ind w:right="567"/>
              <w:jc w:val="both"/>
              <w:rPr>
                <w:rFonts w:ascii="Arial" w:hAnsi="Arial" w:cs="Arial"/>
                <w:bCs/>
                <w:color w:val="1F3864" w:themeColor="accent1" w:themeShade="80"/>
                <w:sz w:val="24"/>
                <w:lang w:val="es-CO"/>
              </w:rPr>
            </w:pPr>
          </w:p>
          <w:p w:rsidRPr="0092288C" w:rsidR="0026420B" w:rsidP="00675E50" w:rsidRDefault="0026420B" w14:paraId="47D34661" w14:textId="77777777">
            <w:pPr>
              <w:ind w:right="567"/>
              <w:jc w:val="both"/>
              <w:rPr>
                <w:rFonts w:ascii="Arial" w:hAnsi="Arial" w:cs="Arial"/>
                <w:bCs/>
                <w:color w:val="1F3864" w:themeColor="accent1" w:themeShade="80"/>
                <w:sz w:val="24"/>
                <w:lang w:val="es-CO"/>
              </w:rPr>
            </w:pPr>
          </w:p>
          <w:p w:rsidRPr="0092288C" w:rsidR="0026420B" w:rsidP="00675E50" w:rsidRDefault="0026420B" w14:paraId="1EB7B8C4" w14:textId="77777777">
            <w:pPr>
              <w:ind w:right="567"/>
              <w:jc w:val="both"/>
              <w:rPr>
                <w:rFonts w:ascii="Arial" w:hAnsi="Arial" w:cs="Arial"/>
                <w:bCs/>
                <w:color w:val="1F3864" w:themeColor="accent1" w:themeShade="80"/>
                <w:sz w:val="24"/>
                <w:lang w:val="es-CO"/>
              </w:rPr>
            </w:pPr>
          </w:p>
          <w:p w:rsidRPr="0092288C" w:rsidR="0026420B" w:rsidP="00675E50" w:rsidRDefault="0026420B" w14:paraId="452C791A" w14:textId="77777777">
            <w:pPr>
              <w:ind w:right="567"/>
              <w:jc w:val="both"/>
              <w:rPr>
                <w:rFonts w:ascii="Arial" w:hAnsi="Arial" w:cs="Arial"/>
                <w:bCs/>
                <w:color w:val="1F3864" w:themeColor="accent1" w:themeShade="80"/>
                <w:sz w:val="24"/>
                <w:lang w:val="es-CO"/>
              </w:rPr>
            </w:pPr>
          </w:p>
          <w:p w:rsidRPr="0092288C" w:rsidR="0026420B" w:rsidP="00675E50" w:rsidRDefault="0026420B" w14:paraId="588DA8C7" w14:textId="77777777">
            <w:pPr>
              <w:ind w:right="567"/>
              <w:jc w:val="both"/>
              <w:rPr>
                <w:rFonts w:ascii="Arial" w:hAnsi="Arial" w:cs="Arial"/>
                <w:bCs/>
                <w:color w:val="1F3864" w:themeColor="accent1" w:themeShade="80"/>
                <w:sz w:val="24"/>
                <w:lang w:val="es-CO"/>
              </w:rPr>
            </w:pPr>
          </w:p>
          <w:p w:rsidRPr="0092288C" w:rsidR="0026420B" w:rsidP="00675E50" w:rsidRDefault="0026420B" w14:paraId="442484F8" w14:textId="77777777">
            <w:pPr>
              <w:ind w:right="567"/>
              <w:jc w:val="both"/>
              <w:rPr>
                <w:rFonts w:ascii="Arial" w:hAnsi="Arial" w:cs="Arial"/>
                <w:bCs/>
                <w:color w:val="1F3864" w:themeColor="accent1" w:themeShade="80"/>
                <w:sz w:val="24"/>
                <w:lang w:val="es-CO"/>
              </w:rPr>
            </w:pPr>
          </w:p>
          <w:p w:rsidRPr="0092288C" w:rsidR="0026420B" w:rsidP="00675E50" w:rsidRDefault="0026420B" w14:paraId="5D9F3E75" w14:textId="77777777">
            <w:pPr>
              <w:ind w:right="567"/>
              <w:jc w:val="both"/>
              <w:rPr>
                <w:rFonts w:ascii="Arial" w:hAnsi="Arial" w:cs="Arial"/>
                <w:bCs/>
                <w:color w:val="1F3864" w:themeColor="accent1" w:themeShade="80"/>
                <w:sz w:val="24"/>
                <w:lang w:val="es-CO"/>
              </w:rPr>
            </w:pPr>
          </w:p>
          <w:p w:rsidRPr="0092288C" w:rsidR="0026420B" w:rsidP="00675E50" w:rsidRDefault="0026420B" w14:paraId="4DADFBEE" w14:textId="77777777">
            <w:pPr>
              <w:ind w:right="567"/>
              <w:jc w:val="both"/>
              <w:rPr>
                <w:rFonts w:ascii="Arial" w:hAnsi="Arial" w:cs="Arial"/>
                <w:bCs/>
                <w:color w:val="1F3864" w:themeColor="accent1" w:themeShade="80"/>
                <w:sz w:val="24"/>
                <w:lang w:val="es-CO"/>
              </w:rPr>
            </w:pPr>
          </w:p>
          <w:p w:rsidRPr="0092288C" w:rsidR="0026420B" w:rsidP="00675E50" w:rsidRDefault="0026420B" w14:paraId="67AEBACF" w14:textId="77777777">
            <w:pPr>
              <w:ind w:right="567"/>
              <w:jc w:val="both"/>
              <w:rPr>
                <w:rFonts w:ascii="Arial" w:hAnsi="Arial" w:cs="Arial"/>
                <w:bCs/>
                <w:color w:val="1F3864" w:themeColor="accent1" w:themeShade="80"/>
                <w:sz w:val="24"/>
                <w:lang w:val="es-CO"/>
              </w:rPr>
            </w:pPr>
          </w:p>
          <w:p w:rsidRPr="0092288C" w:rsidR="0026420B" w:rsidP="00675E50" w:rsidRDefault="0026420B" w14:paraId="2FCA628F" w14:textId="77777777">
            <w:pPr>
              <w:ind w:right="567"/>
              <w:jc w:val="both"/>
              <w:rPr>
                <w:rFonts w:ascii="Arial" w:hAnsi="Arial" w:cs="Arial"/>
                <w:bCs/>
                <w:color w:val="1F3864" w:themeColor="accent1" w:themeShade="80"/>
                <w:sz w:val="24"/>
                <w:lang w:val="es-CO"/>
              </w:rPr>
            </w:pPr>
          </w:p>
          <w:p w:rsidRPr="0092288C" w:rsidR="0026420B" w:rsidP="00675E50" w:rsidRDefault="0026420B" w14:paraId="17BAFE7A" w14:textId="77777777">
            <w:pPr>
              <w:ind w:right="567"/>
              <w:jc w:val="both"/>
              <w:rPr>
                <w:rFonts w:ascii="Arial" w:hAnsi="Arial" w:cs="Arial"/>
                <w:bCs/>
                <w:color w:val="1F3864" w:themeColor="accent1" w:themeShade="80"/>
                <w:sz w:val="24"/>
                <w:lang w:val="es-CO"/>
              </w:rPr>
            </w:pPr>
          </w:p>
          <w:p w:rsidRPr="0092288C" w:rsidR="0026420B" w:rsidP="00675E50" w:rsidRDefault="0026420B" w14:paraId="414DC90B" w14:textId="77777777">
            <w:pPr>
              <w:ind w:right="567"/>
              <w:jc w:val="both"/>
              <w:rPr>
                <w:rFonts w:ascii="Arial" w:hAnsi="Arial" w:cs="Arial"/>
                <w:bCs/>
                <w:color w:val="1F3864" w:themeColor="accent1" w:themeShade="80"/>
                <w:sz w:val="24"/>
                <w:lang w:val="es-CO"/>
              </w:rPr>
            </w:pPr>
          </w:p>
          <w:p w:rsidRPr="0092288C" w:rsidR="0026420B" w:rsidP="00675E50" w:rsidRDefault="0026420B" w14:paraId="3DEE7801" w14:textId="77777777">
            <w:pPr>
              <w:ind w:right="567"/>
              <w:jc w:val="both"/>
              <w:rPr>
                <w:rFonts w:ascii="Arial" w:hAnsi="Arial" w:cs="Arial"/>
                <w:bCs/>
                <w:color w:val="1F3864" w:themeColor="accent1" w:themeShade="80"/>
                <w:sz w:val="24"/>
                <w:lang w:val="es-CO"/>
              </w:rPr>
            </w:pPr>
          </w:p>
          <w:p w:rsidRPr="0092288C" w:rsidR="0026420B" w:rsidP="00675E50" w:rsidRDefault="0026420B" w14:paraId="13F810B0" w14:textId="77777777">
            <w:pPr>
              <w:ind w:right="567"/>
              <w:jc w:val="both"/>
              <w:rPr>
                <w:rFonts w:ascii="Arial" w:hAnsi="Arial" w:cs="Arial"/>
                <w:bCs/>
                <w:color w:val="1F3864" w:themeColor="accent1" w:themeShade="80"/>
                <w:sz w:val="24"/>
                <w:lang w:val="es-CO"/>
              </w:rPr>
            </w:pPr>
          </w:p>
          <w:p w:rsidRPr="0092288C" w:rsidR="0026420B" w:rsidP="00675E50" w:rsidRDefault="0026420B" w14:paraId="055C4634" w14:textId="77777777">
            <w:pPr>
              <w:ind w:right="567"/>
              <w:jc w:val="both"/>
              <w:rPr>
                <w:rFonts w:ascii="Arial" w:hAnsi="Arial" w:cs="Arial"/>
                <w:bCs/>
                <w:color w:val="1F3864" w:themeColor="accent1" w:themeShade="80"/>
                <w:sz w:val="24"/>
                <w:lang w:val="es-CO"/>
              </w:rPr>
            </w:pPr>
          </w:p>
          <w:p w:rsidRPr="0092288C" w:rsidR="0026420B" w:rsidP="00675E50" w:rsidRDefault="0026420B" w14:paraId="0CE1628F" w14:textId="77777777">
            <w:pPr>
              <w:ind w:right="567"/>
              <w:jc w:val="both"/>
              <w:rPr>
                <w:rFonts w:ascii="Arial" w:hAnsi="Arial" w:cs="Arial"/>
                <w:bCs/>
                <w:color w:val="1F3864" w:themeColor="accent1" w:themeShade="80"/>
                <w:sz w:val="24"/>
                <w:lang w:val="es-CO"/>
              </w:rPr>
            </w:pPr>
          </w:p>
          <w:p w:rsidRPr="0092288C" w:rsidR="0026420B" w:rsidP="00675E50" w:rsidRDefault="0026420B" w14:paraId="2890AC92" w14:textId="77777777">
            <w:pPr>
              <w:ind w:right="567"/>
              <w:jc w:val="both"/>
              <w:rPr>
                <w:rFonts w:ascii="Arial" w:hAnsi="Arial" w:cs="Arial"/>
                <w:bCs/>
                <w:color w:val="1F3864" w:themeColor="accent1" w:themeShade="80"/>
                <w:sz w:val="24"/>
                <w:lang w:val="es-CO"/>
              </w:rPr>
            </w:pPr>
          </w:p>
          <w:p w:rsidRPr="0092288C" w:rsidR="0026420B" w:rsidP="00675E50" w:rsidRDefault="0026420B" w14:paraId="1A968BF0" w14:textId="77777777">
            <w:pPr>
              <w:ind w:right="567"/>
              <w:jc w:val="both"/>
              <w:rPr>
                <w:rFonts w:ascii="Arial" w:hAnsi="Arial" w:cs="Arial"/>
                <w:bCs/>
                <w:color w:val="1F3864" w:themeColor="accent1" w:themeShade="80"/>
                <w:sz w:val="24"/>
                <w:lang w:val="es-CO"/>
              </w:rPr>
            </w:pPr>
          </w:p>
          <w:p w:rsidRPr="0092288C" w:rsidR="0026420B" w:rsidP="00675E50" w:rsidRDefault="0026420B" w14:paraId="732F1EE5" w14:textId="77777777">
            <w:pPr>
              <w:ind w:right="567"/>
              <w:jc w:val="both"/>
              <w:rPr>
                <w:rFonts w:ascii="Arial" w:hAnsi="Arial" w:cs="Arial"/>
                <w:bCs/>
                <w:color w:val="1F3864" w:themeColor="accent1" w:themeShade="80"/>
                <w:sz w:val="24"/>
                <w:lang w:val="es-CO"/>
              </w:rPr>
            </w:pPr>
          </w:p>
          <w:p w:rsidRPr="0092288C" w:rsidR="0026420B" w:rsidP="00675E50" w:rsidRDefault="0026420B" w14:paraId="1B93D995" w14:textId="77777777">
            <w:pPr>
              <w:ind w:right="567"/>
              <w:jc w:val="both"/>
              <w:rPr>
                <w:rFonts w:ascii="Arial" w:hAnsi="Arial" w:cs="Arial"/>
                <w:bCs/>
                <w:color w:val="1F3864" w:themeColor="accent1" w:themeShade="80"/>
                <w:sz w:val="24"/>
                <w:lang w:val="es-CO"/>
              </w:rPr>
            </w:pPr>
          </w:p>
          <w:p w:rsidRPr="0092288C" w:rsidR="0026420B" w:rsidP="00675E50" w:rsidRDefault="0026420B" w14:paraId="61EF586C" w14:textId="77777777">
            <w:pPr>
              <w:ind w:right="567"/>
              <w:jc w:val="both"/>
              <w:rPr>
                <w:rFonts w:ascii="Arial" w:hAnsi="Arial" w:cs="Arial"/>
                <w:bCs/>
                <w:color w:val="1F3864" w:themeColor="accent1" w:themeShade="80"/>
                <w:sz w:val="24"/>
                <w:lang w:val="es-CO"/>
              </w:rPr>
            </w:pPr>
          </w:p>
          <w:p w:rsidRPr="0092288C" w:rsidR="0026420B" w:rsidP="00675E50" w:rsidRDefault="0026420B" w14:paraId="094E141B" w14:textId="77777777">
            <w:pPr>
              <w:ind w:right="567"/>
              <w:jc w:val="both"/>
              <w:rPr>
                <w:rFonts w:ascii="Arial" w:hAnsi="Arial" w:cs="Arial"/>
                <w:bCs/>
                <w:color w:val="1F3864" w:themeColor="accent1" w:themeShade="80"/>
                <w:sz w:val="24"/>
                <w:lang w:val="es-CO"/>
              </w:rPr>
            </w:pPr>
          </w:p>
          <w:p w:rsidRPr="0092288C" w:rsidR="0026420B" w:rsidP="00675E50" w:rsidRDefault="0026420B" w14:paraId="4CF1C9AC" w14:textId="77777777">
            <w:pPr>
              <w:ind w:right="567"/>
              <w:jc w:val="both"/>
              <w:rPr>
                <w:rFonts w:ascii="Arial" w:hAnsi="Arial" w:cs="Arial"/>
                <w:bCs/>
                <w:color w:val="1F3864" w:themeColor="accent1" w:themeShade="80"/>
                <w:sz w:val="24"/>
                <w:lang w:val="es-CO"/>
              </w:rPr>
            </w:pPr>
          </w:p>
          <w:p w:rsidRPr="0092288C" w:rsidR="0026420B" w:rsidP="00675E50" w:rsidRDefault="0026420B" w14:paraId="16ACEC5C" w14:textId="77777777">
            <w:pPr>
              <w:ind w:right="567"/>
              <w:jc w:val="both"/>
              <w:rPr>
                <w:rFonts w:ascii="Arial" w:hAnsi="Arial" w:cs="Arial"/>
                <w:bCs/>
                <w:color w:val="1F3864" w:themeColor="accent1" w:themeShade="80"/>
                <w:sz w:val="24"/>
                <w:lang w:val="es-CO"/>
              </w:rPr>
            </w:pPr>
          </w:p>
          <w:p w:rsidRPr="0092288C" w:rsidR="0026420B" w:rsidP="00675E50" w:rsidRDefault="0026420B" w14:paraId="4F66F80B" w14:textId="77777777">
            <w:pPr>
              <w:ind w:right="567"/>
              <w:jc w:val="both"/>
              <w:rPr>
                <w:rFonts w:ascii="Arial" w:hAnsi="Arial" w:cs="Arial"/>
                <w:bCs/>
                <w:color w:val="1F3864" w:themeColor="accent1" w:themeShade="80"/>
                <w:sz w:val="24"/>
                <w:lang w:val="es-CO"/>
              </w:rPr>
            </w:pPr>
          </w:p>
          <w:p w:rsidRPr="0092288C" w:rsidR="00E635C0" w:rsidP="00675E50" w:rsidRDefault="00E635C0" w14:paraId="4F172232" w14:textId="77777777">
            <w:pPr>
              <w:ind w:right="567"/>
              <w:jc w:val="both"/>
              <w:rPr>
                <w:rFonts w:ascii="Arial" w:hAnsi="Arial" w:cs="Arial"/>
                <w:bCs/>
                <w:color w:val="1F3864" w:themeColor="accent1" w:themeShade="80"/>
                <w:sz w:val="24"/>
                <w:lang w:val="es-CO"/>
              </w:rPr>
            </w:pPr>
          </w:p>
          <w:p w:rsidRPr="00E635C0" w:rsidR="00E120B1" w:rsidP="00E120B1" w:rsidRDefault="00E635C0" w14:paraId="2E7BE1F0" w14:textId="1CE9B905">
            <w:pPr>
              <w:pStyle w:val="Ttulo1"/>
              <w:jc w:val="center"/>
              <w:rPr>
                <w:rFonts w:ascii="Arial" w:hAnsi="Arial" w:eastAsia="Arial" w:cs="Arial"/>
                <w:b w:val="0"/>
                <w:sz w:val="32"/>
              </w:rPr>
            </w:pPr>
            <w:bookmarkStart w:name="_Toc126088233" w:id="9"/>
            <w:r w:rsidRPr="00E635C0">
              <w:rPr>
                <w:rFonts w:ascii="Arial" w:hAnsi="Arial" w:cs="Arial"/>
                <w:sz w:val="32"/>
              </w:rPr>
              <w:lastRenderedPageBreak/>
              <w:t>OFICINA DE ATENCIÓN AL CIUDADANO</w:t>
            </w:r>
            <w:bookmarkEnd w:id="9"/>
          </w:p>
          <w:p w:rsidRPr="00E635C0" w:rsidR="00E120B1" w:rsidP="00E120B1" w:rsidRDefault="00E635C0" w14:paraId="61978928" w14:textId="65F349ED">
            <w:pPr>
              <w:ind w:left="567" w:right="567"/>
              <w:jc w:val="center"/>
              <w:rPr>
                <w:rFonts w:ascii="Arial" w:hAnsi="Arial" w:eastAsia="Arial" w:cs="Arial"/>
                <w:color w:val="1F3864" w:themeColor="accent1" w:themeShade="80"/>
                <w:sz w:val="24"/>
              </w:rPr>
            </w:pPr>
            <w:r w:rsidRPr="00E635C0">
              <w:rPr>
                <w:rFonts w:ascii="Arial" w:hAnsi="Arial" w:cs="Arial"/>
                <w:color w:val="1F3864" w:themeColor="accent1" w:themeShade="80"/>
                <w:sz w:val="24"/>
              </w:rPr>
              <w:t xml:space="preserve">Necesidades de </w:t>
            </w:r>
            <w:r>
              <w:rPr>
                <w:rFonts w:ascii="Arial" w:hAnsi="Arial" w:cs="Arial"/>
                <w:color w:val="1F3864" w:themeColor="accent1" w:themeShade="80"/>
                <w:sz w:val="24"/>
              </w:rPr>
              <w:t>C</w:t>
            </w:r>
            <w:r w:rsidRPr="00E635C0">
              <w:rPr>
                <w:rFonts w:ascii="Arial" w:hAnsi="Arial" w:cs="Arial"/>
                <w:color w:val="1F3864" w:themeColor="accent1" w:themeShade="80"/>
                <w:sz w:val="24"/>
              </w:rPr>
              <w:t xml:space="preserve">ooperación </w:t>
            </w:r>
            <w:r w:rsidRPr="00E635C0" w:rsidR="00E120B1">
              <w:rPr>
                <w:rFonts w:ascii="Arial" w:hAnsi="Arial" w:cs="Arial"/>
                <w:color w:val="1F3864" w:themeColor="accent1" w:themeShade="80"/>
                <w:sz w:val="24"/>
              </w:rPr>
              <w:t>2022</w:t>
            </w:r>
          </w:p>
          <w:p w:rsidRPr="00E635C0" w:rsidR="00E120B1" w:rsidP="00E120B1" w:rsidRDefault="00E120B1" w14:paraId="0D759CA0" w14:textId="77777777">
            <w:pPr>
              <w:ind w:left="284" w:right="335"/>
              <w:jc w:val="both"/>
              <w:rPr>
                <w:rFonts w:ascii="Arial" w:hAnsi="Arial" w:cs="Arial" w:eastAsiaTheme="majorEastAsia"/>
                <w:b w:val="0"/>
                <w:color w:val="1F3864" w:themeColor="accent1" w:themeShade="80"/>
                <w:sz w:val="20"/>
                <w:szCs w:val="20"/>
              </w:rPr>
            </w:pPr>
          </w:p>
          <w:p w:rsidRPr="00E635C0" w:rsidR="00E120B1" w:rsidP="00E120B1" w:rsidRDefault="00E120B1" w14:paraId="74065879" w14:textId="77777777">
            <w:pPr>
              <w:ind w:left="284" w:right="335"/>
              <w:jc w:val="both"/>
              <w:rPr>
                <w:rFonts w:ascii="Arial" w:hAnsi="Arial" w:cs="Arial" w:eastAsiaTheme="majorEastAsia"/>
                <w:b w:val="0"/>
                <w:color w:val="1F3864" w:themeColor="accent1" w:themeShade="80"/>
                <w:sz w:val="22"/>
                <w:szCs w:val="22"/>
              </w:rPr>
            </w:pPr>
            <w:r w:rsidRPr="00E635C0">
              <w:rPr>
                <w:rFonts w:ascii="Arial" w:hAnsi="Arial" w:cs="Arial" w:eastAsiaTheme="majorEastAsia"/>
                <w:b w:val="0"/>
                <w:color w:val="1F3864" w:themeColor="accent1" w:themeShade="80"/>
                <w:sz w:val="22"/>
                <w:szCs w:val="22"/>
              </w:rPr>
              <w:t xml:space="preserve">Las necesidades identificadas por la Oficina para el 2022, con el objetivo primordial de reforzar las capacidades del área, las cuales fueron abordadas de acuerdo con la priorización señalada por esta, a través del formato GDI-GRI-FM003, fueron atendidas de acuerdo con la estrategia de cooperación diseñada conjuntamente. </w:t>
            </w:r>
          </w:p>
          <w:p w:rsidRPr="00E635C0" w:rsidR="00E120B1" w:rsidP="00E120B1" w:rsidRDefault="00E120B1" w14:paraId="327D1C8F" w14:textId="77777777">
            <w:pPr>
              <w:ind w:left="284" w:right="335"/>
              <w:jc w:val="both"/>
              <w:rPr>
                <w:rFonts w:ascii="Arial" w:hAnsi="Arial" w:cs="Arial" w:eastAsiaTheme="majorEastAsia"/>
                <w:b w:val="0"/>
                <w:color w:val="1F3864" w:themeColor="accent1" w:themeShade="80"/>
                <w:sz w:val="22"/>
                <w:szCs w:val="22"/>
              </w:rPr>
            </w:pPr>
          </w:p>
          <w:p w:rsidRPr="00E635C0" w:rsidR="00E120B1" w:rsidP="00E120B1" w:rsidRDefault="00E120B1" w14:paraId="04BD6482" w14:textId="77777777">
            <w:pPr>
              <w:ind w:left="284" w:right="335"/>
              <w:jc w:val="both"/>
              <w:rPr>
                <w:rFonts w:ascii="Arial" w:hAnsi="Arial" w:cs="Arial" w:eastAsiaTheme="majorEastAsia"/>
                <w:b w:val="0"/>
                <w:color w:val="1F3864" w:themeColor="accent1" w:themeShade="80"/>
                <w:sz w:val="22"/>
                <w:szCs w:val="22"/>
              </w:rPr>
            </w:pPr>
            <w:r w:rsidRPr="00E635C0">
              <w:rPr>
                <w:rFonts w:ascii="Arial" w:hAnsi="Arial" w:cs="Arial" w:eastAsiaTheme="majorEastAsia"/>
                <w:b w:val="0"/>
                <w:color w:val="1F3864" w:themeColor="accent1" w:themeShade="80"/>
                <w:sz w:val="22"/>
                <w:szCs w:val="22"/>
              </w:rPr>
              <w:t xml:space="preserve">Referenciación sobre </w:t>
            </w:r>
            <w:r w:rsidRPr="00E635C0">
              <w:rPr>
                <w:rFonts w:ascii="Arial" w:hAnsi="Arial" w:eastAsia="Arial" w:cs="Arial"/>
                <w:b w:val="0"/>
                <w:color w:val="1F3864" w:themeColor="accent1" w:themeShade="80"/>
                <w:sz w:val="22"/>
                <w:szCs w:val="22"/>
              </w:rPr>
              <w:t>actividades de educación sanitaria, identificar canales de atención implementados por otra ARNr que maximicen la eficiencia de la OAC, estructura de atención al usuario (volúmenes Vs cantidad de funcionarios) y fortalecimiento de capacidades de los funcionarios de la Oficina.</w:t>
            </w:r>
            <w:r w:rsidRPr="00E635C0">
              <w:rPr>
                <w:rFonts w:ascii="Arial" w:hAnsi="Arial" w:cs="Arial" w:eastAsiaTheme="majorEastAsia"/>
                <w:b w:val="0"/>
                <w:color w:val="1F3864" w:themeColor="accent1" w:themeShade="80"/>
                <w:sz w:val="22"/>
                <w:szCs w:val="22"/>
              </w:rPr>
              <w:t xml:space="preserve"> </w:t>
            </w:r>
          </w:p>
          <w:p w:rsidRPr="00E635C0" w:rsidR="00E120B1" w:rsidP="00E120B1" w:rsidRDefault="00E120B1" w14:paraId="70C5786F" w14:textId="77777777">
            <w:pPr>
              <w:ind w:left="567" w:right="567"/>
              <w:jc w:val="center"/>
              <w:rPr>
                <w:rFonts w:ascii="Arial" w:hAnsi="Arial" w:cs="Arial"/>
                <w:color w:val="082974"/>
                <w:sz w:val="24"/>
              </w:rPr>
            </w:pPr>
          </w:p>
          <w:p w:rsidRPr="00E635C0" w:rsidR="00E120B1" w:rsidP="00E635C0" w:rsidRDefault="00E635C0" w14:paraId="37046542" w14:textId="31D341BF">
            <w:pPr>
              <w:pStyle w:val="Ttulo2"/>
              <w:jc w:val="center"/>
              <w:rPr>
                <w:rFonts w:ascii="Arial" w:hAnsi="Arial" w:cs="Arial"/>
                <w:b/>
                <w:color w:val="1F3864" w:themeColor="accent1" w:themeShade="80"/>
                <w:sz w:val="24"/>
                <w:szCs w:val="24"/>
              </w:rPr>
            </w:pPr>
            <w:bookmarkStart w:name="_Toc126088234" w:id="10"/>
            <w:r w:rsidRPr="00E635C0">
              <w:rPr>
                <w:rFonts w:ascii="Arial" w:hAnsi="Arial" w:cs="Arial"/>
                <w:b/>
                <w:bCs/>
                <w:color w:val="1F3864" w:themeColor="accent1" w:themeShade="80"/>
                <w:sz w:val="24"/>
                <w:szCs w:val="24"/>
              </w:rPr>
              <w:t xml:space="preserve">Resultados en la </w:t>
            </w:r>
            <w:r>
              <w:rPr>
                <w:rFonts w:ascii="Arial" w:hAnsi="Arial" w:cs="Arial"/>
                <w:b/>
                <w:bCs/>
                <w:color w:val="1F3864" w:themeColor="accent1" w:themeShade="80"/>
                <w:sz w:val="24"/>
                <w:szCs w:val="24"/>
              </w:rPr>
              <w:t>G</w:t>
            </w:r>
            <w:r w:rsidRPr="00E635C0">
              <w:rPr>
                <w:rFonts w:ascii="Arial" w:hAnsi="Arial" w:cs="Arial"/>
                <w:b/>
                <w:bCs/>
                <w:color w:val="1F3864" w:themeColor="accent1" w:themeShade="80"/>
                <w:sz w:val="24"/>
                <w:szCs w:val="24"/>
              </w:rPr>
              <w:t xml:space="preserve">estión de </w:t>
            </w:r>
            <w:r>
              <w:rPr>
                <w:rFonts w:ascii="Arial" w:hAnsi="Arial" w:cs="Arial"/>
                <w:b/>
                <w:bCs/>
                <w:color w:val="1F3864" w:themeColor="accent1" w:themeShade="80"/>
                <w:sz w:val="24"/>
                <w:szCs w:val="24"/>
              </w:rPr>
              <w:t>C</w:t>
            </w:r>
            <w:r w:rsidRPr="00E635C0">
              <w:rPr>
                <w:rFonts w:ascii="Arial" w:hAnsi="Arial" w:cs="Arial"/>
                <w:b/>
                <w:bCs/>
                <w:color w:val="1F3864" w:themeColor="accent1" w:themeShade="80"/>
                <w:sz w:val="24"/>
                <w:szCs w:val="24"/>
              </w:rPr>
              <w:t>ooperación 2022</w:t>
            </w:r>
            <w:bookmarkEnd w:id="10"/>
          </w:p>
          <w:p w:rsidRPr="00E635C0" w:rsidR="00E120B1" w:rsidP="00E120B1" w:rsidRDefault="00E635C0" w14:paraId="3EAD5D35" w14:textId="7C716C9A">
            <w:pPr>
              <w:pStyle w:val="Prrafodelista"/>
              <w:numPr>
                <w:ilvl w:val="3"/>
                <w:numId w:val="11"/>
              </w:numPr>
              <w:ind w:left="709" w:right="567"/>
              <w:rPr>
                <w:rFonts w:ascii="Arial" w:hAnsi="Arial" w:cs="Arial"/>
                <w:color w:val="1F3864" w:themeColor="accent1" w:themeShade="80"/>
                <w:sz w:val="22"/>
                <w:szCs w:val="22"/>
              </w:rPr>
            </w:pPr>
            <w:r w:rsidRPr="00E635C0">
              <w:rPr>
                <w:rFonts w:ascii="Arial" w:hAnsi="Arial" w:cs="Arial"/>
                <w:color w:val="1F3864" w:themeColor="accent1" w:themeShade="80"/>
                <w:sz w:val="22"/>
                <w:szCs w:val="22"/>
              </w:rPr>
              <w:t>Participación en Escenarios Internacionales</w:t>
            </w:r>
          </w:p>
          <w:p w:rsidRPr="00E635C0" w:rsidR="00E120B1" w:rsidP="00E120B1" w:rsidRDefault="00E120B1" w14:paraId="1BDD97FE" w14:textId="77777777">
            <w:pPr>
              <w:ind w:left="567" w:right="567"/>
              <w:jc w:val="both"/>
              <w:rPr>
                <w:rFonts w:ascii="Arial" w:hAnsi="Arial" w:cs="Arial"/>
                <w:b w:val="0"/>
                <w:color w:val="1F3864" w:themeColor="accent1" w:themeShade="80"/>
                <w:sz w:val="22"/>
                <w:szCs w:val="22"/>
              </w:rPr>
            </w:pPr>
          </w:p>
          <w:p w:rsidRPr="00E635C0" w:rsidR="00E120B1" w:rsidP="00E120B1" w:rsidRDefault="00E120B1" w14:paraId="1F1CA7AB" w14:textId="77777777">
            <w:pPr>
              <w:ind w:left="567" w:right="567"/>
              <w:jc w:val="both"/>
              <w:rPr>
                <w:rFonts w:ascii="Arial" w:hAnsi="Arial" w:cs="Arial"/>
                <w:b w:val="0"/>
                <w:color w:val="1F3864" w:themeColor="accent1" w:themeShade="80"/>
                <w:sz w:val="22"/>
                <w:szCs w:val="22"/>
              </w:rPr>
            </w:pPr>
            <w:r w:rsidRPr="00E635C0">
              <w:rPr>
                <w:rFonts w:ascii="Arial" w:hAnsi="Arial" w:cs="Arial"/>
                <w:b w:val="0"/>
                <w:color w:val="1F3864" w:themeColor="accent1" w:themeShade="80"/>
                <w:sz w:val="22"/>
                <w:szCs w:val="22"/>
              </w:rPr>
              <w:t xml:space="preserve">Encaminados en alcanzar los objetivos de la OAC, su participación en el grupo de trabajo establecido en el marco de la Alianza de Pacífico ha contribuido con el desarrollo del plan de trabajo para la implementación de Anexo de Dispositivos Médicos, en el que se consideran los criterios para establecer el procedimiento a través del cual se reconocerá el registro sanitario para un dispositivo médico de bajo riesgo, emitido por la autoridad de un País Miembro de la Alianza, teniendo en cuenta los aspectos importantes desde el momento en que se inicia la solicitud. </w:t>
            </w:r>
          </w:p>
          <w:p w:rsidRPr="00E635C0" w:rsidR="00E120B1" w:rsidP="00E120B1" w:rsidRDefault="00E120B1" w14:paraId="29590E09" w14:textId="77777777">
            <w:pPr>
              <w:ind w:left="567" w:right="567"/>
              <w:jc w:val="both"/>
              <w:rPr>
                <w:rFonts w:ascii="Arial" w:hAnsi="Arial" w:cs="Arial"/>
                <w:color w:val="1F3864" w:themeColor="accent1" w:themeShade="80"/>
                <w:sz w:val="22"/>
                <w:szCs w:val="22"/>
              </w:rPr>
            </w:pPr>
          </w:p>
          <w:p w:rsidRPr="00E635C0" w:rsidR="00E120B1" w:rsidP="00E120B1" w:rsidRDefault="00E635C0" w14:paraId="587C2A9D" w14:textId="3A7351EA">
            <w:pPr>
              <w:pStyle w:val="Prrafodelista"/>
              <w:numPr>
                <w:ilvl w:val="3"/>
                <w:numId w:val="11"/>
              </w:numPr>
              <w:ind w:left="709" w:right="567"/>
              <w:jc w:val="both"/>
              <w:rPr>
                <w:rFonts w:ascii="Arial" w:hAnsi="Arial" w:cs="Arial"/>
                <w:color w:val="1F3864" w:themeColor="accent1" w:themeShade="80"/>
                <w:sz w:val="22"/>
                <w:szCs w:val="22"/>
              </w:rPr>
            </w:pPr>
            <w:r w:rsidRPr="00E635C0">
              <w:rPr>
                <w:rFonts w:ascii="Arial" w:hAnsi="Arial" w:cs="Arial"/>
                <w:color w:val="1F3864" w:themeColor="accent1" w:themeShade="80"/>
                <w:sz w:val="22"/>
                <w:szCs w:val="22"/>
              </w:rPr>
              <w:t>Cooperación con Homólogos</w:t>
            </w:r>
          </w:p>
          <w:p w:rsidRPr="00E635C0" w:rsidR="00E120B1" w:rsidP="00E120B1" w:rsidRDefault="00E120B1" w14:paraId="2E7B9D7B" w14:textId="77777777">
            <w:pPr>
              <w:pStyle w:val="Prrafodelista"/>
              <w:ind w:left="709" w:right="567"/>
              <w:jc w:val="both"/>
              <w:rPr>
                <w:rFonts w:ascii="Arial" w:hAnsi="Arial" w:cs="Arial"/>
                <w:color w:val="1F3864" w:themeColor="accent1" w:themeShade="80"/>
                <w:sz w:val="20"/>
                <w:szCs w:val="20"/>
              </w:rPr>
            </w:pPr>
          </w:p>
          <w:p w:rsidRPr="00E635C0" w:rsidR="00E120B1" w:rsidP="00E120B1" w:rsidRDefault="00000000" w14:paraId="5755465B" w14:textId="77777777">
            <w:pPr>
              <w:pStyle w:val="Prrafodelista"/>
              <w:numPr>
                <w:ilvl w:val="0"/>
                <w:numId w:val="12"/>
              </w:numPr>
              <w:ind w:right="567"/>
              <w:jc w:val="both"/>
              <w:rPr>
                <w:rFonts w:ascii="Arial" w:hAnsi="Arial" w:cs="Arial" w:eastAsiaTheme="majorEastAsia"/>
                <w:b w:val="0"/>
                <w:color w:val="1F3864" w:themeColor="accent1" w:themeShade="80"/>
                <w:sz w:val="22"/>
                <w:szCs w:val="22"/>
              </w:rPr>
            </w:pPr>
            <w:hyperlink r:id="rId50">
              <w:r w:rsidRPr="0092288C" w:rsidR="00E120B1">
                <w:rPr>
                  <w:rStyle w:val="Hipervnculo"/>
                  <w:rFonts w:ascii="Arial" w:hAnsi="Arial" w:cs="Arial"/>
                  <w:sz w:val="20"/>
                  <w:szCs w:val="20"/>
                </w:rPr>
                <w:t>Estados Unidos-FDA</w:t>
              </w:r>
            </w:hyperlink>
            <w:r w:rsidRPr="0092288C" w:rsidR="00E120B1">
              <w:rPr>
                <w:rFonts w:ascii="Arial" w:hAnsi="Arial" w:cs="Arial"/>
                <w:sz w:val="20"/>
                <w:szCs w:val="20"/>
              </w:rPr>
              <w:t xml:space="preserve">: </w:t>
            </w:r>
            <w:r w:rsidRPr="00E635C0" w:rsidR="00E120B1">
              <w:rPr>
                <w:rFonts w:ascii="Arial" w:hAnsi="Arial" w:cs="Arial"/>
                <w:b w:val="0"/>
                <w:color w:val="1F3864" w:themeColor="accent1" w:themeShade="80"/>
                <w:sz w:val="22"/>
                <w:szCs w:val="22"/>
              </w:rPr>
              <w:t>Durante el 2022 se iniciaron los trabajos para la suscripción de un acuerdo de confidencialidad que permita fomentar el intercambio de información en marcos normativos, procesos, procedimientos y decisiones regulatorias, observando los límites y restricciones previstos en el ordenamiento jurídico nacional para poder aplicar el principio de reliance. No obstante, se adelantaron los intercambios de información a través de correo electrónico o video conferencias que apoyaron la toma de decisiones al interior del Instituto y el fortalecimiento de capacidades, de estas se resaltan:</w:t>
            </w:r>
          </w:p>
          <w:p w:rsidRPr="00E635C0" w:rsidR="00E120B1" w:rsidP="00E120B1" w:rsidRDefault="00E120B1" w14:paraId="7D79069E" w14:textId="77777777">
            <w:pPr>
              <w:pStyle w:val="Prrafodelista"/>
              <w:numPr>
                <w:ilvl w:val="0"/>
                <w:numId w:val="13"/>
              </w:numPr>
              <w:ind w:right="567"/>
              <w:jc w:val="both"/>
              <w:rPr>
                <w:rFonts w:ascii="Arial" w:hAnsi="Arial" w:cs="Arial" w:eastAsiaTheme="majorEastAsia"/>
                <w:b w:val="0"/>
                <w:color w:val="1F3864" w:themeColor="accent1" w:themeShade="80"/>
                <w:sz w:val="22"/>
                <w:szCs w:val="22"/>
              </w:rPr>
            </w:pPr>
            <w:r w:rsidRPr="00E635C0">
              <w:rPr>
                <w:rFonts w:ascii="Arial" w:hAnsi="Arial" w:cs="Arial" w:eastAsiaTheme="majorEastAsia"/>
                <w:b w:val="0"/>
                <w:color w:val="1F3864" w:themeColor="accent1" w:themeShade="80"/>
                <w:sz w:val="22"/>
                <w:szCs w:val="22"/>
              </w:rPr>
              <w:t>Cumplimiento de Buenas Prácticas de Manufactura de laboratorios farmacéuticos ubicados en Estados Unidos.</w:t>
            </w:r>
          </w:p>
          <w:p w:rsidRPr="00E635C0" w:rsidR="00E120B1" w:rsidP="00E120B1" w:rsidRDefault="00E120B1" w14:paraId="26FFDB61" w14:textId="77777777">
            <w:pPr>
              <w:pStyle w:val="Prrafodelista"/>
              <w:numPr>
                <w:ilvl w:val="0"/>
                <w:numId w:val="13"/>
              </w:numPr>
              <w:ind w:right="567"/>
              <w:jc w:val="both"/>
              <w:rPr>
                <w:rFonts w:ascii="Arial" w:hAnsi="Arial" w:cs="Arial" w:eastAsiaTheme="majorEastAsia"/>
                <w:b w:val="0"/>
                <w:color w:val="1F3864" w:themeColor="accent1" w:themeShade="80"/>
                <w:sz w:val="22"/>
                <w:szCs w:val="22"/>
              </w:rPr>
            </w:pPr>
            <w:r w:rsidRPr="00E635C0">
              <w:rPr>
                <w:rFonts w:ascii="Arial" w:hAnsi="Arial" w:cs="Arial" w:eastAsiaTheme="majorEastAsia"/>
                <w:b w:val="0"/>
                <w:color w:val="1F3864" w:themeColor="accent1" w:themeShade="80"/>
                <w:sz w:val="22"/>
                <w:szCs w:val="22"/>
              </w:rPr>
              <w:t>Participación en el seminario virtual sobre UDIs adelantado el 27 de enero de 2022, con ponencia del Ministerio de Salud y Protección Social.</w:t>
            </w:r>
          </w:p>
          <w:p w:rsidRPr="00E635C0" w:rsidR="00E120B1" w:rsidP="00E120B1" w:rsidRDefault="00E120B1" w14:paraId="408FD501" w14:textId="77777777">
            <w:pPr>
              <w:pStyle w:val="Prrafodelista"/>
              <w:numPr>
                <w:ilvl w:val="0"/>
                <w:numId w:val="13"/>
              </w:numPr>
              <w:ind w:right="567"/>
              <w:jc w:val="both"/>
              <w:rPr>
                <w:rFonts w:ascii="Arial" w:hAnsi="Arial" w:cs="Arial" w:eastAsiaTheme="majorEastAsia"/>
                <w:b w:val="0"/>
                <w:color w:val="1F3864" w:themeColor="accent1" w:themeShade="80"/>
                <w:sz w:val="22"/>
                <w:szCs w:val="22"/>
              </w:rPr>
            </w:pPr>
            <w:r w:rsidRPr="00E635C0">
              <w:rPr>
                <w:rFonts w:ascii="Arial" w:hAnsi="Arial" w:cs="Arial" w:eastAsiaTheme="majorEastAsia"/>
                <w:b w:val="0"/>
                <w:color w:val="1F3864" w:themeColor="accent1" w:themeShade="80"/>
                <w:sz w:val="22"/>
                <w:szCs w:val="22"/>
              </w:rPr>
              <w:t>Intercambio de información sobre la propuesta de regulación sobre Sistemas de Gerencia de Calidad para dispositivos médicos que incorpora por referencia el uso de la norma ISO 13485:2016 y reunión del Comité Consultivo el 2 de marzo en donde se discutió esta propuesta.</w:t>
            </w:r>
          </w:p>
          <w:p w:rsidRPr="00E635C0" w:rsidR="00E120B1" w:rsidP="00E120B1" w:rsidRDefault="00E120B1" w14:paraId="68EB6D1D" w14:textId="77777777">
            <w:pPr>
              <w:pStyle w:val="Prrafodelista"/>
              <w:numPr>
                <w:ilvl w:val="0"/>
                <w:numId w:val="13"/>
              </w:numPr>
              <w:ind w:right="567"/>
              <w:jc w:val="both"/>
              <w:rPr>
                <w:rFonts w:ascii="Arial" w:hAnsi="Arial" w:cs="Arial" w:eastAsiaTheme="majorEastAsia"/>
                <w:b w:val="0"/>
                <w:color w:val="1F3864" w:themeColor="accent1" w:themeShade="80"/>
                <w:sz w:val="22"/>
                <w:szCs w:val="22"/>
              </w:rPr>
            </w:pPr>
            <w:r w:rsidRPr="00E635C0">
              <w:rPr>
                <w:rFonts w:ascii="Arial" w:hAnsi="Arial" w:cs="Arial" w:eastAsiaTheme="majorEastAsia"/>
                <w:b w:val="0"/>
                <w:color w:val="1F3864" w:themeColor="accent1" w:themeShade="80"/>
                <w:sz w:val="22"/>
                <w:szCs w:val="22"/>
              </w:rPr>
              <w:lastRenderedPageBreak/>
              <w:t>Participación en la serie de seminarios virtuales sobre el uso de normas internacionales y la evaluación de la conformidad desarrollados por la FDA en colaboración con el Proyecto de Convergencia Regulatoria en Dispositivos Médicos dirigido por el USAID, ANSI y AdvaMed a través de la Coalición Interamericana para la Convergencia Regulatoria del Sector de Tecnologías Médicas, desarrollados entre el 3 al 17 de marzo de 2022.</w:t>
            </w:r>
          </w:p>
          <w:p w:rsidRPr="00E635C0" w:rsidR="00E120B1" w:rsidP="00E120B1" w:rsidRDefault="00E120B1" w14:paraId="2AC5E500" w14:textId="77777777">
            <w:pPr>
              <w:pStyle w:val="Prrafodelista"/>
              <w:numPr>
                <w:ilvl w:val="0"/>
                <w:numId w:val="13"/>
              </w:numPr>
              <w:ind w:right="567"/>
              <w:jc w:val="both"/>
              <w:rPr>
                <w:rFonts w:ascii="Arial" w:hAnsi="Arial" w:cs="Arial" w:eastAsiaTheme="majorEastAsia"/>
                <w:b w:val="0"/>
                <w:color w:val="1F3864" w:themeColor="accent1" w:themeShade="80"/>
                <w:sz w:val="22"/>
                <w:szCs w:val="22"/>
              </w:rPr>
            </w:pPr>
            <w:r w:rsidRPr="00E635C0">
              <w:rPr>
                <w:rFonts w:ascii="Arial" w:hAnsi="Arial" w:cs="Arial" w:eastAsiaTheme="majorEastAsia"/>
                <w:b w:val="0"/>
                <w:color w:val="1F3864" w:themeColor="accent1" w:themeShade="80"/>
                <w:sz w:val="22"/>
                <w:szCs w:val="22"/>
              </w:rPr>
              <w:t xml:space="preserve">Participación en el Foro de Medicamentos Genéricos, que se llevó a cabo el 26 y 27 de abril, cuyo objetivo fue presentar información sobre el proceso de solicitud de aprobación, así como estudios de caso y el proceso de evaluación de solicitudes de aprobación de medicamentos genéricos a detalle. Los temas que se cubrieron son: Integridad de datos, evaluación de establecimientos, programa previo a la presentación de la solicitud de la FDA, medicamentos genéricos a nivel mundial, panorama general de las estadísticas del programa de genéricos, sistemas de Calidad Farmacéuticos, Seguridad y vigilancia post comercialización de medicamentos genéricos, Guías de productos específicos para desarrollo de medicamentos genéricos, consideraciones técnicas para el manejo de productos farmacéuticos a lo largo del ciclo de vida y presentación de la experiencia de Invima en materia de bioequivalencia. </w:t>
            </w:r>
          </w:p>
          <w:p w:rsidRPr="00E635C0" w:rsidR="00E120B1" w:rsidP="00E120B1" w:rsidRDefault="00E120B1" w14:paraId="04EF0752" w14:textId="77777777">
            <w:pPr>
              <w:pStyle w:val="Prrafodelista"/>
              <w:numPr>
                <w:ilvl w:val="0"/>
                <w:numId w:val="13"/>
              </w:numPr>
              <w:ind w:right="567"/>
              <w:jc w:val="both"/>
              <w:rPr>
                <w:rFonts w:ascii="Arial" w:hAnsi="Arial" w:cs="Arial" w:eastAsiaTheme="majorEastAsia"/>
                <w:b w:val="0"/>
                <w:color w:val="1F3864" w:themeColor="accent1" w:themeShade="80"/>
                <w:sz w:val="22"/>
                <w:szCs w:val="22"/>
              </w:rPr>
            </w:pPr>
            <w:r w:rsidRPr="00E635C0">
              <w:rPr>
                <w:rFonts w:ascii="Arial" w:hAnsi="Arial" w:cs="Arial"/>
                <w:b w:val="0"/>
                <w:color w:val="1F3864" w:themeColor="accent1" w:themeShade="80"/>
                <w:sz w:val="22"/>
                <w:szCs w:val="22"/>
              </w:rPr>
              <w:t xml:space="preserve">Visita de la FDA a Colombia el 24 y 25 de mayo con charlas sobre ISO 13485, implementación de regulación UDI y bases de datos con participación virtual y presencial de más de 100 funcionarios del Invima y Ministerio de Salud.  </w:t>
            </w:r>
          </w:p>
          <w:p w:rsidRPr="00E635C0" w:rsidR="00E120B1" w:rsidP="00E120B1" w:rsidRDefault="00E120B1" w14:paraId="60F891DB" w14:textId="77777777">
            <w:pPr>
              <w:pStyle w:val="Prrafodelista"/>
              <w:numPr>
                <w:ilvl w:val="0"/>
                <w:numId w:val="13"/>
              </w:numPr>
              <w:ind w:right="567"/>
              <w:jc w:val="both"/>
              <w:rPr>
                <w:rFonts w:ascii="Arial" w:hAnsi="Arial" w:cs="Arial" w:eastAsiaTheme="majorEastAsia"/>
                <w:b w:val="0"/>
                <w:color w:val="1F3864" w:themeColor="accent1" w:themeShade="80"/>
                <w:sz w:val="22"/>
                <w:szCs w:val="22"/>
              </w:rPr>
            </w:pPr>
            <w:r w:rsidRPr="00E635C0">
              <w:rPr>
                <w:rFonts w:ascii="Arial" w:hAnsi="Arial" w:cs="Arial"/>
                <w:b w:val="0"/>
                <w:color w:val="1F3864" w:themeColor="accent1" w:themeShade="80"/>
                <w:sz w:val="22"/>
                <w:szCs w:val="22"/>
              </w:rPr>
              <w:t>Intercambio de información sobre la guía de ciberseguridad en dispositivos médicos y sesión virtual en donde se discutió la misma, adelantada el 14 de junio.</w:t>
            </w:r>
          </w:p>
          <w:p w:rsidRPr="00E635C0" w:rsidR="00E120B1" w:rsidP="00E120B1" w:rsidRDefault="00E120B1" w14:paraId="3B0059D2" w14:textId="77777777">
            <w:pPr>
              <w:pStyle w:val="Prrafodelista"/>
              <w:numPr>
                <w:ilvl w:val="0"/>
                <w:numId w:val="13"/>
              </w:numPr>
              <w:ind w:right="567"/>
              <w:jc w:val="both"/>
              <w:rPr>
                <w:rFonts w:ascii="Arial" w:hAnsi="Arial" w:cs="Arial" w:eastAsiaTheme="majorEastAsia"/>
                <w:b w:val="0"/>
                <w:color w:val="1F3864" w:themeColor="accent1" w:themeShade="80"/>
                <w:sz w:val="22"/>
                <w:szCs w:val="22"/>
              </w:rPr>
            </w:pPr>
            <w:r w:rsidRPr="00E635C0">
              <w:rPr>
                <w:rFonts w:ascii="Arial" w:hAnsi="Arial" w:cs="Arial"/>
                <w:b w:val="0"/>
                <w:color w:val="1F3864" w:themeColor="accent1" w:themeShade="80"/>
                <w:sz w:val="22"/>
                <w:szCs w:val="22"/>
              </w:rPr>
              <w:t xml:space="preserve">Participación del seminario virtual sobre las reglamentaciones y los requisitos relacionados con los medicamentos genéricos y los productos biológicos, especialmente lo relacionado con estudios de bioequivalencia y la guía M9 de la ICH, llevados a cabo los días 16 y 17 de junio.  </w:t>
            </w:r>
          </w:p>
          <w:p w:rsidRPr="00E635C0" w:rsidR="00E120B1" w:rsidP="00E120B1" w:rsidRDefault="00E120B1" w14:paraId="1782B046" w14:textId="77777777">
            <w:pPr>
              <w:pStyle w:val="Prrafodelista"/>
              <w:numPr>
                <w:ilvl w:val="0"/>
                <w:numId w:val="13"/>
              </w:numPr>
              <w:ind w:right="567"/>
              <w:jc w:val="both"/>
              <w:rPr>
                <w:rFonts w:ascii="Arial" w:hAnsi="Arial" w:cs="Arial" w:eastAsiaTheme="majorEastAsia"/>
                <w:b w:val="0"/>
                <w:color w:val="1F3864" w:themeColor="accent1" w:themeShade="80"/>
                <w:sz w:val="22"/>
                <w:szCs w:val="22"/>
              </w:rPr>
            </w:pPr>
            <w:r w:rsidRPr="00E635C0">
              <w:rPr>
                <w:rFonts w:ascii="Arial" w:hAnsi="Arial" w:cs="Arial"/>
                <w:b w:val="0"/>
                <w:color w:val="1F3864" w:themeColor="accent1" w:themeShade="80"/>
                <w:sz w:val="22"/>
                <w:szCs w:val="22"/>
              </w:rPr>
              <w:t>Participación del seminario virtual sobre software como dispositivo médico, con ponencia por parte de Invima, sesión adelantada el 29 de agosto de 2022.</w:t>
            </w:r>
          </w:p>
          <w:p w:rsidRPr="00E635C0" w:rsidR="00E120B1" w:rsidP="00E120B1" w:rsidRDefault="00E120B1" w14:paraId="0BB11EE3" w14:textId="77777777">
            <w:pPr>
              <w:pStyle w:val="Prrafodelista"/>
              <w:numPr>
                <w:ilvl w:val="0"/>
                <w:numId w:val="13"/>
              </w:numPr>
              <w:ind w:right="567"/>
              <w:jc w:val="both"/>
              <w:rPr>
                <w:rFonts w:ascii="Arial" w:hAnsi="Arial" w:cs="Arial" w:eastAsiaTheme="majorEastAsia"/>
                <w:b w:val="0"/>
                <w:color w:val="1F3864" w:themeColor="accent1" w:themeShade="80"/>
                <w:sz w:val="22"/>
                <w:szCs w:val="22"/>
              </w:rPr>
            </w:pPr>
            <w:r w:rsidRPr="00E635C0">
              <w:rPr>
                <w:rFonts w:ascii="Arial" w:hAnsi="Arial" w:cs="Arial"/>
                <w:b w:val="0"/>
                <w:color w:val="1F3864" w:themeColor="accent1" w:themeShade="80"/>
                <w:sz w:val="22"/>
                <w:szCs w:val="22"/>
              </w:rPr>
              <w:t>Participación en seminario web sobre la guía de biodisponibilidad de la FDA adelantado el 26 de octubre de 2022.</w:t>
            </w:r>
          </w:p>
          <w:p w:rsidRPr="00E635C0" w:rsidR="00E120B1" w:rsidP="00E120B1" w:rsidRDefault="00E120B1" w14:paraId="24FA9972" w14:textId="77777777">
            <w:pPr>
              <w:ind w:left="567" w:right="567"/>
              <w:jc w:val="both"/>
              <w:rPr>
                <w:rFonts w:ascii="Arial" w:hAnsi="Arial" w:cs="Arial" w:eastAsiaTheme="majorEastAsia"/>
                <w:b w:val="0"/>
                <w:sz w:val="22"/>
                <w:szCs w:val="22"/>
                <w:lang w:val="es"/>
              </w:rPr>
            </w:pPr>
          </w:p>
          <w:p w:rsidRPr="003E2C77" w:rsidR="00E120B1" w:rsidP="00E120B1" w:rsidRDefault="00000000" w14:paraId="3CDD7FFC" w14:textId="77777777">
            <w:pPr>
              <w:pStyle w:val="Prrafodelista"/>
              <w:numPr>
                <w:ilvl w:val="0"/>
                <w:numId w:val="12"/>
              </w:numPr>
              <w:ind w:right="567"/>
              <w:jc w:val="both"/>
              <w:rPr>
                <w:rFonts w:ascii="Arial" w:hAnsi="Arial" w:cs="Arial" w:eastAsiaTheme="majorEastAsia"/>
                <w:b w:val="0"/>
                <w:color w:val="1F3864" w:themeColor="accent1" w:themeShade="80"/>
                <w:sz w:val="22"/>
                <w:szCs w:val="22"/>
                <w:lang w:val="es"/>
              </w:rPr>
            </w:pPr>
            <w:hyperlink r:id="rId51">
              <w:r w:rsidRPr="00E635C0" w:rsidR="00E120B1">
                <w:rPr>
                  <w:rStyle w:val="Hipervnculo"/>
                  <w:rFonts w:ascii="Arial" w:hAnsi="Arial" w:cs="Arial" w:eastAsiaTheme="majorEastAsia"/>
                  <w:sz w:val="22"/>
                  <w:szCs w:val="22"/>
                  <w:lang w:val="es"/>
                </w:rPr>
                <w:t>Unión Europea - EMA</w:t>
              </w:r>
            </w:hyperlink>
            <w:r w:rsidRPr="00E635C0" w:rsidR="00E120B1">
              <w:rPr>
                <w:rFonts w:ascii="Arial" w:hAnsi="Arial" w:cs="Arial" w:eastAsiaTheme="majorEastAsia"/>
                <w:sz w:val="22"/>
                <w:szCs w:val="22"/>
                <w:lang w:val="es"/>
              </w:rPr>
              <w:t xml:space="preserve">: </w:t>
            </w:r>
            <w:r w:rsidRPr="003E2C77" w:rsidR="00E120B1">
              <w:rPr>
                <w:rFonts w:ascii="Arial" w:hAnsi="Arial" w:cs="Arial" w:eastAsiaTheme="majorEastAsia"/>
                <w:b w:val="0"/>
                <w:color w:val="1F3864" w:themeColor="accent1" w:themeShade="80"/>
                <w:sz w:val="22"/>
                <w:szCs w:val="22"/>
                <w:lang w:val="es"/>
              </w:rPr>
              <w:t>Se compartió el Acuerdo de Comercio y suscrito entre la Unión Europea y Reino Unido, en donde se establece el mutuo reconocimiento para los certificados de BPM de medicamentos para plantas ubicadas dentro y fuera del territorio.</w:t>
            </w:r>
          </w:p>
          <w:p w:rsidRPr="003E2C77" w:rsidR="00E120B1" w:rsidP="00E120B1" w:rsidRDefault="00E120B1" w14:paraId="1883AAA9" w14:textId="77777777">
            <w:pPr>
              <w:pStyle w:val="Prrafodelista"/>
              <w:ind w:right="567"/>
              <w:jc w:val="both"/>
              <w:rPr>
                <w:rFonts w:ascii="Arial" w:hAnsi="Arial" w:cs="Arial" w:eastAsiaTheme="majorEastAsia"/>
                <w:b w:val="0"/>
                <w:color w:val="1F3864" w:themeColor="accent1" w:themeShade="80"/>
                <w:sz w:val="22"/>
                <w:szCs w:val="22"/>
                <w:lang w:val="es"/>
              </w:rPr>
            </w:pPr>
          </w:p>
          <w:p w:rsidRPr="003E2C77" w:rsidR="00E120B1" w:rsidP="00E120B1" w:rsidRDefault="00000000" w14:paraId="0E36CD25" w14:textId="77777777">
            <w:pPr>
              <w:pStyle w:val="Prrafodelista"/>
              <w:numPr>
                <w:ilvl w:val="0"/>
                <w:numId w:val="12"/>
              </w:numPr>
              <w:shd w:val="clear" w:color="auto" w:fill="FFFFFF"/>
              <w:spacing w:line="231" w:lineRule="atLeast"/>
              <w:ind w:right="567"/>
              <w:jc w:val="both"/>
              <w:rPr>
                <w:rFonts w:ascii="Arial" w:hAnsi="Arial" w:eastAsia="Times New Roman" w:cs="Arial"/>
                <w:b w:val="0"/>
                <w:color w:val="1F3864" w:themeColor="accent1" w:themeShade="80"/>
                <w:sz w:val="22"/>
                <w:szCs w:val="22"/>
                <w:lang w:val="es-CO" w:eastAsia="es-CO"/>
              </w:rPr>
            </w:pPr>
            <w:hyperlink r:id="rId52">
              <w:r w:rsidRPr="003E2C77" w:rsidR="00E120B1">
                <w:rPr>
                  <w:rStyle w:val="Hipervnculo"/>
                  <w:rFonts w:ascii="Arial" w:hAnsi="Arial" w:cs="Arial"/>
                  <w:sz w:val="22"/>
                  <w:szCs w:val="22"/>
                </w:rPr>
                <w:t>Francia:</w:t>
              </w:r>
            </w:hyperlink>
            <w:r w:rsidRPr="003E2C77" w:rsidR="00E120B1">
              <w:rPr>
                <w:rFonts w:ascii="Arial" w:hAnsi="Arial" w:cs="Arial"/>
                <w:color w:val="082974"/>
                <w:sz w:val="22"/>
                <w:szCs w:val="22"/>
              </w:rPr>
              <w:t xml:space="preserve"> </w:t>
            </w:r>
            <w:r w:rsidRPr="003E2C77" w:rsidR="00E120B1">
              <w:rPr>
                <w:rFonts w:ascii="Arial" w:hAnsi="Arial" w:cs="Arial" w:eastAsiaTheme="majorEastAsia"/>
                <w:b w:val="0"/>
                <w:color w:val="1F3864" w:themeColor="accent1" w:themeShade="80"/>
                <w:sz w:val="22"/>
                <w:szCs w:val="22"/>
                <w:lang w:val="es"/>
              </w:rPr>
              <w:t xml:space="preserve">La división de salud y protección social de la Agencia Francesa de Desarrollo (AFD) realizó una misión a Colombia, del 14 al 22 de febrero de 2022. Dentro de la reunión realizada con Invima el 15 de febrero en el marco de esta misión se tocaron diversos temas y se propusieron diferentes frentes de trabajo de acuerdo con la oferta de cooperación propuesta por AFD que incluye recursos, ITC y expertos internacionales.  Entre los temas a trabajar se encuentra la referenciación relacionada con modelos de educación sanitaria, canales y estructura de atención y modelos de estandarización de procesos para la recepción y radicación de trámites; información que apoya los trabajos de eficiencia que busca implementar el Instituto. No obstante, </w:t>
            </w:r>
            <w:r w:rsidRPr="003E2C77" w:rsidR="00E120B1">
              <w:rPr>
                <w:rFonts w:ascii="Arial" w:hAnsi="Arial" w:cs="Arial" w:eastAsiaTheme="majorEastAsia"/>
                <w:b w:val="0"/>
                <w:color w:val="1F3864" w:themeColor="accent1" w:themeShade="80"/>
                <w:sz w:val="22"/>
                <w:szCs w:val="22"/>
                <w:lang w:val="es"/>
              </w:rPr>
              <w:lastRenderedPageBreak/>
              <w:t xml:space="preserve">por temas administrativos propios de la agencia, no se logró obtener los resultados de este trabajo en el 2022 y se espera que los resultados se reflejen para este 2023. </w:t>
            </w:r>
          </w:p>
          <w:p w:rsidRPr="003E2C77" w:rsidR="00E120B1" w:rsidP="00E120B1" w:rsidRDefault="00E120B1" w14:paraId="6768BD4F" w14:textId="77777777">
            <w:pPr>
              <w:pStyle w:val="Prrafodelista"/>
              <w:rPr>
                <w:rFonts w:ascii="Arial" w:hAnsi="Arial" w:cs="Arial" w:eastAsiaTheme="majorEastAsia"/>
                <w:b w:val="0"/>
                <w:color w:val="1F3864" w:themeColor="accent1" w:themeShade="80"/>
                <w:sz w:val="22"/>
                <w:szCs w:val="22"/>
                <w:lang w:val="es"/>
              </w:rPr>
            </w:pPr>
          </w:p>
          <w:p w:rsidRPr="003E2C77" w:rsidR="00E120B1" w:rsidP="00E120B1" w:rsidRDefault="00000000" w14:paraId="38337ABB" w14:textId="77777777">
            <w:pPr>
              <w:pStyle w:val="Prrafodelista"/>
              <w:numPr>
                <w:ilvl w:val="0"/>
                <w:numId w:val="12"/>
              </w:numPr>
              <w:shd w:val="clear" w:color="auto" w:fill="FFFFFF"/>
              <w:spacing w:line="231" w:lineRule="atLeast"/>
              <w:ind w:right="567"/>
              <w:jc w:val="both"/>
              <w:rPr>
                <w:rFonts w:ascii="Arial" w:hAnsi="Arial" w:cs="Arial" w:eastAsiaTheme="majorEastAsia"/>
                <w:b w:val="0"/>
                <w:color w:val="1F3864" w:themeColor="accent1" w:themeShade="80"/>
                <w:sz w:val="22"/>
                <w:szCs w:val="22"/>
                <w:lang w:val="es"/>
              </w:rPr>
            </w:pPr>
            <w:hyperlink w:history="1" r:id="rId53">
              <w:r w:rsidRPr="003E2C77" w:rsidR="00E120B1">
                <w:rPr>
                  <w:rStyle w:val="Hipervnculo"/>
                  <w:rFonts w:ascii="Arial" w:hAnsi="Arial" w:cs="Arial" w:eastAsiaTheme="majorEastAsia"/>
                  <w:sz w:val="22"/>
                  <w:szCs w:val="22"/>
                  <w:lang w:val="es"/>
                </w:rPr>
                <w:t>Brasil – ANVISA</w:t>
              </w:r>
            </w:hyperlink>
            <w:r w:rsidRPr="003E2C77" w:rsidR="00E120B1">
              <w:rPr>
                <w:rFonts w:ascii="Arial" w:hAnsi="Arial" w:cs="Arial" w:eastAsiaTheme="majorEastAsia"/>
                <w:sz w:val="22"/>
                <w:szCs w:val="22"/>
                <w:lang w:val="es"/>
              </w:rPr>
              <w:t xml:space="preserve">: </w:t>
            </w:r>
            <w:r w:rsidRPr="003E2C77" w:rsidR="00E120B1">
              <w:rPr>
                <w:rFonts w:ascii="Arial" w:hAnsi="Arial" w:cs="Arial" w:eastAsiaTheme="majorEastAsia"/>
                <w:b w:val="0"/>
                <w:color w:val="1F3864" w:themeColor="accent1" w:themeShade="80"/>
                <w:sz w:val="22"/>
                <w:szCs w:val="22"/>
                <w:lang w:val="es"/>
              </w:rPr>
              <w:t xml:space="preserve">sesión de intercambio de experiencias con ANVISA en materia de regulación de medicamentos sobre: i) Procesos de evaluación abreviada para la solicitud de registro, ii) Mecanismos de notificación para medicamentos de bajo riesgo, y; iii) Propuesta en revisión para el análisis optimizado haciendo uso del reliance con Agencias Reguladoras Extranjeras Equivalentes, llevada a cabo el 23 de septiembre. </w:t>
            </w:r>
          </w:p>
          <w:p w:rsidRPr="003E2C77" w:rsidR="00E120B1" w:rsidP="00E120B1" w:rsidRDefault="00E120B1" w14:paraId="29F83B84" w14:textId="77777777">
            <w:pPr>
              <w:pStyle w:val="Prrafodelista"/>
              <w:ind w:right="567"/>
              <w:jc w:val="both"/>
              <w:rPr>
                <w:rFonts w:ascii="Arial" w:hAnsi="Arial" w:cs="Arial" w:eastAsiaTheme="majorEastAsia"/>
                <w:b w:val="0"/>
                <w:color w:val="1F3864" w:themeColor="accent1" w:themeShade="80"/>
                <w:sz w:val="22"/>
                <w:szCs w:val="22"/>
                <w:lang w:val="es"/>
              </w:rPr>
            </w:pPr>
          </w:p>
          <w:p w:rsidRPr="003E2C77" w:rsidR="00E120B1" w:rsidP="00E120B1" w:rsidRDefault="00E120B1" w14:paraId="330FF9CA" w14:textId="77777777">
            <w:pPr>
              <w:ind w:left="567" w:right="567"/>
              <w:jc w:val="both"/>
              <w:rPr>
                <w:rFonts w:ascii="Arial" w:hAnsi="Arial" w:cs="Arial"/>
                <w:sz w:val="22"/>
                <w:szCs w:val="22"/>
                <w:lang w:val="es-CO"/>
              </w:rPr>
            </w:pPr>
          </w:p>
          <w:p w:rsidRPr="003E2C77" w:rsidR="00E120B1" w:rsidP="00E120B1" w:rsidRDefault="003E2C77" w14:paraId="06EE9520" w14:textId="3FB9AB73">
            <w:pPr>
              <w:pStyle w:val="Prrafodelista"/>
              <w:numPr>
                <w:ilvl w:val="3"/>
                <w:numId w:val="11"/>
              </w:numPr>
              <w:ind w:left="567" w:right="567"/>
              <w:jc w:val="both"/>
              <w:rPr>
                <w:rFonts w:ascii="Arial" w:hAnsi="Arial" w:cs="Arial"/>
                <w:color w:val="082974"/>
                <w:sz w:val="22"/>
                <w:szCs w:val="22"/>
              </w:rPr>
            </w:pPr>
            <w:r w:rsidRPr="003E2C77">
              <w:rPr>
                <w:rFonts w:ascii="Arial" w:hAnsi="Arial" w:cs="Arial"/>
                <w:color w:val="082974"/>
                <w:sz w:val="22"/>
                <w:szCs w:val="22"/>
              </w:rPr>
              <w:t xml:space="preserve">Intercambios </w:t>
            </w:r>
            <w:r>
              <w:rPr>
                <w:rFonts w:ascii="Arial" w:hAnsi="Arial" w:cs="Arial"/>
                <w:color w:val="082974"/>
                <w:sz w:val="22"/>
                <w:szCs w:val="22"/>
              </w:rPr>
              <w:t>T</w:t>
            </w:r>
            <w:r w:rsidRPr="003E2C77">
              <w:rPr>
                <w:rFonts w:ascii="Arial" w:hAnsi="Arial" w:cs="Arial"/>
                <w:color w:val="082974"/>
                <w:sz w:val="22"/>
                <w:szCs w:val="22"/>
              </w:rPr>
              <w:t xml:space="preserve">écnico </w:t>
            </w:r>
            <w:r>
              <w:rPr>
                <w:rFonts w:ascii="Arial" w:hAnsi="Arial" w:cs="Arial"/>
                <w:color w:val="082974"/>
                <w:sz w:val="22"/>
                <w:szCs w:val="22"/>
              </w:rPr>
              <w:t>C</w:t>
            </w:r>
            <w:r w:rsidRPr="003E2C77">
              <w:rPr>
                <w:rFonts w:ascii="Arial" w:hAnsi="Arial" w:cs="Arial"/>
                <w:color w:val="082974"/>
                <w:sz w:val="22"/>
                <w:szCs w:val="22"/>
              </w:rPr>
              <w:t xml:space="preserve">ientíficos </w:t>
            </w:r>
          </w:p>
          <w:p w:rsidRPr="003E2C77" w:rsidR="00E120B1" w:rsidP="00E120B1" w:rsidRDefault="00E120B1" w14:paraId="09DB9ED5" w14:textId="77777777">
            <w:pPr>
              <w:pStyle w:val="Prrafodelista"/>
              <w:ind w:left="567" w:right="567"/>
              <w:jc w:val="both"/>
              <w:rPr>
                <w:rFonts w:ascii="Arial" w:hAnsi="Arial" w:cs="Arial"/>
                <w:color w:val="082974"/>
                <w:sz w:val="22"/>
                <w:szCs w:val="22"/>
              </w:rPr>
            </w:pPr>
          </w:p>
          <w:p w:rsidRPr="003E2C77" w:rsidR="00E120B1" w:rsidP="00E120B1" w:rsidRDefault="00E120B1" w14:paraId="4968F951" w14:textId="77777777">
            <w:pPr>
              <w:pStyle w:val="Prrafodelista"/>
              <w:ind w:left="567" w:right="567"/>
              <w:jc w:val="both"/>
              <w:rPr>
                <w:rFonts w:ascii="Arial" w:hAnsi="Arial" w:cs="Arial" w:eastAsiaTheme="majorEastAsia"/>
                <w:b w:val="0"/>
                <w:color w:val="1F3864" w:themeColor="accent1" w:themeShade="80"/>
                <w:sz w:val="22"/>
                <w:szCs w:val="22"/>
              </w:rPr>
            </w:pPr>
            <w:r w:rsidRPr="003E2C77">
              <w:rPr>
                <w:rFonts w:ascii="Arial" w:hAnsi="Arial" w:cs="Arial"/>
                <w:b w:val="0"/>
                <w:color w:val="1F3864" w:themeColor="accent1" w:themeShade="80"/>
                <w:sz w:val="22"/>
                <w:szCs w:val="22"/>
              </w:rPr>
              <w:t xml:space="preserve">Durante el 2022, un funcionario de la Oficina de Atención al ciudadano se benefició </w:t>
            </w:r>
            <w:r w:rsidRPr="003E2C77">
              <w:rPr>
                <w:rFonts w:ascii="Arial" w:hAnsi="Arial" w:cs="Arial" w:eastAsiaTheme="majorEastAsia"/>
                <w:b w:val="0"/>
                <w:color w:val="1F3864" w:themeColor="accent1" w:themeShade="80"/>
                <w:sz w:val="22"/>
                <w:szCs w:val="22"/>
              </w:rPr>
              <w:t>del intercambio de experiencias en materia de infraestructura, medicina digital, afiliación de usuarios, análisis de datos (big data) de los condicionantes legales en materia de protección y diálogos en pch, el Seúl – Corea. Este intercambió contribuye con optimizar los servicios tecnológicos y digitales del Invima, así como de la eficacia y agilidad de los servicios que presta, con el objetivo aportar al fortalecimiento de capacidades del Instituto.</w:t>
            </w:r>
          </w:p>
          <w:p w:rsidRPr="003E2C77" w:rsidR="00E120B1" w:rsidP="00E120B1" w:rsidRDefault="00E120B1" w14:paraId="5B316B25" w14:textId="77777777">
            <w:pPr>
              <w:pStyle w:val="Prrafodelista"/>
              <w:ind w:left="567" w:right="567"/>
              <w:jc w:val="both"/>
              <w:rPr>
                <w:rFonts w:ascii="Arial" w:hAnsi="Arial" w:cs="Arial" w:eastAsiaTheme="majorEastAsia"/>
                <w:b w:val="0"/>
                <w:color w:val="1F3864" w:themeColor="accent1" w:themeShade="80"/>
                <w:sz w:val="22"/>
                <w:szCs w:val="22"/>
              </w:rPr>
            </w:pPr>
          </w:p>
          <w:p w:rsidRPr="003E2C77" w:rsidR="00E120B1" w:rsidP="00E120B1" w:rsidRDefault="00E120B1" w14:paraId="11E858AA" w14:textId="77777777">
            <w:pPr>
              <w:pStyle w:val="Prrafodelista"/>
              <w:ind w:left="567" w:right="567"/>
              <w:jc w:val="both"/>
              <w:rPr>
                <w:rFonts w:ascii="Arial" w:hAnsi="Arial" w:cs="Arial"/>
                <w:b w:val="0"/>
                <w:color w:val="1F3864" w:themeColor="accent1" w:themeShade="80"/>
                <w:sz w:val="22"/>
                <w:szCs w:val="22"/>
              </w:rPr>
            </w:pPr>
            <w:r w:rsidRPr="003E2C77">
              <w:rPr>
                <w:rFonts w:ascii="Arial" w:hAnsi="Arial" w:cs="Arial" w:eastAsiaTheme="majorEastAsia"/>
                <w:b w:val="0"/>
                <w:color w:val="1F3864" w:themeColor="accent1" w:themeShade="80"/>
                <w:sz w:val="22"/>
                <w:szCs w:val="22"/>
              </w:rPr>
              <w:t>Así mismo, durante el 2022 se compartió con la Oficina de Atención al Ciudadano las invitaciones para participar de webinarios sobre las siguientes temáticas:</w:t>
            </w:r>
          </w:p>
          <w:p w:rsidRPr="003E2C77" w:rsidR="00E120B1" w:rsidP="00E120B1" w:rsidRDefault="00E120B1" w14:paraId="199E2CA7" w14:textId="77777777">
            <w:pPr>
              <w:ind w:left="567" w:right="567"/>
              <w:jc w:val="both"/>
              <w:rPr>
                <w:rFonts w:ascii="Arial" w:hAnsi="Arial" w:cs="Arial"/>
                <w:color w:val="082974"/>
                <w:sz w:val="22"/>
                <w:szCs w:val="22"/>
              </w:rPr>
            </w:pPr>
          </w:p>
          <w:p w:rsidRPr="003E2C77" w:rsidR="00E120B1" w:rsidP="00E120B1" w:rsidRDefault="00000000" w14:paraId="6423D3AA" w14:textId="77777777">
            <w:pPr>
              <w:ind w:left="567" w:right="567"/>
              <w:jc w:val="both"/>
              <w:rPr>
                <w:rFonts w:ascii="Arial" w:hAnsi="Arial" w:cs="Arial"/>
                <w:b w:val="0"/>
                <w:color w:val="082974"/>
                <w:sz w:val="22"/>
                <w:szCs w:val="22"/>
              </w:rPr>
            </w:pPr>
            <w:hyperlink w:history="1" r:id="rId54">
              <w:r w:rsidRPr="003E2C77" w:rsidR="00E120B1">
                <w:rPr>
                  <w:rStyle w:val="Hipervnculo"/>
                  <w:rFonts w:ascii="Arial" w:hAnsi="Arial" w:cs="Arial"/>
                  <w:sz w:val="22"/>
                  <w:szCs w:val="22"/>
                </w:rPr>
                <w:t>Webinar Nuevas Políticas y Procedimientos para el Certificado Electrónico de Producto Farmacéutico</w:t>
              </w:r>
            </w:hyperlink>
            <w:r w:rsidRPr="003E2C77" w:rsidR="00E120B1">
              <w:rPr>
                <w:rFonts w:ascii="Arial" w:hAnsi="Arial" w:cs="Arial"/>
                <w:color w:val="082974"/>
                <w:sz w:val="22"/>
                <w:szCs w:val="22"/>
              </w:rPr>
              <w:t xml:space="preserve">: </w:t>
            </w:r>
            <w:r w:rsidRPr="003E2C77" w:rsidR="00E120B1">
              <w:rPr>
                <w:rFonts w:ascii="Arial" w:hAnsi="Arial" w:cs="Arial"/>
                <w:b w:val="0"/>
                <w:color w:val="1F3864" w:themeColor="accent1" w:themeShade="80"/>
                <w:sz w:val="22"/>
                <w:szCs w:val="22"/>
              </w:rPr>
              <w:t xml:space="preserve">Con el objetivo de analizar y discutir acerca de nuevas políticas, procedimientos y tendencias en el uso de eCPP, la Federación Internacional de Fabricantes y Asociaciones Farmacéuticas - IFPMA, la Federación Europea de Industrias y Asociaciones Farmacéuticas - EFPIA y la Red de Investigadores y Productores Farmacéuticos de América PhRMA, ofrecieron un taller el 03 de octubre, con el fin de proveer a las autoridades reguladoras información sobre como adaptar sus procedimientos nacionales para optimizar el uso de eCPP, cuando corresponda; y compartir una actualización del Esquema de CPP de la OMS.  </w:t>
            </w:r>
          </w:p>
          <w:p w:rsidRPr="003E2C77" w:rsidR="00E120B1" w:rsidP="00E120B1" w:rsidRDefault="00E120B1" w14:paraId="4D7C0829" w14:textId="77777777">
            <w:pPr>
              <w:pStyle w:val="Prrafodelista"/>
              <w:ind w:right="567"/>
              <w:jc w:val="both"/>
              <w:rPr>
                <w:rFonts w:ascii="Arial" w:hAnsi="Arial" w:cs="Arial"/>
                <w:sz w:val="22"/>
                <w:szCs w:val="22"/>
              </w:rPr>
            </w:pPr>
          </w:p>
          <w:p w:rsidRPr="003E2C77" w:rsidR="00E120B1" w:rsidP="00E120B1" w:rsidRDefault="00000000" w14:paraId="2A51D9D9" w14:textId="77777777">
            <w:pPr>
              <w:pStyle w:val="Prrafodelista"/>
              <w:ind w:left="567" w:right="567"/>
              <w:jc w:val="both"/>
              <w:rPr>
                <w:rFonts w:ascii="Arial" w:hAnsi="Arial" w:cs="Arial"/>
                <w:b w:val="0"/>
                <w:color w:val="1F3864" w:themeColor="accent1" w:themeShade="80"/>
                <w:sz w:val="22"/>
                <w:szCs w:val="22"/>
              </w:rPr>
            </w:pPr>
            <w:hyperlink r:id="rId55">
              <w:r w:rsidRPr="003E2C77" w:rsidR="00E120B1">
                <w:rPr>
                  <w:rStyle w:val="Hipervnculo"/>
                  <w:rFonts w:ascii="Arial" w:hAnsi="Arial" w:cs="Arial"/>
                  <w:sz w:val="22"/>
                  <w:szCs w:val="22"/>
                </w:rPr>
                <w:t>Evento Latam Healthcare Innovation Summit 2022:</w:t>
              </w:r>
            </w:hyperlink>
            <w:r w:rsidRPr="003E2C77" w:rsidR="00E120B1">
              <w:rPr>
                <w:rFonts w:ascii="Arial" w:hAnsi="Arial" w:cs="Arial"/>
                <w:sz w:val="22"/>
                <w:szCs w:val="22"/>
              </w:rPr>
              <w:t xml:space="preserve"> </w:t>
            </w:r>
            <w:r w:rsidRPr="003E2C77" w:rsidR="00E120B1">
              <w:rPr>
                <w:rFonts w:ascii="Arial" w:hAnsi="Arial" w:cs="Arial"/>
                <w:b w:val="0"/>
                <w:color w:val="1F3864" w:themeColor="accent1" w:themeShade="80"/>
                <w:sz w:val="22"/>
                <w:szCs w:val="22"/>
              </w:rPr>
              <w:t>Participación de la Dirección de Medicamentos como panelista para socializar las regulaciones sobre terapias innovadoras avanzadas (Sindy Pahola Pulgarín), esta se dio con participaciones internacionales en el análisis sobre las claves de una innovación que nos llevará a una nueva medicina y a una transformación de los Sistemas de Salud en América Latina. Contó con 50 participantes de las diferentes dependencias del Instituto, 2 de la Oficina de Atención al Ciudadano.</w:t>
            </w:r>
          </w:p>
          <w:p w:rsidRPr="003E2C77" w:rsidR="00E120B1" w:rsidP="00E120B1" w:rsidRDefault="00E120B1" w14:paraId="211F2237" w14:textId="77777777">
            <w:pPr>
              <w:pStyle w:val="Prrafodelista"/>
              <w:ind w:left="567" w:right="567"/>
              <w:jc w:val="both"/>
              <w:rPr>
                <w:rFonts w:ascii="Arial" w:hAnsi="Arial" w:cs="Arial"/>
                <w:b w:val="0"/>
                <w:sz w:val="22"/>
                <w:szCs w:val="22"/>
              </w:rPr>
            </w:pPr>
          </w:p>
          <w:p w:rsidRPr="003E2C77" w:rsidR="00E120B1" w:rsidP="00E120B1" w:rsidRDefault="00000000" w14:paraId="42705D4A" w14:textId="77777777">
            <w:pPr>
              <w:shd w:val="clear" w:color="auto" w:fill="FFFFFF" w:themeFill="background1"/>
              <w:ind w:left="567" w:right="477"/>
              <w:jc w:val="both"/>
              <w:textAlignment w:val="baseline"/>
              <w:rPr>
                <w:rFonts w:ascii="Arial" w:hAnsi="Arial" w:cs="Arial"/>
                <w:b w:val="0"/>
                <w:sz w:val="22"/>
                <w:szCs w:val="22"/>
              </w:rPr>
            </w:pPr>
            <w:hyperlink r:id="rId56">
              <w:r w:rsidRPr="003E2C77" w:rsidR="00E120B1">
                <w:rPr>
                  <w:rStyle w:val="Hipervnculo"/>
                  <w:rFonts w:ascii="Arial" w:hAnsi="Arial" w:cs="Arial"/>
                  <w:sz w:val="22"/>
                  <w:szCs w:val="22"/>
                </w:rPr>
                <w:t>APEC – Centro de Excelencia</w:t>
              </w:r>
            </w:hyperlink>
            <w:r w:rsidRPr="003E2C77" w:rsidR="00E120B1">
              <w:rPr>
                <w:rFonts w:ascii="Arial" w:hAnsi="Arial" w:cs="Arial"/>
                <w:sz w:val="22"/>
                <w:szCs w:val="22"/>
              </w:rPr>
              <w:t xml:space="preserve">: </w:t>
            </w:r>
            <w:r w:rsidRPr="003E2C77" w:rsidR="00E120B1">
              <w:rPr>
                <w:rFonts w:ascii="Arial" w:hAnsi="Arial" w:cs="Arial"/>
                <w:b w:val="0"/>
                <w:color w:val="1F3864" w:themeColor="accent1" w:themeShade="80"/>
                <w:sz w:val="22"/>
                <w:szCs w:val="22"/>
              </w:rPr>
              <w:t xml:space="preserve">workshop de la Universidad Sichuan para dispositivos médicos, Revisión y supervisión de dispositivos médicos implantables, con el respaldo de la Administración Nacional de Productos Médicos (NMPA), la Sociedad China de </w:t>
            </w:r>
            <w:r w:rsidRPr="003E2C77" w:rsidR="00E120B1">
              <w:rPr>
                <w:rFonts w:ascii="Arial" w:hAnsi="Arial" w:cs="Arial"/>
                <w:b w:val="0"/>
                <w:color w:val="1F3864" w:themeColor="accent1" w:themeShade="80"/>
                <w:sz w:val="22"/>
                <w:szCs w:val="22"/>
              </w:rPr>
              <w:lastRenderedPageBreak/>
              <w:t>Biomateriales (CSBM) y China Occidental. Adelantado los días 12 al 15 de diciembre, abierto a autoridades reguladoras, desarrollado 100% virtual y en inglés.</w:t>
            </w:r>
            <w:r w:rsidRPr="003E2C77" w:rsidR="00E120B1">
              <w:rPr>
                <w:rFonts w:ascii="Arial" w:hAnsi="Arial" w:cs="Arial"/>
                <w:color w:val="1F3864" w:themeColor="accent1" w:themeShade="80"/>
                <w:sz w:val="22"/>
                <w:szCs w:val="22"/>
              </w:rPr>
              <w:t> </w:t>
            </w:r>
          </w:p>
          <w:p w:rsidRPr="003E2C77" w:rsidR="00E120B1" w:rsidP="00E120B1" w:rsidRDefault="00E120B1" w14:paraId="6BB7BA65" w14:textId="77777777">
            <w:pPr>
              <w:shd w:val="clear" w:color="auto" w:fill="FFFFFF" w:themeFill="background1"/>
              <w:ind w:left="567" w:right="477"/>
              <w:jc w:val="both"/>
              <w:textAlignment w:val="baseline"/>
              <w:rPr>
                <w:rFonts w:ascii="Arial" w:hAnsi="Arial" w:cs="Arial"/>
                <w:b w:val="0"/>
                <w:sz w:val="22"/>
                <w:szCs w:val="22"/>
              </w:rPr>
            </w:pPr>
          </w:p>
          <w:p w:rsidRPr="003E2C77" w:rsidR="00E120B1" w:rsidP="00E120B1" w:rsidRDefault="00000000" w14:paraId="02769EB8" w14:textId="77777777">
            <w:pPr>
              <w:shd w:val="clear" w:color="auto" w:fill="FFFFFF" w:themeFill="background1"/>
              <w:ind w:left="567" w:right="477"/>
              <w:jc w:val="both"/>
              <w:textAlignment w:val="baseline"/>
              <w:rPr>
                <w:rFonts w:ascii="Arial" w:hAnsi="Arial" w:cs="Arial"/>
                <w:b w:val="0"/>
                <w:color w:val="1F3864" w:themeColor="accent1" w:themeShade="80"/>
                <w:sz w:val="20"/>
                <w:szCs w:val="20"/>
              </w:rPr>
            </w:pPr>
            <w:hyperlink w:history="1" r:id="rId57">
              <w:r w:rsidRPr="003E2C77" w:rsidR="00E120B1">
                <w:rPr>
                  <w:rStyle w:val="Hipervnculo"/>
                  <w:rFonts w:ascii="Arial" w:hAnsi="Arial" w:cs="Arial"/>
                  <w:sz w:val="22"/>
                  <w:szCs w:val="22"/>
                </w:rPr>
                <w:t>Conversatorio Virtual "Bioseguridad en las Américas</w:t>
              </w:r>
            </w:hyperlink>
            <w:r w:rsidRPr="003E2C77" w:rsidR="00E120B1">
              <w:rPr>
                <w:rFonts w:ascii="Arial" w:hAnsi="Arial" w:cs="Arial"/>
                <w:sz w:val="22"/>
                <w:szCs w:val="22"/>
              </w:rPr>
              <w:t xml:space="preserve">: </w:t>
            </w:r>
            <w:r w:rsidRPr="003E2C77" w:rsidR="00E120B1">
              <w:rPr>
                <w:rFonts w:ascii="Arial" w:hAnsi="Arial" w:cs="Arial"/>
                <w:b w:val="0"/>
                <w:color w:val="1F3864" w:themeColor="accent1" w:themeShade="80"/>
                <w:sz w:val="22"/>
                <w:szCs w:val="22"/>
              </w:rPr>
              <w:t>evaluación regional de amenazas", desarrollado por el Comité Interamericano contra el Terrorismo (CICTE) de la Organización de los Estados Americanos (OEA), adelantado el 2 de diciembre</w:t>
            </w:r>
            <w:r w:rsidRPr="003E2C77" w:rsidR="00E120B1">
              <w:rPr>
                <w:rFonts w:ascii="Arial" w:hAnsi="Arial" w:cs="Arial"/>
                <w:b w:val="0"/>
                <w:color w:val="1F3864" w:themeColor="accent1" w:themeShade="80"/>
                <w:sz w:val="20"/>
                <w:szCs w:val="20"/>
              </w:rPr>
              <w:t xml:space="preserve">. </w:t>
            </w:r>
          </w:p>
          <w:p w:rsidRPr="003E2C77" w:rsidR="00E120B1" w:rsidP="00E120B1" w:rsidRDefault="00E120B1" w14:paraId="1BB3AD39" w14:textId="77777777">
            <w:pPr>
              <w:ind w:left="567" w:right="567"/>
              <w:jc w:val="both"/>
              <w:rPr>
                <w:rFonts w:ascii="Arial" w:hAnsi="Arial" w:cs="Arial"/>
                <w:b w:val="0"/>
                <w:color w:val="1F3864" w:themeColor="accent1" w:themeShade="80"/>
                <w:sz w:val="20"/>
                <w:szCs w:val="20"/>
              </w:rPr>
            </w:pPr>
          </w:p>
          <w:p w:rsidRPr="003E2C77" w:rsidR="00E120B1" w:rsidP="00E120B1" w:rsidRDefault="003E2C77" w14:paraId="570915E9" w14:textId="65C8E8A0">
            <w:pPr>
              <w:pStyle w:val="Ttulo2"/>
              <w:jc w:val="center"/>
              <w:rPr>
                <w:rFonts w:ascii="Arial" w:hAnsi="Arial" w:cs="Arial"/>
                <w:b/>
                <w:color w:val="1F3864" w:themeColor="accent1" w:themeShade="80"/>
                <w:sz w:val="24"/>
                <w:szCs w:val="24"/>
              </w:rPr>
            </w:pPr>
            <w:bookmarkStart w:name="_Toc126088235" w:id="11"/>
            <w:r w:rsidRPr="003E2C77">
              <w:rPr>
                <w:rFonts w:ascii="Arial" w:hAnsi="Arial" w:cs="Arial"/>
                <w:b/>
                <w:bCs/>
                <w:color w:val="1F3864" w:themeColor="accent1" w:themeShade="80"/>
                <w:sz w:val="24"/>
                <w:szCs w:val="24"/>
              </w:rPr>
              <w:t xml:space="preserve">Estrategia de </w:t>
            </w:r>
            <w:r>
              <w:rPr>
                <w:rFonts w:ascii="Arial" w:hAnsi="Arial" w:cs="Arial"/>
                <w:b/>
                <w:bCs/>
                <w:color w:val="1F3864" w:themeColor="accent1" w:themeShade="80"/>
                <w:sz w:val="24"/>
                <w:szCs w:val="24"/>
              </w:rPr>
              <w:t>C</w:t>
            </w:r>
            <w:r w:rsidRPr="003E2C77">
              <w:rPr>
                <w:rFonts w:ascii="Arial" w:hAnsi="Arial" w:cs="Arial"/>
                <w:b/>
                <w:bCs/>
                <w:color w:val="1F3864" w:themeColor="accent1" w:themeShade="80"/>
                <w:sz w:val="24"/>
                <w:szCs w:val="24"/>
              </w:rPr>
              <w:t xml:space="preserve">ooperación </w:t>
            </w:r>
            <w:r>
              <w:rPr>
                <w:rFonts w:ascii="Arial" w:hAnsi="Arial" w:cs="Arial"/>
                <w:b/>
                <w:bCs/>
                <w:color w:val="1F3864" w:themeColor="accent1" w:themeShade="80"/>
                <w:sz w:val="24"/>
                <w:szCs w:val="24"/>
              </w:rPr>
              <w:t>OAC</w:t>
            </w:r>
            <w:r w:rsidRPr="003E2C77">
              <w:rPr>
                <w:rFonts w:ascii="Arial" w:hAnsi="Arial" w:cs="Arial"/>
                <w:b/>
                <w:bCs/>
                <w:color w:val="1F3864" w:themeColor="accent1" w:themeShade="80"/>
                <w:sz w:val="24"/>
                <w:szCs w:val="24"/>
              </w:rPr>
              <w:t xml:space="preserve"> 2023</w:t>
            </w:r>
            <w:bookmarkEnd w:id="11"/>
          </w:p>
          <w:p w:rsidRPr="0092288C" w:rsidR="00E120B1" w:rsidP="00E120B1" w:rsidRDefault="00E120B1" w14:paraId="129A70F3" w14:textId="77777777">
            <w:pPr>
              <w:ind w:left="567" w:right="567"/>
              <w:jc w:val="both"/>
              <w:rPr>
                <w:rFonts w:ascii="Arial" w:hAnsi="Arial" w:cs="Arial"/>
                <w:b w:val="0"/>
                <w:color w:val="082974"/>
                <w:sz w:val="20"/>
                <w:szCs w:val="20"/>
              </w:rPr>
            </w:pPr>
          </w:p>
          <w:p w:rsidRPr="003E2C77" w:rsidR="00E120B1" w:rsidP="00E120B1" w:rsidRDefault="00E120B1" w14:paraId="49EBE3EE" w14:textId="77777777">
            <w:pPr>
              <w:ind w:left="567" w:right="567"/>
              <w:jc w:val="both"/>
              <w:rPr>
                <w:rFonts w:ascii="Arial" w:hAnsi="Arial" w:cs="Arial"/>
                <w:b w:val="0"/>
                <w:color w:val="1F3864" w:themeColor="accent1" w:themeShade="80"/>
                <w:sz w:val="22"/>
                <w:szCs w:val="22"/>
              </w:rPr>
            </w:pPr>
            <w:r w:rsidRPr="003E2C77">
              <w:rPr>
                <w:rFonts w:ascii="Arial" w:hAnsi="Arial" w:cs="Arial"/>
                <w:b w:val="0"/>
                <w:color w:val="1F3864" w:themeColor="accent1" w:themeShade="80"/>
                <w:sz w:val="22"/>
                <w:szCs w:val="22"/>
              </w:rPr>
              <w:t xml:space="preserve">A través de acciones de cooperación y relacionamiento apoyar a la Oficina de Atención al Ciudadano a fortalecer su gestión y eficiencia. </w:t>
            </w:r>
          </w:p>
          <w:p w:rsidRPr="003E2C77" w:rsidR="00E120B1" w:rsidP="00E120B1" w:rsidRDefault="00E120B1" w14:paraId="79941080" w14:textId="77777777">
            <w:pPr>
              <w:ind w:left="567" w:right="567"/>
              <w:jc w:val="center"/>
              <w:rPr>
                <w:rFonts w:ascii="Arial" w:hAnsi="Arial" w:cs="Arial"/>
                <w:b w:val="0"/>
                <w:color w:val="1F3864" w:themeColor="accent1" w:themeShade="80"/>
                <w:sz w:val="22"/>
                <w:szCs w:val="22"/>
              </w:rPr>
            </w:pPr>
          </w:p>
          <w:p w:rsidRPr="003E2C77" w:rsidR="00E120B1" w:rsidP="00E120B1" w:rsidRDefault="00E120B1" w14:paraId="404A060C" w14:textId="77777777">
            <w:pPr>
              <w:ind w:left="567" w:right="619"/>
              <w:jc w:val="both"/>
              <w:rPr>
                <w:rFonts w:ascii="Arial" w:hAnsi="Arial" w:cs="Arial"/>
                <w:b w:val="0"/>
                <w:color w:val="1F3864" w:themeColor="accent1" w:themeShade="80"/>
                <w:sz w:val="22"/>
                <w:szCs w:val="22"/>
              </w:rPr>
            </w:pPr>
            <w:r w:rsidRPr="003E2C77">
              <w:rPr>
                <w:rFonts w:ascii="Arial" w:hAnsi="Arial" w:cs="Arial"/>
                <w:b w:val="0"/>
                <w:color w:val="1F3864" w:themeColor="accent1" w:themeShade="80"/>
                <w:sz w:val="22"/>
                <w:szCs w:val="22"/>
              </w:rPr>
              <w:t>Justificación: Invima se encuentra en proceso de reestructuración, el nuevo enfoque dado por la Dirección General busca fortalecer la vigilancia en el mercado e impulsar la fabricación local de productos competencia de Invima, con el fin de garantizar la seguridad sanitaria del país y apoyar al sector productivo nacional, a través de la gestión de riesgos en cada una de las funciones reguladoras. La OAC es fundamental en este objetivo, por cuanto es quien tiene el trato directo con los usuarios y es la puerta de entrada de todos los trámites que gestiona el Instituto.</w:t>
            </w:r>
          </w:p>
          <w:p w:rsidRPr="0092288C" w:rsidR="00E120B1" w:rsidP="00E120B1" w:rsidRDefault="00E120B1" w14:paraId="72D6C476" w14:textId="77777777">
            <w:pPr>
              <w:ind w:left="567" w:right="619"/>
              <w:jc w:val="both"/>
              <w:rPr>
                <w:rFonts w:ascii="Arial" w:hAnsi="Arial" w:cs="Arial"/>
                <w:b w:val="0"/>
                <w:bCs/>
                <w:color w:val="082974"/>
                <w:sz w:val="20"/>
                <w:szCs w:val="20"/>
              </w:rPr>
            </w:pPr>
          </w:p>
          <w:p w:rsidRPr="0092288C" w:rsidR="00E120B1" w:rsidP="00E120B1" w:rsidRDefault="00E120B1" w14:paraId="343BD55C" w14:textId="77777777">
            <w:pPr>
              <w:ind w:left="567" w:right="619"/>
              <w:rPr>
                <w:rFonts w:ascii="Arial" w:hAnsi="Arial" w:cs="Arial"/>
                <w:color w:val="082974"/>
                <w:sz w:val="20"/>
                <w:szCs w:val="20"/>
              </w:rPr>
            </w:pPr>
            <w:r w:rsidRPr="0092288C">
              <w:rPr>
                <w:rFonts w:ascii="Arial" w:hAnsi="Arial" w:cs="Arial"/>
                <w:color w:val="082974"/>
                <w:sz w:val="20"/>
                <w:szCs w:val="20"/>
              </w:rPr>
              <w:t>Herramientas:</w:t>
            </w:r>
          </w:p>
          <w:p w:rsidRPr="0092288C" w:rsidR="00E120B1" w:rsidP="00E120B1" w:rsidRDefault="00E120B1" w14:paraId="7674F2E0" w14:textId="77777777">
            <w:pPr>
              <w:ind w:left="709" w:right="619"/>
              <w:rPr>
                <w:rFonts w:ascii="Arial" w:hAnsi="Arial" w:cs="Arial"/>
                <w:color w:val="082974"/>
              </w:rPr>
            </w:pPr>
          </w:p>
          <w:p w:rsidRPr="0092288C" w:rsidR="00E120B1" w:rsidP="00E120B1" w:rsidRDefault="00E120B1" w14:paraId="7F966E03" w14:textId="77777777">
            <w:pPr>
              <w:ind w:left="567" w:right="567"/>
              <w:jc w:val="center"/>
              <w:rPr>
                <w:rFonts w:ascii="Arial" w:hAnsi="Arial" w:cs="Arial"/>
              </w:rPr>
            </w:pPr>
            <w:r w:rsidRPr="0092288C">
              <w:rPr>
                <w:rFonts w:ascii="Arial" w:hAnsi="Arial" w:cs="Arial"/>
                <w:noProof/>
                <w:color w:val="082974"/>
                <w:lang w:val="en-US"/>
              </w:rPr>
              <w:drawing>
                <wp:inline distT="0" distB="0" distL="0" distR="0" wp14:anchorId="3C0C2E8D" wp14:editId="3A629DE1">
                  <wp:extent cx="5450205" cy="2781300"/>
                  <wp:effectExtent l="0" t="0" r="17145" b="57150"/>
                  <wp:docPr id="2" name="Diagrama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8" r:lo="rId59" r:qs="rId60" r:cs="rId61"/>
                    </a:graphicData>
                  </a:graphic>
                </wp:inline>
              </w:drawing>
            </w:r>
          </w:p>
          <w:p w:rsidRPr="0092288C" w:rsidR="00E120B1" w:rsidP="00E120B1" w:rsidRDefault="00E120B1" w14:paraId="490765FF" w14:textId="77777777">
            <w:pPr>
              <w:ind w:left="555" w:right="555"/>
              <w:jc w:val="both"/>
              <w:rPr>
                <w:rFonts w:ascii="Arial" w:hAnsi="Arial" w:eastAsia="Arial" w:cs="Arial"/>
                <w:b w:val="0"/>
                <w:color w:val="082974"/>
                <w:sz w:val="20"/>
                <w:szCs w:val="20"/>
              </w:rPr>
            </w:pPr>
          </w:p>
          <w:p w:rsidRPr="0092288C" w:rsidR="00E120B1" w:rsidP="00E120B1" w:rsidRDefault="00E120B1" w14:paraId="3BE0B9AF" w14:textId="77777777">
            <w:pPr>
              <w:ind w:left="555" w:right="555"/>
              <w:jc w:val="both"/>
              <w:rPr>
                <w:rFonts w:ascii="Arial" w:hAnsi="Arial" w:eastAsia="Arial" w:cs="Arial"/>
                <w:bCs/>
                <w:color w:val="082974"/>
                <w:sz w:val="20"/>
                <w:szCs w:val="20"/>
              </w:rPr>
            </w:pPr>
          </w:p>
          <w:p w:rsidRPr="0092288C" w:rsidR="00E120B1" w:rsidP="00E120B1" w:rsidRDefault="00E120B1" w14:paraId="37404471" w14:textId="77777777">
            <w:pPr>
              <w:ind w:left="555" w:right="555"/>
              <w:jc w:val="both"/>
              <w:rPr>
                <w:rFonts w:ascii="Arial" w:hAnsi="Arial" w:eastAsia="Arial" w:cs="Arial"/>
                <w:bCs/>
                <w:color w:val="082974"/>
                <w:sz w:val="20"/>
                <w:szCs w:val="20"/>
              </w:rPr>
            </w:pPr>
            <w:r w:rsidRPr="0092288C">
              <w:rPr>
                <w:rFonts w:ascii="Arial" w:hAnsi="Arial" w:eastAsia="Arial" w:cs="Arial"/>
                <w:color w:val="082974"/>
                <w:sz w:val="20"/>
                <w:szCs w:val="20"/>
              </w:rPr>
              <w:t>Aporte OAI:</w:t>
            </w:r>
            <w:r w:rsidRPr="0092288C">
              <w:rPr>
                <w:rFonts w:ascii="Arial" w:hAnsi="Arial" w:eastAsia="Arial" w:cs="Arial"/>
                <w:color w:val="082974"/>
                <w:sz w:val="20"/>
                <w:szCs w:val="20"/>
                <w:lang w:val="es-CO"/>
              </w:rPr>
              <w:t> </w:t>
            </w:r>
          </w:p>
          <w:p w:rsidRPr="003E2C77" w:rsidR="00E120B1" w:rsidP="00E120B1" w:rsidRDefault="00E120B1" w14:paraId="378E8309" w14:textId="77777777">
            <w:pPr>
              <w:pStyle w:val="Prrafodelista"/>
              <w:numPr>
                <w:ilvl w:val="0"/>
                <w:numId w:val="15"/>
              </w:numPr>
              <w:ind w:right="760"/>
              <w:jc w:val="both"/>
              <w:rPr>
                <w:rFonts w:ascii="Arial" w:hAnsi="Arial" w:cs="Arial"/>
                <w:b w:val="0"/>
                <w:color w:val="1F3864" w:themeColor="accent1" w:themeShade="80"/>
                <w:sz w:val="20"/>
                <w:szCs w:val="20"/>
              </w:rPr>
            </w:pPr>
            <w:r w:rsidRPr="003E2C77">
              <w:rPr>
                <w:rFonts w:ascii="Arial" w:hAnsi="Arial" w:cs="Arial"/>
                <w:b w:val="0"/>
                <w:color w:val="1F3864" w:themeColor="accent1" w:themeShade="80"/>
                <w:sz w:val="20"/>
                <w:szCs w:val="20"/>
              </w:rPr>
              <w:t>Acompañar a la Dirección en el seguimiento y cumplimiento de la estrategia de cooperación.</w:t>
            </w:r>
          </w:p>
          <w:p w:rsidRPr="003E2C77" w:rsidR="00E120B1" w:rsidP="00E120B1" w:rsidRDefault="00E120B1" w14:paraId="7145BDE4" w14:textId="77777777">
            <w:pPr>
              <w:pStyle w:val="Prrafodelista"/>
              <w:numPr>
                <w:ilvl w:val="0"/>
                <w:numId w:val="15"/>
              </w:numPr>
              <w:ind w:right="760"/>
              <w:jc w:val="both"/>
              <w:rPr>
                <w:rFonts w:ascii="Arial" w:hAnsi="Arial" w:eastAsia="Calibri" w:cs="Arial"/>
                <w:b w:val="0"/>
                <w:color w:val="1F3864" w:themeColor="accent1" w:themeShade="80"/>
                <w:szCs w:val="28"/>
              </w:rPr>
            </w:pPr>
            <w:r w:rsidRPr="003E2C77">
              <w:rPr>
                <w:rFonts w:ascii="Arial" w:hAnsi="Arial" w:cs="Arial"/>
                <w:b w:val="0"/>
                <w:color w:val="1F3864" w:themeColor="accent1" w:themeShade="80"/>
                <w:sz w:val="20"/>
                <w:szCs w:val="20"/>
              </w:rPr>
              <w:t>Identificar y priorizar los espacios de cooperación para el logro de los objetivos.</w:t>
            </w:r>
          </w:p>
          <w:p w:rsidRPr="003E2C77" w:rsidR="00E120B1" w:rsidP="00E120B1" w:rsidRDefault="00E120B1" w14:paraId="1B92DAED" w14:textId="77777777">
            <w:pPr>
              <w:pStyle w:val="Prrafodelista"/>
              <w:numPr>
                <w:ilvl w:val="0"/>
                <w:numId w:val="15"/>
              </w:numPr>
              <w:ind w:right="760"/>
              <w:jc w:val="both"/>
              <w:rPr>
                <w:rFonts w:ascii="Arial" w:hAnsi="Arial" w:eastAsia="Calibri" w:cs="Arial"/>
                <w:b w:val="0"/>
                <w:color w:val="1F3864" w:themeColor="accent1" w:themeShade="80"/>
                <w:szCs w:val="28"/>
              </w:rPr>
            </w:pPr>
            <w:r w:rsidRPr="003E2C77">
              <w:rPr>
                <w:rFonts w:ascii="Arial" w:hAnsi="Arial" w:eastAsia="Arial" w:cs="Arial"/>
                <w:b w:val="0"/>
                <w:color w:val="1F3864" w:themeColor="accent1" w:themeShade="80"/>
                <w:sz w:val="20"/>
                <w:szCs w:val="20"/>
              </w:rPr>
              <w:lastRenderedPageBreak/>
              <w:t>Proyecto Fortalecimiento Institucional - Gestionar el fortalecimiento de las capacidades institucionales mediante el relacionamiento con cooperantes internacionales para la consecución de recursos y aprovechamiento de escenarios internacionales que apoyen el cumplimiento de los objetivos estratégicos del Instituto.</w:t>
            </w:r>
          </w:p>
          <w:p w:rsidRPr="0092288C" w:rsidR="00E120B1" w:rsidP="00E120B1" w:rsidRDefault="00E120B1" w14:paraId="6BE57CC1" w14:textId="77777777">
            <w:pPr>
              <w:ind w:left="709" w:right="760"/>
              <w:jc w:val="both"/>
              <w:rPr>
                <w:rFonts w:ascii="Arial" w:hAnsi="Arial" w:eastAsia="Calibri" w:cs="Arial"/>
              </w:rPr>
            </w:pPr>
          </w:p>
          <w:p w:rsidRPr="003E2C77" w:rsidR="00E120B1" w:rsidP="00E120B1" w:rsidRDefault="00E120B1" w14:paraId="5DEFDCF7" w14:textId="77777777">
            <w:pPr>
              <w:pStyle w:val="paragraph"/>
              <w:spacing w:before="0" w:beforeAutospacing="0" w:after="0" w:afterAutospacing="0"/>
              <w:ind w:left="720" w:right="760"/>
              <w:jc w:val="both"/>
              <w:rPr>
                <w:rFonts w:ascii="Arial" w:hAnsi="Arial" w:eastAsia="Arial" w:cs="Arial"/>
                <w:b/>
                <w:color w:val="1F3864" w:themeColor="accent1" w:themeShade="80"/>
                <w:sz w:val="22"/>
                <w:szCs w:val="22"/>
              </w:rPr>
            </w:pPr>
            <w:r w:rsidRPr="003E2C77">
              <w:rPr>
                <w:rFonts w:ascii="Arial" w:hAnsi="Arial" w:eastAsia="Arial" w:cs="Arial"/>
                <w:color w:val="1F3864" w:themeColor="accent1" w:themeShade="80"/>
                <w:sz w:val="22"/>
                <w:szCs w:val="22"/>
                <w:lang w:val="es-ES"/>
              </w:rPr>
              <w:t>Que se requiere de la Oficina de Atención al Ciudadano:</w:t>
            </w:r>
            <w:r w:rsidRPr="003E2C77">
              <w:rPr>
                <w:rFonts w:ascii="Arial" w:hAnsi="Arial" w:eastAsia="Arial" w:cs="Arial"/>
                <w:color w:val="1F3864" w:themeColor="accent1" w:themeShade="80"/>
                <w:sz w:val="22"/>
                <w:szCs w:val="22"/>
              </w:rPr>
              <w:t>  </w:t>
            </w:r>
          </w:p>
          <w:p w:rsidRPr="003E2C77" w:rsidR="00E120B1" w:rsidP="00E120B1" w:rsidRDefault="00E120B1" w14:paraId="55FCDC73" w14:textId="77777777">
            <w:pPr>
              <w:pStyle w:val="paragraph"/>
              <w:spacing w:before="0" w:beforeAutospacing="0" w:after="0" w:afterAutospacing="0"/>
              <w:ind w:left="720" w:right="760"/>
              <w:jc w:val="both"/>
              <w:rPr>
                <w:rFonts w:ascii="Arial" w:hAnsi="Arial" w:eastAsia="Arial" w:cs="Arial"/>
                <w:color w:val="1F3864" w:themeColor="accent1" w:themeShade="80"/>
                <w:sz w:val="22"/>
                <w:szCs w:val="22"/>
                <w:lang w:val="es-ES"/>
              </w:rPr>
            </w:pPr>
          </w:p>
          <w:p w:rsidRPr="003E2C77" w:rsidR="00E120B1" w:rsidP="00E120B1" w:rsidRDefault="00E120B1" w14:paraId="60A2171E" w14:textId="77777777">
            <w:pPr>
              <w:pStyle w:val="Prrafodelista"/>
              <w:numPr>
                <w:ilvl w:val="0"/>
                <w:numId w:val="14"/>
              </w:numPr>
              <w:ind w:right="760"/>
              <w:jc w:val="both"/>
              <w:rPr>
                <w:rStyle w:val="normaltextrun"/>
                <w:rFonts w:ascii="Arial" w:hAnsi="Arial" w:cs="Arial" w:eastAsiaTheme="majorEastAsia"/>
                <w:color w:val="1F3864" w:themeColor="accent1" w:themeShade="80"/>
                <w:sz w:val="22"/>
                <w:szCs w:val="22"/>
              </w:rPr>
            </w:pPr>
            <w:r w:rsidRPr="003E2C77">
              <w:rPr>
                <w:rStyle w:val="normaltextrun"/>
                <w:rFonts w:ascii="Arial" w:hAnsi="Arial" w:cs="Arial" w:eastAsiaTheme="majorEastAsia"/>
                <w:color w:val="1F3864" w:themeColor="accent1" w:themeShade="80"/>
                <w:sz w:val="22"/>
                <w:szCs w:val="22"/>
              </w:rPr>
              <w:t>Formalizar las necesidades de cooperación con la remisión del formato GDI-GRI-FM003</w:t>
            </w:r>
          </w:p>
          <w:p w:rsidRPr="003E2C77" w:rsidR="00E120B1" w:rsidP="00E120B1" w:rsidRDefault="00E120B1" w14:paraId="4FBAEC99" w14:textId="77777777">
            <w:pPr>
              <w:ind w:right="567"/>
              <w:jc w:val="both"/>
              <w:rPr>
                <w:rStyle w:val="normaltextrun"/>
                <w:rFonts w:ascii="Arial" w:hAnsi="Arial" w:cs="Arial" w:eastAsiaTheme="majorEastAsia"/>
                <w:color w:val="1F3864" w:themeColor="accent1" w:themeShade="80"/>
                <w:sz w:val="22"/>
                <w:szCs w:val="22"/>
              </w:rPr>
            </w:pPr>
            <w:r w:rsidRPr="003E2C77">
              <w:rPr>
                <w:rStyle w:val="normaltextrun"/>
                <w:rFonts w:ascii="Arial" w:hAnsi="Arial" w:cs="Arial" w:eastAsiaTheme="majorEastAsia"/>
                <w:b w:val="0"/>
                <w:color w:val="1F3864" w:themeColor="accent1" w:themeShade="80"/>
                <w:sz w:val="22"/>
                <w:szCs w:val="22"/>
              </w:rPr>
              <w:t>Dar cumplimiento a los planes de trabajo establecidos en los mecanismos de cooperación que permitan el logro de los objetivos trazados</w:t>
            </w:r>
            <w:r w:rsidRPr="003E2C77">
              <w:rPr>
                <w:rStyle w:val="normaltextrun"/>
                <w:rFonts w:ascii="Arial" w:hAnsi="Arial" w:cs="Arial" w:eastAsiaTheme="majorEastAsia"/>
                <w:color w:val="1F3864" w:themeColor="accent1" w:themeShade="80"/>
                <w:sz w:val="22"/>
                <w:szCs w:val="22"/>
              </w:rPr>
              <w:t>.</w:t>
            </w:r>
          </w:p>
          <w:p w:rsidRPr="0092288C" w:rsidR="00917AB7" w:rsidP="00E120B1" w:rsidRDefault="00917AB7" w14:paraId="77771771" w14:textId="77777777">
            <w:pPr>
              <w:ind w:right="567"/>
              <w:jc w:val="both"/>
              <w:rPr>
                <w:rStyle w:val="normaltextrun"/>
                <w:rFonts w:ascii="Arial" w:hAnsi="Arial" w:cs="Arial" w:eastAsiaTheme="majorEastAsia"/>
                <w:color w:val="082974"/>
                <w:sz w:val="20"/>
                <w:szCs w:val="20"/>
              </w:rPr>
            </w:pPr>
          </w:p>
          <w:p w:rsidRPr="0092288C" w:rsidR="00917AB7" w:rsidP="00E120B1" w:rsidRDefault="00917AB7" w14:paraId="4811CF9B" w14:textId="77777777">
            <w:pPr>
              <w:ind w:right="567"/>
              <w:jc w:val="both"/>
              <w:rPr>
                <w:rStyle w:val="normaltextrun"/>
                <w:rFonts w:ascii="Arial" w:hAnsi="Arial" w:cs="Arial" w:eastAsiaTheme="majorEastAsia"/>
                <w:color w:val="082974"/>
                <w:sz w:val="20"/>
                <w:szCs w:val="20"/>
              </w:rPr>
            </w:pPr>
          </w:p>
          <w:p w:rsidRPr="0092288C" w:rsidR="00917AB7" w:rsidP="00E120B1" w:rsidRDefault="00917AB7" w14:paraId="346C5183" w14:textId="77777777">
            <w:pPr>
              <w:ind w:right="567"/>
              <w:jc w:val="both"/>
              <w:rPr>
                <w:rStyle w:val="normaltextrun"/>
                <w:rFonts w:ascii="Arial" w:hAnsi="Arial" w:cs="Arial" w:eastAsiaTheme="majorEastAsia"/>
                <w:color w:val="082974"/>
                <w:sz w:val="20"/>
                <w:szCs w:val="20"/>
              </w:rPr>
            </w:pPr>
          </w:p>
          <w:p w:rsidRPr="00DD5C5F" w:rsidR="00917AB7" w:rsidP="00917AB7" w:rsidRDefault="00917AB7" w14:paraId="3A7FCE48" w14:textId="77777777">
            <w:pPr>
              <w:pStyle w:val="Ttulo"/>
              <w:jc w:val="center"/>
              <w:rPr>
                <w:rFonts w:ascii="Arial" w:hAnsi="Arial" w:cs="Arial"/>
                <w:b w:val="0"/>
                <w:color w:val="1F3864" w:themeColor="accent1" w:themeShade="80"/>
                <w:sz w:val="32"/>
                <w:szCs w:val="32"/>
              </w:rPr>
            </w:pPr>
            <w:r w:rsidRPr="00DD5C5F">
              <w:rPr>
                <w:rFonts w:ascii="Arial" w:hAnsi="Arial" w:cs="Arial"/>
                <w:color w:val="1F3864" w:themeColor="accent1" w:themeShade="80"/>
                <w:sz w:val="32"/>
                <w:szCs w:val="32"/>
              </w:rPr>
              <w:t>Dirección De Cosméticos Aseo, Plaguicidas y Productos de Higiene Doméstica</w:t>
            </w:r>
          </w:p>
          <w:p w:rsidRPr="00DD5C5F" w:rsidR="00917AB7" w:rsidP="00917AB7" w:rsidRDefault="00917AB7" w14:paraId="541962C4" w14:textId="77777777">
            <w:pPr>
              <w:ind w:left="567" w:right="567"/>
              <w:jc w:val="center"/>
              <w:rPr>
                <w:rFonts w:ascii="Arial" w:hAnsi="Arial" w:cs="Arial"/>
                <w:color w:val="1F3864" w:themeColor="accent1" w:themeShade="80"/>
                <w:sz w:val="20"/>
                <w:szCs w:val="20"/>
              </w:rPr>
            </w:pPr>
          </w:p>
          <w:p w:rsidRPr="00DD5C5F" w:rsidR="00917AB7" w:rsidP="00917AB7" w:rsidRDefault="00DD5C5F" w14:paraId="6CEEE566" w14:textId="53171BF2">
            <w:pPr>
              <w:pStyle w:val="Ttulo1"/>
              <w:jc w:val="center"/>
              <w:rPr>
                <w:rFonts w:ascii="Arial" w:hAnsi="Arial" w:cs="Arial"/>
                <w:b w:val="0"/>
                <w:color w:val="1F3864" w:themeColor="accent1" w:themeShade="80"/>
                <w:sz w:val="24"/>
                <w:szCs w:val="24"/>
              </w:rPr>
            </w:pPr>
            <w:bookmarkStart w:name="_Toc126845471" w:id="12"/>
            <w:r w:rsidRPr="00DD5C5F">
              <w:rPr>
                <w:rFonts w:ascii="Arial" w:hAnsi="Arial" w:cs="Arial"/>
                <w:color w:val="1F3864" w:themeColor="accent1" w:themeShade="80"/>
                <w:sz w:val="24"/>
                <w:szCs w:val="24"/>
              </w:rPr>
              <w:t>Estrategia de</w:t>
            </w:r>
            <w:r w:rsidRPr="00DD5C5F">
              <w:rPr>
                <w:rFonts w:ascii="Arial" w:hAnsi="Arial" w:cs="Arial"/>
                <w:color w:val="1F3864" w:themeColor="accent1" w:themeShade="80"/>
                <w:sz w:val="24"/>
                <w:szCs w:val="24"/>
                <w:lang w:val="es"/>
              </w:rPr>
              <w:t xml:space="preserve"> </w:t>
            </w:r>
            <w:r>
              <w:rPr>
                <w:rFonts w:ascii="Arial" w:hAnsi="Arial" w:cs="Arial"/>
                <w:color w:val="1F3864" w:themeColor="accent1" w:themeShade="80"/>
                <w:sz w:val="24"/>
                <w:szCs w:val="24"/>
                <w:lang w:val="es"/>
              </w:rPr>
              <w:t>C</w:t>
            </w:r>
            <w:r w:rsidRPr="00DD5C5F">
              <w:rPr>
                <w:rFonts w:ascii="Arial" w:hAnsi="Arial" w:cs="Arial"/>
                <w:color w:val="1F3864" w:themeColor="accent1" w:themeShade="80"/>
                <w:sz w:val="24"/>
                <w:szCs w:val="24"/>
                <w:lang w:val="es"/>
              </w:rPr>
              <w:t>ooperación DCPHD 2022</w:t>
            </w:r>
            <w:bookmarkEnd w:id="12"/>
          </w:p>
          <w:p w:rsidRPr="00DD5C5F" w:rsidR="00917AB7" w:rsidP="00917AB7" w:rsidRDefault="00917AB7" w14:paraId="23E35EFC" w14:textId="77777777">
            <w:pPr>
              <w:ind w:left="567" w:right="567"/>
              <w:jc w:val="center"/>
              <w:rPr>
                <w:rFonts w:ascii="Arial" w:hAnsi="Arial" w:eastAsia="Times New Roman" w:cs="Arial"/>
                <w:color w:val="1F3864" w:themeColor="accent1" w:themeShade="80"/>
                <w:sz w:val="20"/>
                <w:szCs w:val="20"/>
              </w:rPr>
            </w:pPr>
            <w:r w:rsidRPr="00DD5C5F">
              <w:rPr>
                <w:rFonts w:ascii="Arial" w:hAnsi="Arial" w:eastAsia="Times New Roman" w:cs="Arial"/>
                <w:color w:val="1F3864" w:themeColor="accent1" w:themeShade="80"/>
                <w:sz w:val="20"/>
                <w:szCs w:val="20"/>
              </w:rPr>
              <w:t xml:space="preserve"> </w:t>
            </w:r>
          </w:p>
          <w:p w:rsidRPr="00DD5C5F" w:rsidR="00917AB7" w:rsidP="00917AB7" w:rsidRDefault="00917AB7" w14:paraId="64BFB6CC" w14:textId="77777777">
            <w:pPr>
              <w:ind w:left="567" w:right="567"/>
              <w:jc w:val="both"/>
              <w:rPr>
                <w:rFonts w:ascii="Arial" w:hAnsi="Arial" w:eastAsia="Calibri" w:cs="Arial"/>
                <w:b w:val="0"/>
                <w:color w:val="1F3864" w:themeColor="accent1" w:themeShade="80"/>
                <w:sz w:val="22"/>
                <w:szCs w:val="22"/>
              </w:rPr>
            </w:pPr>
            <w:r w:rsidRPr="00DD5C5F">
              <w:rPr>
                <w:rFonts w:ascii="Arial" w:hAnsi="Arial" w:eastAsia="Calibri" w:cs="Arial"/>
                <w:b w:val="0"/>
                <w:color w:val="1F3864" w:themeColor="accent1" w:themeShade="80"/>
                <w:sz w:val="22"/>
                <w:szCs w:val="22"/>
                <w:lang w:val="es"/>
              </w:rPr>
              <w:t>A través de acciones de cooperación y relacionamiento apoyar a la Dirección de Cosméticos y productos de aseo en mantener el reconocimiento internacional y el estatus sanitario</w:t>
            </w:r>
            <w:r w:rsidRPr="00DD5C5F">
              <w:rPr>
                <w:rFonts w:ascii="Arial" w:hAnsi="Arial" w:eastAsia="Calibri" w:cs="Arial"/>
                <w:b w:val="0"/>
                <w:color w:val="1F3864" w:themeColor="accent1" w:themeShade="80"/>
                <w:sz w:val="22"/>
                <w:szCs w:val="22"/>
              </w:rPr>
              <w:t xml:space="preserve"> del Invima:   </w:t>
            </w:r>
          </w:p>
          <w:p w:rsidRPr="00DD5C5F" w:rsidR="00917AB7" w:rsidP="00917AB7" w:rsidRDefault="00917AB7" w14:paraId="29D4945D" w14:textId="77777777">
            <w:pPr>
              <w:ind w:left="567" w:right="567"/>
              <w:jc w:val="both"/>
              <w:rPr>
                <w:rFonts w:ascii="Arial" w:hAnsi="Arial" w:eastAsia="Calibri" w:cs="Arial"/>
                <w:b w:val="0"/>
                <w:color w:val="1F3864" w:themeColor="accent1" w:themeShade="80"/>
                <w:sz w:val="22"/>
                <w:szCs w:val="22"/>
              </w:rPr>
            </w:pPr>
          </w:p>
          <w:p w:rsidRPr="00DD5C5F" w:rsidR="00917AB7" w:rsidP="00917AB7" w:rsidRDefault="00917AB7" w14:paraId="5B4C8EF9" w14:textId="77777777">
            <w:pPr>
              <w:pStyle w:val="Prrafodelista"/>
              <w:numPr>
                <w:ilvl w:val="0"/>
                <w:numId w:val="19"/>
              </w:numPr>
              <w:ind w:left="567" w:right="567"/>
              <w:jc w:val="both"/>
              <w:rPr>
                <w:rFonts w:ascii="Arial" w:hAnsi="Arial" w:cs="Arial"/>
                <w:b w:val="0"/>
                <w:color w:val="1F3864" w:themeColor="accent1" w:themeShade="80"/>
                <w:sz w:val="22"/>
                <w:szCs w:val="22"/>
              </w:rPr>
            </w:pPr>
            <w:r w:rsidRPr="00DD5C5F">
              <w:rPr>
                <w:rFonts w:ascii="Arial" w:hAnsi="Arial" w:eastAsia="Calibri" w:cs="Arial"/>
                <w:b w:val="0"/>
                <w:color w:val="1F3864" w:themeColor="accent1" w:themeShade="80"/>
                <w:sz w:val="22"/>
                <w:szCs w:val="22"/>
                <w:lang w:val="es"/>
              </w:rPr>
              <w:t>Fortalecimiento de las capacidades reguladoras, en virtud de aplicación de nuevas normas: Decisión 833 de 2018 (CAN), Ley 2047 de 2020 (pruebas en animales) y Decreto 2106 de 2019 (plaguicidas de uso doméstico y de salud pública).</w:t>
            </w:r>
            <w:r w:rsidRPr="00DD5C5F">
              <w:rPr>
                <w:rFonts w:ascii="Arial" w:hAnsi="Arial" w:eastAsia="Calibri" w:cs="Arial"/>
                <w:b w:val="0"/>
                <w:color w:val="1F3864" w:themeColor="accent1" w:themeShade="80"/>
                <w:sz w:val="22"/>
                <w:szCs w:val="22"/>
              </w:rPr>
              <w:t xml:space="preserve"> </w:t>
            </w:r>
          </w:p>
          <w:p w:rsidRPr="00DD5C5F" w:rsidR="00917AB7" w:rsidP="00917AB7" w:rsidRDefault="00917AB7" w14:paraId="2315C279" w14:textId="77777777">
            <w:pPr>
              <w:pStyle w:val="Prrafodelista"/>
              <w:numPr>
                <w:ilvl w:val="0"/>
                <w:numId w:val="19"/>
              </w:numPr>
              <w:ind w:left="567" w:right="567"/>
              <w:jc w:val="both"/>
              <w:rPr>
                <w:rFonts w:ascii="Arial" w:hAnsi="Arial" w:cs="Arial"/>
                <w:b w:val="0"/>
                <w:color w:val="1F3864" w:themeColor="accent1" w:themeShade="80"/>
                <w:sz w:val="22"/>
                <w:szCs w:val="22"/>
              </w:rPr>
            </w:pPr>
            <w:r w:rsidRPr="00DD5C5F">
              <w:rPr>
                <w:rFonts w:ascii="Arial" w:hAnsi="Arial" w:eastAsia="Calibri" w:cs="Arial"/>
                <w:b w:val="0"/>
                <w:color w:val="1F3864" w:themeColor="accent1" w:themeShade="80"/>
                <w:sz w:val="22"/>
                <w:szCs w:val="22"/>
                <w:lang w:val="es"/>
              </w:rPr>
              <w:t>Adopción de mejores estándares internacionales.</w:t>
            </w:r>
          </w:p>
          <w:p w:rsidRPr="0092288C" w:rsidR="00917AB7" w:rsidP="00917AB7" w:rsidRDefault="00917AB7" w14:paraId="14D25189" w14:textId="77777777">
            <w:pPr>
              <w:ind w:left="567" w:right="567"/>
              <w:jc w:val="center"/>
              <w:rPr>
                <w:rFonts w:ascii="Arial" w:hAnsi="Arial" w:eastAsia="Calibri" w:cs="Arial"/>
                <w:sz w:val="20"/>
                <w:szCs w:val="20"/>
              </w:rPr>
            </w:pPr>
          </w:p>
          <w:p w:rsidRPr="00DD5C5F" w:rsidR="00917AB7" w:rsidP="00DD5C5F" w:rsidRDefault="00917AB7" w14:paraId="04F45FA8" w14:textId="5EF910B3">
            <w:pPr>
              <w:ind w:left="284" w:right="567"/>
              <w:jc w:val="both"/>
              <w:rPr>
                <w:rFonts w:ascii="Arial" w:hAnsi="Arial" w:eastAsia="Calibri" w:cs="Arial"/>
                <w:sz w:val="20"/>
                <w:szCs w:val="20"/>
              </w:rPr>
            </w:pPr>
            <w:bookmarkStart w:name="_Hlk82096392" w:id="13"/>
            <w:r w:rsidRPr="0092288C">
              <w:rPr>
                <w:rFonts w:ascii="Arial" w:hAnsi="Arial" w:eastAsia="Calibri" w:cs="Arial"/>
                <w:sz w:val="20"/>
                <w:szCs w:val="20"/>
              </w:rPr>
              <w:lastRenderedPageBreak/>
              <w:t>Herramientas</w:t>
            </w:r>
            <w:r w:rsidRPr="0092288C">
              <w:rPr>
                <w:rFonts w:ascii="Arial" w:hAnsi="Arial" w:cs="Arial"/>
                <w:noProof/>
                <w:sz w:val="20"/>
                <w:szCs w:val="20"/>
              </w:rPr>
              <w:drawing>
                <wp:inline distT="0" distB="0" distL="0" distR="0" wp14:anchorId="5585A05B" wp14:editId="0265B76D">
                  <wp:extent cx="5629275" cy="4343400"/>
                  <wp:effectExtent l="0" t="0" r="28575" b="19050"/>
                  <wp:docPr id="1006960677" name="Diagrama 100696067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3" r:lo="rId64" r:qs="rId65" r:cs="rId66"/>
                    </a:graphicData>
                  </a:graphic>
                </wp:inline>
              </w:drawing>
            </w:r>
            <w:bookmarkEnd w:id="13"/>
          </w:p>
          <w:p w:rsidRPr="00DD5C5F" w:rsidR="00917AB7" w:rsidP="00917AB7" w:rsidRDefault="00917AB7" w14:paraId="2E065426" w14:textId="77777777">
            <w:pPr>
              <w:pStyle w:val="Ttulo"/>
              <w:jc w:val="center"/>
              <w:rPr>
                <w:rFonts w:ascii="Arial" w:hAnsi="Arial" w:cs="Arial"/>
                <w:sz w:val="24"/>
                <w:szCs w:val="24"/>
              </w:rPr>
            </w:pPr>
          </w:p>
          <w:p w:rsidRPr="00DD5C5F" w:rsidR="00917AB7" w:rsidP="00917AB7" w:rsidRDefault="00DD5C5F" w14:paraId="43D6FE69" w14:textId="7313F40D">
            <w:pPr>
              <w:pStyle w:val="Ttulo1"/>
              <w:jc w:val="center"/>
              <w:rPr>
                <w:rFonts w:ascii="Arial" w:hAnsi="Arial" w:cs="Arial"/>
                <w:b w:val="0"/>
                <w:sz w:val="24"/>
                <w:szCs w:val="24"/>
              </w:rPr>
            </w:pPr>
            <w:bookmarkStart w:name="_Toc126845472" w:id="14"/>
            <w:r w:rsidRPr="00DD5C5F">
              <w:rPr>
                <w:rFonts w:ascii="Arial" w:hAnsi="Arial" w:cs="Arial"/>
                <w:color w:val="1F3864" w:themeColor="accent1" w:themeShade="80"/>
                <w:sz w:val="24"/>
                <w:szCs w:val="24"/>
              </w:rPr>
              <w:t>Resultados en la Gestión de Cooperación 2022</w:t>
            </w:r>
            <w:bookmarkEnd w:id="14"/>
          </w:p>
          <w:p w:rsidRPr="0092288C" w:rsidR="00917AB7" w:rsidP="00917AB7" w:rsidRDefault="00917AB7" w14:paraId="29EADC5C" w14:textId="77777777">
            <w:pPr>
              <w:spacing w:line="257" w:lineRule="auto"/>
              <w:ind w:left="567" w:right="567"/>
              <w:rPr>
                <w:rFonts w:ascii="Arial" w:hAnsi="Arial" w:cs="Arial"/>
                <w:bCs/>
                <w:szCs w:val="28"/>
              </w:rPr>
            </w:pPr>
          </w:p>
          <w:p w:rsidRPr="00DD5C5F" w:rsidR="00917AB7" w:rsidP="00917AB7" w:rsidRDefault="00DD5C5F" w14:paraId="32148393" w14:textId="2DBCCF35">
            <w:pPr>
              <w:pStyle w:val="Prrafodelista"/>
              <w:numPr>
                <w:ilvl w:val="0"/>
                <w:numId w:val="18"/>
              </w:numPr>
              <w:spacing w:line="257" w:lineRule="auto"/>
              <w:ind w:left="567" w:right="567"/>
              <w:rPr>
                <w:rFonts w:ascii="Arial" w:hAnsi="Arial" w:cs="Arial"/>
                <w:b w:val="0"/>
                <w:color w:val="1F3864" w:themeColor="accent1" w:themeShade="80"/>
                <w:sz w:val="22"/>
                <w:szCs w:val="22"/>
              </w:rPr>
            </w:pPr>
            <w:r w:rsidRPr="00DD5C5F">
              <w:rPr>
                <w:rFonts w:ascii="Arial" w:hAnsi="Arial" w:cs="Arial"/>
                <w:color w:val="1F3864" w:themeColor="accent1" w:themeShade="80"/>
                <w:sz w:val="22"/>
                <w:szCs w:val="22"/>
              </w:rPr>
              <w:t xml:space="preserve">Instrumentos de </w:t>
            </w:r>
            <w:r>
              <w:rPr>
                <w:rFonts w:ascii="Arial" w:hAnsi="Arial" w:cs="Arial"/>
                <w:color w:val="1F3864" w:themeColor="accent1" w:themeShade="80"/>
                <w:sz w:val="22"/>
                <w:szCs w:val="22"/>
              </w:rPr>
              <w:t>C</w:t>
            </w:r>
            <w:r w:rsidRPr="00DD5C5F">
              <w:rPr>
                <w:rFonts w:ascii="Arial" w:hAnsi="Arial" w:cs="Arial"/>
                <w:color w:val="1F3864" w:themeColor="accent1" w:themeShade="80"/>
                <w:sz w:val="22"/>
                <w:szCs w:val="22"/>
              </w:rPr>
              <w:t xml:space="preserve">ooperación </w:t>
            </w:r>
          </w:p>
          <w:p w:rsidRPr="0092288C" w:rsidR="00917AB7" w:rsidP="00917AB7" w:rsidRDefault="00917AB7" w14:paraId="5808632F" w14:textId="77777777">
            <w:pPr>
              <w:pStyle w:val="Prrafodelista"/>
              <w:spacing w:line="257" w:lineRule="auto"/>
              <w:ind w:left="927" w:right="567"/>
              <w:rPr>
                <w:rFonts w:ascii="Arial" w:hAnsi="Arial" w:cs="Arial"/>
                <w:bCs/>
                <w:sz w:val="20"/>
                <w:szCs w:val="20"/>
              </w:rPr>
            </w:pPr>
          </w:p>
          <w:p w:rsidRPr="000D3995" w:rsidR="00917AB7" w:rsidP="00917AB7" w:rsidRDefault="00000000" w14:paraId="54D1F889" w14:textId="77777777">
            <w:pPr>
              <w:pStyle w:val="Prrafodelista"/>
              <w:numPr>
                <w:ilvl w:val="0"/>
                <w:numId w:val="20"/>
              </w:numPr>
              <w:spacing w:line="257" w:lineRule="auto"/>
              <w:ind w:right="567"/>
              <w:jc w:val="both"/>
              <w:rPr>
                <w:rFonts w:ascii="Arial" w:hAnsi="Arial" w:cs="Arial"/>
                <w:sz w:val="22"/>
                <w:szCs w:val="22"/>
              </w:rPr>
            </w:pPr>
            <w:hyperlink r:id="rId68">
              <w:r w:rsidRPr="000D3995" w:rsidR="00917AB7">
                <w:rPr>
                  <w:rStyle w:val="Hipervnculo"/>
                  <w:rFonts w:ascii="Arial" w:hAnsi="Arial" w:cs="Arial"/>
                  <w:sz w:val="22"/>
                  <w:szCs w:val="22"/>
                </w:rPr>
                <w:t>BID</w:t>
              </w:r>
            </w:hyperlink>
            <w:r w:rsidRPr="000D3995" w:rsidR="00917AB7">
              <w:rPr>
                <w:rFonts w:ascii="Arial" w:hAnsi="Arial" w:cs="Arial"/>
                <w:sz w:val="22"/>
                <w:szCs w:val="22"/>
              </w:rPr>
              <w:t xml:space="preserve">: </w:t>
            </w:r>
            <w:r w:rsidRPr="000D3995" w:rsidR="00917AB7">
              <w:rPr>
                <w:rFonts w:ascii="Arial" w:hAnsi="Arial" w:cs="Arial"/>
                <w:b w:val="0"/>
                <w:color w:val="1F3864" w:themeColor="accent1" w:themeShade="80"/>
                <w:sz w:val="22"/>
                <w:szCs w:val="22"/>
              </w:rPr>
              <w:t>Durante el 2022, se adelantaron trabajos con el MinCIT con el fin de fortalecer al Invima a través del Proyecto De Internacionalización de la Economía del Banco Interamericano de Desarrollo – BID, puntualmente para la Dirección de Cosméticos, el fortalecimiento incluye la contratación de 4 profesionales, que apoyen la revisión de las renovaciones de las Notificaciones Sanitarias Obligatorias bajo la Decisión 833 de 2018. Se estima que con esta cooperación se evacúen aproximadamente 1200 renovaciones y 1200 solicitudes de cambio.</w:t>
            </w:r>
          </w:p>
          <w:p w:rsidRPr="0092288C" w:rsidR="00917AB7" w:rsidP="00917AB7" w:rsidRDefault="00917AB7" w14:paraId="16388048" w14:textId="77777777">
            <w:pPr>
              <w:pStyle w:val="Prrafodelista"/>
              <w:spacing w:line="257" w:lineRule="auto"/>
              <w:ind w:left="927" w:right="567"/>
              <w:jc w:val="both"/>
              <w:rPr>
                <w:rFonts w:ascii="Arial" w:hAnsi="Arial" w:cs="Arial"/>
                <w:sz w:val="20"/>
                <w:szCs w:val="20"/>
              </w:rPr>
            </w:pPr>
          </w:p>
          <w:p w:rsidRPr="005263B5" w:rsidR="00917AB7" w:rsidP="00917AB7" w:rsidRDefault="00917AB7" w14:paraId="109DFBD6" w14:textId="77777777">
            <w:pPr>
              <w:pStyle w:val="Prrafodelista"/>
              <w:spacing w:line="257" w:lineRule="auto"/>
              <w:ind w:left="927" w:right="567"/>
              <w:jc w:val="both"/>
              <w:rPr>
                <w:rFonts w:ascii="Arial" w:hAnsi="Arial" w:cs="Arial"/>
                <w:sz w:val="22"/>
                <w:szCs w:val="22"/>
              </w:rPr>
            </w:pPr>
          </w:p>
          <w:p w:rsidRPr="005263B5" w:rsidR="00917AB7" w:rsidP="00917AB7" w:rsidRDefault="005263B5" w14:paraId="17D304A1" w14:textId="0D61963D">
            <w:pPr>
              <w:pStyle w:val="Prrafodelista"/>
              <w:numPr>
                <w:ilvl w:val="0"/>
                <w:numId w:val="18"/>
              </w:numPr>
              <w:spacing w:line="240" w:lineRule="auto"/>
              <w:ind w:left="567" w:right="567"/>
              <w:rPr>
                <w:rFonts w:ascii="Arial" w:hAnsi="Arial" w:cs="Arial"/>
                <w:b w:val="0"/>
                <w:color w:val="1F3864" w:themeColor="accent1" w:themeShade="80"/>
                <w:sz w:val="22"/>
                <w:szCs w:val="22"/>
              </w:rPr>
            </w:pPr>
            <w:r w:rsidRPr="005263B5">
              <w:rPr>
                <w:rFonts w:ascii="Arial" w:hAnsi="Arial" w:cs="Arial"/>
                <w:color w:val="1F3864" w:themeColor="accent1" w:themeShade="80"/>
                <w:sz w:val="22"/>
                <w:szCs w:val="22"/>
              </w:rPr>
              <w:t xml:space="preserve">Acuerdos Comerciales </w:t>
            </w:r>
          </w:p>
          <w:p w:rsidRPr="0092288C" w:rsidR="00917AB7" w:rsidP="00917AB7" w:rsidRDefault="00917AB7" w14:paraId="15655DB2" w14:textId="77777777">
            <w:pPr>
              <w:ind w:right="567"/>
              <w:rPr>
                <w:rFonts w:ascii="Arial" w:hAnsi="Arial" w:cs="Arial"/>
                <w:sz w:val="20"/>
                <w:szCs w:val="20"/>
              </w:rPr>
            </w:pPr>
          </w:p>
          <w:p w:rsidRPr="00C2649C" w:rsidR="00917AB7" w:rsidP="00917AB7" w:rsidRDefault="00000000" w14:paraId="6CC83AE5" w14:textId="77777777">
            <w:pPr>
              <w:pStyle w:val="Prrafodelista"/>
              <w:numPr>
                <w:ilvl w:val="0"/>
                <w:numId w:val="21"/>
              </w:numPr>
              <w:spacing w:line="240" w:lineRule="auto"/>
              <w:ind w:right="567"/>
              <w:rPr>
                <w:rFonts w:ascii="Arial" w:hAnsi="Arial" w:cs="Arial"/>
                <w:sz w:val="22"/>
                <w:szCs w:val="22"/>
              </w:rPr>
            </w:pPr>
            <w:hyperlink r:id="rId69">
              <w:r w:rsidRPr="00C2649C" w:rsidR="00917AB7">
                <w:rPr>
                  <w:rStyle w:val="Hipervnculo"/>
                  <w:rFonts w:ascii="Arial" w:hAnsi="Arial" w:cs="Arial"/>
                  <w:sz w:val="22"/>
                  <w:szCs w:val="22"/>
                </w:rPr>
                <w:t>Comunidad Andina – CAN</w:t>
              </w:r>
            </w:hyperlink>
          </w:p>
          <w:p w:rsidRPr="0092288C" w:rsidR="00917AB7" w:rsidP="00917AB7" w:rsidRDefault="00917AB7" w14:paraId="58885D19" w14:textId="77777777">
            <w:pPr>
              <w:ind w:left="567" w:right="567"/>
              <w:rPr>
                <w:rFonts w:ascii="Arial" w:hAnsi="Arial" w:cs="Arial"/>
                <w:sz w:val="20"/>
                <w:szCs w:val="20"/>
              </w:rPr>
            </w:pPr>
          </w:p>
          <w:p w:rsidRPr="005263B5" w:rsidR="00917AB7" w:rsidP="00917AB7" w:rsidRDefault="00917AB7" w14:paraId="0268764E" w14:textId="77777777">
            <w:pPr>
              <w:ind w:left="567" w:right="564"/>
              <w:jc w:val="both"/>
              <w:rPr>
                <w:rFonts w:ascii="Arial" w:hAnsi="Arial" w:eastAsia="Arial" w:cs="Arial"/>
                <w:b w:val="0"/>
                <w:color w:val="1F3864" w:themeColor="accent1" w:themeShade="80"/>
                <w:sz w:val="22"/>
                <w:szCs w:val="22"/>
              </w:rPr>
            </w:pPr>
            <w:r w:rsidRPr="005263B5">
              <w:rPr>
                <w:rFonts w:ascii="Arial" w:hAnsi="Arial" w:eastAsia="Arial" w:cs="Arial"/>
                <w:b w:val="0"/>
                <w:color w:val="1F3864" w:themeColor="accent1" w:themeShade="80"/>
                <w:sz w:val="22"/>
                <w:szCs w:val="22"/>
              </w:rPr>
              <w:lastRenderedPageBreak/>
              <w:t>Como </w:t>
            </w:r>
            <w:r w:rsidRPr="005263B5">
              <w:rPr>
                <w:rFonts w:ascii="Arial" w:hAnsi="Arial" w:eastAsia="Arial" w:cs="Arial"/>
                <w:b w:val="0"/>
                <w:color w:val="1F3864" w:themeColor="accent1" w:themeShade="80"/>
                <w:sz w:val="22"/>
                <w:szCs w:val="22"/>
                <w:lang w:val="es-MX"/>
              </w:rPr>
              <w:t>resultado del trabajo del Grupo de Expertos Gubernamentales para la Armonización de Legislaciones Sanitarias (Sanidad Humana) de la CAN. Durante el año 2022</w:t>
            </w:r>
            <w:r w:rsidRPr="005263B5">
              <w:rPr>
                <w:rFonts w:ascii="Arial" w:hAnsi="Arial" w:eastAsia="Arial" w:cs="Arial"/>
                <w:b w:val="0"/>
                <w:color w:val="1F3864" w:themeColor="accent1" w:themeShade="80"/>
                <w:sz w:val="22"/>
                <w:szCs w:val="22"/>
              </w:rPr>
              <w:t>, se destacan los siguientes resultados:</w:t>
            </w:r>
          </w:p>
          <w:p w:rsidRPr="005263B5" w:rsidR="00917AB7" w:rsidP="00917AB7" w:rsidRDefault="00917AB7" w14:paraId="7C8F493A" w14:textId="77777777">
            <w:pPr>
              <w:ind w:left="567" w:right="564"/>
              <w:jc w:val="both"/>
              <w:rPr>
                <w:rFonts w:ascii="Arial" w:hAnsi="Arial" w:eastAsia="Arial" w:cs="Arial"/>
                <w:b w:val="0"/>
                <w:color w:val="1F3864" w:themeColor="accent1" w:themeShade="80"/>
                <w:sz w:val="22"/>
                <w:szCs w:val="22"/>
              </w:rPr>
            </w:pPr>
          </w:p>
          <w:p w:rsidRPr="005263B5" w:rsidR="00917AB7" w:rsidP="00917AB7" w:rsidRDefault="00917AB7" w14:paraId="1FF92D70" w14:textId="77777777">
            <w:pPr>
              <w:pStyle w:val="Prrafodelista"/>
              <w:numPr>
                <w:ilvl w:val="0"/>
                <w:numId w:val="17"/>
              </w:numPr>
              <w:spacing w:line="240" w:lineRule="auto"/>
              <w:ind w:right="477"/>
              <w:jc w:val="both"/>
              <w:rPr>
                <w:rFonts w:ascii="Arial" w:hAnsi="Arial" w:cs="Arial"/>
                <w:b w:val="0"/>
                <w:color w:val="1F3864" w:themeColor="accent1" w:themeShade="80"/>
                <w:sz w:val="22"/>
                <w:szCs w:val="22"/>
                <w:lang w:val="es-CO"/>
              </w:rPr>
            </w:pPr>
            <w:r w:rsidRPr="005263B5">
              <w:rPr>
                <w:rFonts w:ascii="Arial" w:hAnsi="Arial" w:cs="Arial"/>
                <w:b w:val="0"/>
                <w:color w:val="1F3864" w:themeColor="accent1" w:themeShade="80"/>
                <w:sz w:val="22"/>
                <w:szCs w:val="22"/>
                <w:lang w:val="es-CO"/>
              </w:rPr>
              <w:t>Se logró consenso dentro del marco de trabajo del Grupo de Sanidad Humana para mantener las figuras de “Importador Autorizado” y "comercialización a granel" a través de la aplicación de norma interna, estas figuras fueron impulsadas por Invima, para atender las necesidades del sector.</w:t>
            </w:r>
          </w:p>
          <w:p w:rsidRPr="005263B5" w:rsidR="00917AB7" w:rsidP="00917AB7" w:rsidRDefault="00917AB7" w14:paraId="3550D35E" w14:textId="77777777">
            <w:pPr>
              <w:pStyle w:val="Prrafodelista"/>
              <w:numPr>
                <w:ilvl w:val="0"/>
                <w:numId w:val="17"/>
              </w:numPr>
              <w:ind w:right="477"/>
              <w:jc w:val="both"/>
              <w:rPr>
                <w:rFonts w:ascii="Arial" w:hAnsi="Arial" w:cs="Arial"/>
                <w:b w:val="0"/>
                <w:color w:val="1F3864" w:themeColor="accent1" w:themeShade="80"/>
                <w:sz w:val="22"/>
                <w:szCs w:val="22"/>
                <w:lang w:val="es-CO"/>
              </w:rPr>
            </w:pPr>
            <w:r w:rsidRPr="005263B5">
              <w:rPr>
                <w:rFonts w:ascii="Arial" w:hAnsi="Arial" w:cs="Arial"/>
                <w:b w:val="0"/>
                <w:color w:val="1F3864" w:themeColor="accent1" w:themeShade="80"/>
                <w:sz w:val="22"/>
                <w:szCs w:val="22"/>
                <w:lang w:val="es-CO"/>
              </w:rPr>
              <w:t>Emisión de la Decisión 908, que modifica la Decisión 706 “Armonización de legislaciones en materia de productos de higiene doméstica y productos absorbentes de higiene personal”, para eliminar la presentación del Certificado de Libre Venta como requisito para otorgar la Notificación Sanitaria Obligatoria (NSO) y permitir la presentación del documento electrónico de la NSO emitida por la autoridad del país de origen, además de la copia certificada, para el reconocimiento de la NSO.</w:t>
            </w:r>
          </w:p>
          <w:p w:rsidRPr="005263B5" w:rsidR="00917AB7" w:rsidP="00917AB7" w:rsidRDefault="00917AB7" w14:paraId="78C98108" w14:textId="77777777">
            <w:pPr>
              <w:pStyle w:val="Prrafodelista"/>
              <w:numPr>
                <w:ilvl w:val="0"/>
                <w:numId w:val="17"/>
              </w:numPr>
              <w:ind w:right="477"/>
              <w:jc w:val="both"/>
              <w:rPr>
                <w:rFonts w:ascii="Arial" w:hAnsi="Arial" w:cs="Arial"/>
                <w:b w:val="0"/>
                <w:color w:val="1F3864" w:themeColor="accent1" w:themeShade="80"/>
                <w:sz w:val="22"/>
                <w:szCs w:val="22"/>
                <w:lang w:val="es-CO"/>
              </w:rPr>
            </w:pPr>
            <w:r w:rsidRPr="005263B5">
              <w:rPr>
                <w:rFonts w:ascii="Arial" w:hAnsi="Arial" w:cs="Arial"/>
                <w:b w:val="0"/>
                <w:color w:val="1F3864" w:themeColor="accent1" w:themeShade="80"/>
                <w:sz w:val="22"/>
                <w:szCs w:val="22"/>
                <w:lang w:val="es-CO"/>
              </w:rPr>
              <w:t xml:space="preserve">Emisión de la Resolución 2310, con la cual se emite el Reglamento Técnico Andino de etiquetado de productos cosméticos. </w:t>
            </w:r>
          </w:p>
          <w:p w:rsidRPr="005263B5" w:rsidR="00917AB7" w:rsidP="00917AB7" w:rsidRDefault="00917AB7" w14:paraId="6567FF79" w14:textId="77777777">
            <w:pPr>
              <w:pStyle w:val="Prrafodelista"/>
              <w:numPr>
                <w:ilvl w:val="0"/>
                <w:numId w:val="17"/>
              </w:numPr>
              <w:ind w:right="477"/>
              <w:jc w:val="both"/>
              <w:rPr>
                <w:rFonts w:ascii="Arial" w:hAnsi="Arial" w:cs="Arial"/>
                <w:b w:val="0"/>
                <w:color w:val="1F3864" w:themeColor="accent1" w:themeShade="80"/>
                <w:sz w:val="22"/>
                <w:szCs w:val="22"/>
                <w:lang w:val="es-CO"/>
              </w:rPr>
            </w:pPr>
            <w:r w:rsidRPr="005263B5">
              <w:rPr>
                <w:rFonts w:ascii="Arial" w:hAnsi="Arial" w:cs="Arial"/>
                <w:b w:val="0"/>
                <w:color w:val="1F3864" w:themeColor="accent1" w:themeShade="80"/>
                <w:sz w:val="22"/>
                <w:szCs w:val="22"/>
                <w:lang w:val="es-CO"/>
              </w:rPr>
              <w:t xml:space="preserve">Módulo Andino para NSO de Productos Cosméticos. Se inicio el plan de trabajo para desarrollar la implementación del módulo.  Durante el año 2022, los equipos técnicos avanzaron en el levantamiento de información, armonización del diccionario digital de datos, el cual contiene los formatos que de las Resoluciones 1370 y 2108 que los cuatro Países Miembros consideraron como uno de los servicios a intercambiar; y los aspectos funcionales y no funcionales del proyecto, cuyo objetivo es lograr la interoperabilidad entre autoridades sanitarias haciendo mejor y más eficiente el intercambio de información relacionada con las etapas del proceso de una NSO, permitiendo que las Autoridades Nacionales Competentes ANC (Invima, DIGEMID/DIGESA, AGEMED Y ARCSA) mejoren el desarrollo de la actividad reguladora. </w:t>
            </w:r>
          </w:p>
          <w:p w:rsidRPr="005263B5" w:rsidR="00917AB7" w:rsidP="00917AB7" w:rsidRDefault="00917AB7" w14:paraId="61C0B0A1" w14:textId="77777777">
            <w:pPr>
              <w:ind w:right="567"/>
              <w:jc w:val="both"/>
              <w:rPr>
                <w:rFonts w:ascii="Arial" w:hAnsi="Arial" w:cs="Arial"/>
                <w:b w:val="0"/>
                <w:color w:val="1F3864" w:themeColor="accent1" w:themeShade="80"/>
                <w:sz w:val="22"/>
                <w:szCs w:val="22"/>
                <w:lang w:val="es-CO"/>
              </w:rPr>
            </w:pPr>
          </w:p>
          <w:p w:rsidRPr="005263B5" w:rsidR="00917AB7" w:rsidP="00917AB7" w:rsidRDefault="00917AB7" w14:paraId="3844EB01" w14:textId="77777777">
            <w:pPr>
              <w:ind w:left="450" w:right="567"/>
              <w:rPr>
                <w:rFonts w:ascii="Arial" w:hAnsi="Arial" w:cs="Arial"/>
                <w:b w:val="0"/>
                <w:color w:val="1F3864" w:themeColor="accent1" w:themeShade="80"/>
                <w:sz w:val="22"/>
                <w:szCs w:val="22"/>
                <w:lang w:val="es-CO"/>
              </w:rPr>
            </w:pPr>
            <w:r w:rsidRPr="005263B5">
              <w:rPr>
                <w:rFonts w:ascii="Arial" w:hAnsi="Arial" w:cs="Arial"/>
                <w:b w:val="0"/>
                <w:color w:val="1F3864" w:themeColor="accent1" w:themeShade="80"/>
                <w:sz w:val="22"/>
                <w:szCs w:val="22"/>
                <w:lang w:val="es-CO"/>
              </w:rPr>
              <w:t xml:space="preserve">Así mismo se continuaron los trabajos de modificación y actualización de la siguiente normativa: </w:t>
            </w:r>
          </w:p>
          <w:p w:rsidRPr="005263B5" w:rsidR="00917AB7" w:rsidP="00917AB7" w:rsidRDefault="00917AB7" w14:paraId="46F84906" w14:textId="77777777">
            <w:pPr>
              <w:ind w:left="450" w:right="567"/>
              <w:rPr>
                <w:rFonts w:ascii="Arial" w:hAnsi="Arial" w:cs="Arial"/>
                <w:b w:val="0"/>
                <w:color w:val="1F3864" w:themeColor="accent1" w:themeShade="80"/>
                <w:sz w:val="22"/>
                <w:szCs w:val="22"/>
                <w:lang w:val="es-CO"/>
              </w:rPr>
            </w:pPr>
          </w:p>
          <w:p w:rsidRPr="005263B5" w:rsidR="00917AB7" w:rsidP="00917AB7" w:rsidRDefault="00917AB7" w14:paraId="3E1645D8" w14:textId="77777777">
            <w:pPr>
              <w:pStyle w:val="Prrafodelista"/>
              <w:numPr>
                <w:ilvl w:val="0"/>
                <w:numId w:val="16"/>
              </w:numPr>
              <w:spacing w:line="240" w:lineRule="auto"/>
              <w:ind w:right="450"/>
              <w:jc w:val="both"/>
              <w:rPr>
                <w:rFonts w:ascii="Arial" w:hAnsi="Arial" w:cs="Arial"/>
                <w:b w:val="0"/>
                <w:color w:val="1F3864" w:themeColor="accent1" w:themeShade="80"/>
                <w:sz w:val="22"/>
                <w:szCs w:val="22"/>
                <w:lang w:val="es-CO"/>
              </w:rPr>
            </w:pPr>
            <w:r w:rsidRPr="005263B5">
              <w:rPr>
                <w:rFonts w:ascii="Arial" w:hAnsi="Arial" w:cs="Arial"/>
                <w:b w:val="0"/>
                <w:color w:val="1F3864" w:themeColor="accent1" w:themeShade="80"/>
                <w:sz w:val="22"/>
                <w:szCs w:val="22"/>
                <w:lang w:val="es-CO"/>
              </w:rPr>
              <w:t>Modificación de la Decisión 706 - Armonización de legislaciones en materia de productos de higiene doméstica y productos absorbentes de higiene personal”.</w:t>
            </w:r>
          </w:p>
          <w:p w:rsidRPr="005263B5" w:rsidR="00917AB7" w:rsidP="00917AB7" w:rsidRDefault="00917AB7" w14:paraId="77824110" w14:textId="77777777">
            <w:pPr>
              <w:pStyle w:val="Prrafodelista"/>
              <w:numPr>
                <w:ilvl w:val="0"/>
                <w:numId w:val="16"/>
              </w:numPr>
              <w:spacing w:line="240" w:lineRule="auto"/>
              <w:ind w:right="450"/>
              <w:jc w:val="both"/>
              <w:rPr>
                <w:rFonts w:ascii="Arial" w:hAnsi="Arial" w:cs="Arial"/>
                <w:b w:val="0"/>
                <w:color w:val="1F3864" w:themeColor="accent1" w:themeShade="80"/>
                <w:sz w:val="22"/>
                <w:szCs w:val="22"/>
                <w:lang w:val="es-CO"/>
              </w:rPr>
            </w:pPr>
            <w:r w:rsidRPr="005263B5">
              <w:rPr>
                <w:rFonts w:ascii="Arial" w:hAnsi="Arial" w:cs="Arial"/>
                <w:b w:val="0"/>
                <w:color w:val="1F3864" w:themeColor="accent1" w:themeShade="80"/>
                <w:sz w:val="22"/>
                <w:szCs w:val="22"/>
                <w:lang w:val="es-CO"/>
              </w:rPr>
              <w:t>Modificación de la Decisión 783 - Directrices para el agotamiento de existencias de productos cuya Notificación Sanitaria Obligatoria ha terminado su vigencia o se ha modificado y aún existan productos en el mercado.</w:t>
            </w:r>
          </w:p>
          <w:p w:rsidRPr="005263B5" w:rsidR="00917AB7" w:rsidP="00917AB7" w:rsidRDefault="00917AB7" w14:paraId="5B06FB98" w14:textId="77777777">
            <w:pPr>
              <w:pStyle w:val="Prrafodelista"/>
              <w:numPr>
                <w:ilvl w:val="0"/>
                <w:numId w:val="16"/>
              </w:numPr>
              <w:spacing w:line="240" w:lineRule="auto"/>
              <w:ind w:right="450"/>
              <w:jc w:val="both"/>
              <w:rPr>
                <w:rFonts w:ascii="Arial" w:hAnsi="Arial" w:cs="Arial"/>
                <w:b w:val="0"/>
                <w:color w:val="1F3864" w:themeColor="accent1" w:themeShade="80"/>
                <w:sz w:val="22"/>
                <w:szCs w:val="22"/>
                <w:lang w:val="es-CO"/>
              </w:rPr>
            </w:pPr>
            <w:r w:rsidRPr="005263B5">
              <w:rPr>
                <w:rFonts w:ascii="Arial" w:hAnsi="Arial" w:cs="Arial"/>
                <w:b w:val="0"/>
                <w:color w:val="1F3864" w:themeColor="accent1" w:themeShade="80"/>
                <w:sz w:val="22"/>
                <w:szCs w:val="22"/>
                <w:lang w:val="es-CO"/>
              </w:rPr>
              <w:t>Proyecto de Reglamento Técnico Andino de Requisitos de los Productos de Higiene Doméstica con Propiedad Desinfectante.</w:t>
            </w:r>
          </w:p>
          <w:p w:rsidRPr="005263B5" w:rsidR="00917AB7" w:rsidP="00917AB7" w:rsidRDefault="00917AB7" w14:paraId="35EEEEEE" w14:textId="77777777">
            <w:pPr>
              <w:pStyle w:val="Prrafodelista"/>
              <w:numPr>
                <w:ilvl w:val="0"/>
                <w:numId w:val="16"/>
              </w:numPr>
              <w:spacing w:after="200" w:line="240" w:lineRule="auto"/>
              <w:ind w:right="450"/>
              <w:jc w:val="both"/>
              <w:rPr>
                <w:rFonts w:ascii="Arial" w:hAnsi="Arial" w:eastAsia="Arial" w:cs="Arial"/>
                <w:b w:val="0"/>
                <w:color w:val="1F3864" w:themeColor="accent1" w:themeShade="80"/>
                <w:sz w:val="22"/>
                <w:szCs w:val="22"/>
                <w:lang w:val="es-PE"/>
              </w:rPr>
            </w:pPr>
            <w:r w:rsidRPr="005263B5">
              <w:rPr>
                <w:rFonts w:ascii="Arial" w:hAnsi="Arial" w:cs="Arial"/>
                <w:b w:val="0"/>
                <w:color w:val="1F3864" w:themeColor="accent1" w:themeShade="80"/>
                <w:sz w:val="22"/>
                <w:szCs w:val="22"/>
                <w:lang w:val="es-CO"/>
              </w:rPr>
              <w:t xml:space="preserve">Proyecto de Resolución </w:t>
            </w:r>
            <w:r w:rsidRPr="005263B5">
              <w:rPr>
                <w:rFonts w:ascii="Arial" w:hAnsi="Arial" w:cs="Arial"/>
                <w:b w:val="0"/>
                <w:color w:val="1F3864" w:themeColor="accent1" w:themeShade="80"/>
                <w:sz w:val="22"/>
                <w:szCs w:val="22"/>
                <w:lang w:val="es-PE"/>
              </w:rPr>
              <w:t>Restricción/Prohibición de los ingredientes Nonilfenol (NP) y Etoxilato de Nonilfenol (NPE) en los Productos de Higiene Doméstica.</w:t>
            </w:r>
          </w:p>
          <w:p w:rsidRPr="005263B5" w:rsidR="00917AB7" w:rsidP="00917AB7" w:rsidRDefault="00917AB7" w14:paraId="2A50EBD7" w14:textId="77777777">
            <w:pPr>
              <w:pStyle w:val="Prrafodelista"/>
              <w:numPr>
                <w:ilvl w:val="0"/>
                <w:numId w:val="16"/>
              </w:numPr>
              <w:ind w:right="450"/>
              <w:jc w:val="both"/>
              <w:rPr>
                <w:rFonts w:ascii="Arial" w:hAnsi="Arial" w:cs="Arial" w:eastAsiaTheme="majorEastAsia"/>
                <w:b w:val="0"/>
                <w:color w:val="1F3864" w:themeColor="accent1" w:themeShade="80"/>
                <w:sz w:val="22"/>
                <w:szCs w:val="22"/>
                <w:lang w:val="es-CO"/>
              </w:rPr>
            </w:pPr>
            <w:r w:rsidRPr="005263B5">
              <w:rPr>
                <w:rFonts w:ascii="Arial" w:hAnsi="Arial" w:cs="Arial"/>
                <w:b w:val="0"/>
                <w:color w:val="1F3864" w:themeColor="accent1" w:themeShade="80"/>
                <w:sz w:val="22"/>
                <w:szCs w:val="22"/>
                <w:lang w:val="es-CO"/>
              </w:rPr>
              <w:t>Proyecto de Resolución Restricción/Prohibición del ingrediente Bimatoprost en productos cosméticos.</w:t>
            </w:r>
          </w:p>
          <w:p w:rsidRPr="005263B5" w:rsidR="00917AB7" w:rsidP="00917AB7" w:rsidRDefault="00917AB7" w14:paraId="7D74669A" w14:textId="77777777">
            <w:pPr>
              <w:ind w:right="450"/>
              <w:jc w:val="both"/>
              <w:rPr>
                <w:rFonts w:ascii="Arial" w:hAnsi="Arial" w:cs="Arial"/>
                <w:b w:val="0"/>
                <w:color w:val="1F3864" w:themeColor="accent1" w:themeShade="80"/>
                <w:sz w:val="22"/>
                <w:szCs w:val="22"/>
                <w:lang w:val="es-CO"/>
              </w:rPr>
            </w:pPr>
          </w:p>
          <w:p w:rsidRPr="005263B5" w:rsidR="00917AB7" w:rsidP="00917AB7" w:rsidRDefault="00917AB7" w14:paraId="7591176E" w14:textId="77777777">
            <w:pPr>
              <w:ind w:left="567" w:right="564"/>
              <w:jc w:val="both"/>
              <w:rPr>
                <w:rFonts w:ascii="Arial" w:hAnsi="Arial" w:eastAsia="Arial" w:cs="Arial"/>
                <w:b w:val="0"/>
                <w:color w:val="1F3864" w:themeColor="accent1" w:themeShade="80"/>
                <w:sz w:val="22"/>
                <w:szCs w:val="22"/>
              </w:rPr>
            </w:pPr>
            <w:r w:rsidRPr="005263B5">
              <w:rPr>
                <w:rFonts w:ascii="Arial" w:hAnsi="Arial" w:eastAsia="Arial" w:cs="Arial"/>
                <w:b w:val="0"/>
                <w:color w:val="1F3864" w:themeColor="accent1" w:themeShade="80"/>
                <w:sz w:val="22"/>
                <w:szCs w:val="22"/>
              </w:rPr>
              <w:t xml:space="preserve">Los retos en el marco de la Comunidad Andina son constantes, y el liderazgo del Instituto se evidencia en la superación de cada uno de ellos, a través de los continuos aportes que hace para el avance en los objetivos trazados. Durante este 2022 un reto adicional </w:t>
            </w:r>
            <w:r w:rsidRPr="005263B5">
              <w:rPr>
                <w:rFonts w:ascii="Arial" w:hAnsi="Arial" w:eastAsia="Arial" w:cs="Arial"/>
                <w:b w:val="0"/>
                <w:color w:val="1F3864" w:themeColor="accent1" w:themeShade="80"/>
                <w:sz w:val="22"/>
                <w:szCs w:val="22"/>
              </w:rPr>
              <w:lastRenderedPageBreak/>
              <w:t xml:space="preserve">fue la contingencia generada por el ciberataque a Invima, desde donde se motivaron reuniones para dar manejo en el marco de la CAN, con la finalidad de minimizar el impacto a las ANC y usuarios. </w:t>
            </w:r>
          </w:p>
          <w:p w:rsidRPr="005263B5" w:rsidR="00917AB7" w:rsidP="00917AB7" w:rsidRDefault="00917AB7" w14:paraId="5A3CCFF8" w14:textId="77777777">
            <w:pPr>
              <w:ind w:left="567" w:right="564"/>
              <w:jc w:val="both"/>
              <w:rPr>
                <w:rFonts w:ascii="Arial" w:hAnsi="Arial" w:eastAsia="Arial" w:cs="Arial"/>
                <w:b w:val="0"/>
                <w:color w:val="1F3864" w:themeColor="accent1" w:themeShade="80"/>
                <w:sz w:val="22"/>
                <w:szCs w:val="22"/>
              </w:rPr>
            </w:pPr>
          </w:p>
          <w:p w:rsidRPr="00C2649C" w:rsidR="00917AB7" w:rsidP="00917AB7" w:rsidRDefault="00000000" w14:paraId="6A03446B" w14:textId="77777777">
            <w:pPr>
              <w:pStyle w:val="Prrafodelista"/>
              <w:numPr>
                <w:ilvl w:val="0"/>
                <w:numId w:val="21"/>
              </w:numPr>
              <w:spacing w:line="240" w:lineRule="auto"/>
              <w:ind w:right="564"/>
              <w:rPr>
                <w:rFonts w:ascii="Arial" w:hAnsi="Arial" w:cs="Arial"/>
                <w:sz w:val="22"/>
                <w:szCs w:val="22"/>
              </w:rPr>
            </w:pPr>
            <w:hyperlink r:id="rId70">
              <w:r w:rsidRPr="00C2649C" w:rsidR="00917AB7">
                <w:rPr>
                  <w:rStyle w:val="Hipervnculo"/>
                  <w:rFonts w:ascii="Arial" w:hAnsi="Arial" w:cs="Arial"/>
                  <w:sz w:val="22"/>
                  <w:szCs w:val="22"/>
                </w:rPr>
                <w:t>Asociación Latinoamericana de Integración - ALADI</w:t>
              </w:r>
            </w:hyperlink>
          </w:p>
          <w:p w:rsidRPr="0092288C" w:rsidR="00917AB7" w:rsidP="00917AB7" w:rsidRDefault="00917AB7" w14:paraId="1A64A938" w14:textId="77777777">
            <w:pPr>
              <w:ind w:left="207" w:right="564"/>
              <w:rPr>
                <w:rFonts w:ascii="Arial" w:hAnsi="Arial" w:cs="Arial"/>
                <w:sz w:val="20"/>
                <w:szCs w:val="20"/>
              </w:rPr>
            </w:pPr>
          </w:p>
          <w:p w:rsidRPr="005263B5" w:rsidR="00917AB7" w:rsidP="00917AB7" w:rsidRDefault="00917AB7" w14:paraId="5E85BF3D" w14:textId="3AFB2BD7">
            <w:pPr>
              <w:ind w:left="567" w:right="450"/>
              <w:jc w:val="both"/>
              <w:rPr>
                <w:rFonts w:ascii="Arial" w:hAnsi="Arial" w:eastAsia="Arial" w:cs="Arial"/>
                <w:b w:val="0"/>
                <w:color w:val="1F3864" w:themeColor="accent1" w:themeShade="80"/>
                <w:sz w:val="22"/>
                <w:szCs w:val="22"/>
                <w:lang w:val="es-CO"/>
              </w:rPr>
            </w:pPr>
            <w:r w:rsidRPr="005263B5">
              <w:rPr>
                <w:rFonts w:ascii="Arial" w:hAnsi="Arial" w:cs="Arial"/>
                <w:b w:val="0"/>
                <w:color w:val="1F3864" w:themeColor="accent1" w:themeShade="80"/>
                <w:sz w:val="22"/>
                <w:szCs w:val="22"/>
                <w:lang w:val="es-CO"/>
              </w:rPr>
              <w:t>En consideración con la propuesta de Acuerdo Sectorial en el sector de productos cosméticos “Eliminación de Obstáculos Técnicos al Comercio de Productos Cosméticos entre los países miembros de la Asociación Latinoamericana de Integración (ALADI) presentada por Chile en el año 2021 y por invitación del Ministerio de Comercio, el Instituto ha iniciado la participación y acompañamiento para la negociación de este acuerdo, que inicio una primera ronda en el mes de junio del 2022, en el marco de la Comisión Administradora AR8 (Acuerdo Regional No 8). Durante el año se adelantaron 4 reuniones en junio, agosto, septiembre y diciembre, a la fecha, el documento se encuentra en revisión de los países negociadores, toda vez Brasil, que inició como país observador se integró a la negociación y puso a consideración propuestas al texto.</w:t>
            </w:r>
          </w:p>
          <w:p w:rsidRPr="0092288C" w:rsidR="00917AB7" w:rsidP="00917AB7" w:rsidRDefault="00917AB7" w14:paraId="4C065F6D" w14:textId="77777777">
            <w:pPr>
              <w:ind w:left="567" w:right="450"/>
              <w:jc w:val="both"/>
              <w:rPr>
                <w:rFonts w:ascii="Arial" w:hAnsi="Arial" w:cs="Arial"/>
                <w:sz w:val="20"/>
                <w:szCs w:val="20"/>
                <w:lang w:val="es-CO"/>
              </w:rPr>
            </w:pPr>
          </w:p>
          <w:p w:rsidRPr="005263B5" w:rsidR="00917AB7" w:rsidP="00917AB7" w:rsidRDefault="00917AB7" w14:paraId="2B87B164" w14:textId="77777777">
            <w:pPr>
              <w:ind w:left="567" w:right="450"/>
              <w:jc w:val="both"/>
              <w:rPr>
                <w:rFonts w:ascii="Arial" w:hAnsi="Arial" w:cs="Arial"/>
                <w:color w:val="1F3864" w:themeColor="accent1" w:themeShade="80"/>
                <w:sz w:val="20"/>
                <w:szCs w:val="20"/>
                <w:lang w:val="es-CO"/>
              </w:rPr>
            </w:pPr>
          </w:p>
          <w:p w:rsidRPr="005263B5" w:rsidR="00917AB7" w:rsidP="00917AB7" w:rsidRDefault="005263B5" w14:paraId="0FAD062C" w14:textId="058E1158">
            <w:pPr>
              <w:pStyle w:val="Prrafodelista"/>
              <w:numPr>
                <w:ilvl w:val="0"/>
                <w:numId w:val="18"/>
              </w:numPr>
              <w:spacing w:line="257" w:lineRule="auto"/>
              <w:ind w:right="567"/>
              <w:rPr>
                <w:rFonts w:ascii="Arial" w:hAnsi="Arial" w:cs="Arial"/>
                <w:color w:val="1F3864" w:themeColor="accent1" w:themeShade="80"/>
                <w:sz w:val="22"/>
                <w:szCs w:val="22"/>
              </w:rPr>
            </w:pPr>
            <w:r w:rsidRPr="005263B5">
              <w:rPr>
                <w:rFonts w:ascii="Arial" w:hAnsi="Arial" w:cs="Arial"/>
                <w:color w:val="1F3864" w:themeColor="accent1" w:themeShade="80"/>
                <w:sz w:val="22"/>
                <w:szCs w:val="22"/>
              </w:rPr>
              <w:t xml:space="preserve">Trabajo con </w:t>
            </w:r>
            <w:r>
              <w:rPr>
                <w:rFonts w:ascii="Arial" w:hAnsi="Arial" w:cs="Arial"/>
                <w:color w:val="1F3864" w:themeColor="accent1" w:themeShade="80"/>
                <w:sz w:val="22"/>
                <w:szCs w:val="22"/>
              </w:rPr>
              <w:t>H</w:t>
            </w:r>
            <w:r w:rsidRPr="005263B5">
              <w:rPr>
                <w:rFonts w:ascii="Arial" w:hAnsi="Arial" w:cs="Arial"/>
                <w:color w:val="1F3864" w:themeColor="accent1" w:themeShade="80"/>
                <w:sz w:val="22"/>
                <w:szCs w:val="22"/>
              </w:rPr>
              <w:t>omólogos</w:t>
            </w:r>
          </w:p>
          <w:p w:rsidRPr="005263B5" w:rsidR="00917AB7" w:rsidP="00917AB7" w:rsidRDefault="00917AB7" w14:paraId="7BD28C57" w14:textId="77777777">
            <w:pPr>
              <w:pStyle w:val="Prrafodelista"/>
              <w:spacing w:line="257" w:lineRule="auto"/>
              <w:ind w:left="567" w:right="567"/>
              <w:rPr>
                <w:rFonts w:ascii="Arial" w:hAnsi="Arial" w:cs="Arial"/>
                <w:color w:val="1F3864" w:themeColor="accent1" w:themeShade="80"/>
                <w:sz w:val="20"/>
                <w:szCs w:val="20"/>
              </w:rPr>
            </w:pPr>
          </w:p>
          <w:p w:rsidRPr="00F20DBB" w:rsidR="00917AB7" w:rsidP="00917AB7" w:rsidRDefault="00917AB7" w14:paraId="575ED4F3" w14:textId="509C4C1D">
            <w:pPr>
              <w:pStyle w:val="Prrafodelista"/>
              <w:numPr>
                <w:ilvl w:val="0"/>
                <w:numId w:val="22"/>
              </w:numPr>
              <w:spacing w:line="257" w:lineRule="auto"/>
              <w:ind w:left="1080" w:right="567"/>
              <w:jc w:val="both"/>
              <w:rPr>
                <w:rFonts w:ascii="Arial" w:hAnsi="Arial" w:cs="Arial"/>
                <w:color w:val="1F3864" w:themeColor="accent1" w:themeShade="80"/>
                <w:sz w:val="22"/>
                <w:szCs w:val="22"/>
              </w:rPr>
            </w:pPr>
            <w:r w:rsidRPr="00FE6C0E">
              <w:rPr>
                <w:rFonts w:ascii="Arial" w:hAnsi="Arial" w:cs="Arial"/>
                <w:color w:val="2E74B5" w:themeColor="accent5" w:themeShade="BF"/>
                <w:sz w:val="22"/>
                <w:szCs w:val="22"/>
                <w:u w:val="single"/>
              </w:rPr>
              <w:t>ANMAT de Argentina:</w:t>
            </w:r>
            <w:r w:rsidRPr="00FE6C0E">
              <w:rPr>
                <w:rFonts w:ascii="Arial" w:hAnsi="Arial" w:cs="Arial"/>
                <w:b w:val="0"/>
                <w:color w:val="2E74B5" w:themeColor="accent5" w:themeShade="BF"/>
                <w:sz w:val="22"/>
                <w:szCs w:val="22"/>
              </w:rPr>
              <w:t xml:space="preserve"> </w:t>
            </w:r>
            <w:r w:rsidRPr="00FE6C0E">
              <w:rPr>
                <w:rFonts w:ascii="Arial" w:hAnsi="Arial" w:cs="Arial"/>
                <w:b w:val="0"/>
                <w:color w:val="1F3864" w:themeColor="accent1" w:themeShade="80"/>
                <w:sz w:val="22"/>
                <w:szCs w:val="22"/>
              </w:rPr>
              <w:t xml:space="preserve">Se avanzo con la remisión de las consultas compartidas desde la Dirección respecto de la legislación de productos domisanitarios y plaguicidas, se </w:t>
            </w:r>
            <w:r w:rsidRPr="00FE6C0E" w:rsidR="00FE6C0E">
              <w:rPr>
                <w:rFonts w:ascii="Arial" w:hAnsi="Arial" w:cs="Arial"/>
                <w:b w:val="0"/>
                <w:bCs/>
                <w:color w:val="1F3864" w:themeColor="accent1" w:themeShade="80"/>
                <w:sz w:val="22"/>
                <w:szCs w:val="22"/>
              </w:rPr>
              <w:t>recibió</w:t>
            </w:r>
            <w:r w:rsidRPr="00FE6C0E">
              <w:rPr>
                <w:rFonts w:ascii="Arial" w:hAnsi="Arial" w:cs="Arial"/>
                <w:b w:val="0"/>
                <w:color w:val="1F3864" w:themeColor="accent1" w:themeShade="80"/>
                <w:sz w:val="22"/>
                <w:szCs w:val="22"/>
              </w:rPr>
              <w:t xml:space="preserve"> la información frente al marco normativo y se espera avanzar </w:t>
            </w:r>
            <w:r w:rsidRPr="00F20DBB">
              <w:rPr>
                <w:rFonts w:ascii="Arial" w:hAnsi="Arial" w:cs="Arial"/>
                <w:b w:val="0"/>
                <w:color w:val="1F3864" w:themeColor="accent1" w:themeShade="80"/>
                <w:sz w:val="22"/>
                <w:szCs w:val="22"/>
              </w:rPr>
              <w:t>con una reunión de intercambio con los equipos técnicos.</w:t>
            </w:r>
          </w:p>
          <w:p w:rsidRPr="00F20DBB" w:rsidR="00917AB7" w:rsidP="00917AB7" w:rsidRDefault="00917AB7" w14:paraId="6C1C451E" w14:textId="77777777">
            <w:pPr>
              <w:pStyle w:val="Prrafodelista"/>
              <w:spacing w:line="257" w:lineRule="auto"/>
              <w:ind w:left="1080" w:right="567"/>
              <w:rPr>
                <w:rFonts w:ascii="Arial" w:hAnsi="Arial" w:cs="Arial"/>
                <w:sz w:val="22"/>
                <w:szCs w:val="22"/>
              </w:rPr>
            </w:pPr>
          </w:p>
          <w:p w:rsidRPr="00F20DBB" w:rsidR="00917AB7" w:rsidP="00917AB7" w:rsidRDefault="00000000" w14:paraId="13947DBF" w14:textId="77777777">
            <w:pPr>
              <w:pStyle w:val="Prrafodelista"/>
              <w:numPr>
                <w:ilvl w:val="0"/>
                <w:numId w:val="22"/>
              </w:numPr>
              <w:spacing w:line="257" w:lineRule="auto"/>
              <w:ind w:left="1080" w:right="567"/>
              <w:jc w:val="both"/>
              <w:rPr>
                <w:rFonts w:ascii="Arial" w:hAnsi="Arial" w:cs="Arial"/>
                <w:sz w:val="22"/>
                <w:szCs w:val="22"/>
              </w:rPr>
            </w:pPr>
            <w:hyperlink r:id="rId71">
              <w:r w:rsidRPr="00F20DBB" w:rsidR="00917AB7">
                <w:rPr>
                  <w:rStyle w:val="Hipervnculo"/>
                  <w:rFonts w:ascii="Arial" w:hAnsi="Arial" w:cs="Arial"/>
                  <w:sz w:val="22"/>
                  <w:szCs w:val="22"/>
                </w:rPr>
                <w:t>ISP de Chile</w:t>
              </w:r>
            </w:hyperlink>
            <w:r w:rsidRPr="00F20DBB" w:rsidR="00917AB7">
              <w:rPr>
                <w:rFonts w:ascii="Arial" w:hAnsi="Arial" w:cs="Arial"/>
                <w:sz w:val="22"/>
                <w:szCs w:val="22"/>
              </w:rPr>
              <w:t xml:space="preserve">: </w:t>
            </w:r>
            <w:r w:rsidRPr="00F20DBB" w:rsidR="00917AB7">
              <w:rPr>
                <w:rFonts w:ascii="Arial" w:hAnsi="Arial" w:cs="Arial"/>
                <w:b w:val="0"/>
                <w:color w:val="1F3864" w:themeColor="accent1" w:themeShade="80"/>
                <w:sz w:val="22"/>
                <w:szCs w:val="22"/>
              </w:rPr>
              <w:t xml:space="preserve">Con el objetivo de ampliar y fortalecer el conocimiento de los funcionarios de la Dirección sobre la legislación de productos domisanitarios (desinfectantes) en Chile, se realizó una sesión virtual en el mes de diciembre durante la cual el Departamento de Salud Ambiental de Chile, proporcionó información sobre aspectos como registro de establecimientos, productos domisanitarios a base de bacterias, estudios soportes exigidos para justificación de proclamas, entre otros.  </w:t>
            </w:r>
          </w:p>
          <w:p w:rsidRPr="00F20DBB" w:rsidR="00917AB7" w:rsidP="00917AB7" w:rsidRDefault="00917AB7" w14:paraId="42A8C6F4" w14:textId="77777777">
            <w:pPr>
              <w:spacing w:line="257" w:lineRule="auto"/>
              <w:ind w:left="360" w:right="567"/>
              <w:jc w:val="both"/>
              <w:rPr>
                <w:rFonts w:ascii="Arial" w:hAnsi="Arial" w:cs="Arial"/>
                <w:sz w:val="22"/>
                <w:szCs w:val="22"/>
              </w:rPr>
            </w:pPr>
          </w:p>
          <w:p w:rsidRPr="00F20DBB" w:rsidR="00917AB7" w:rsidP="00917AB7" w:rsidRDefault="00000000" w14:paraId="5FE54BD1" w14:textId="77777777">
            <w:pPr>
              <w:pStyle w:val="Prrafodelista"/>
              <w:numPr>
                <w:ilvl w:val="0"/>
                <w:numId w:val="22"/>
              </w:numPr>
              <w:spacing w:line="257" w:lineRule="auto"/>
              <w:ind w:left="1080" w:right="567"/>
              <w:jc w:val="both"/>
              <w:rPr>
                <w:rFonts w:ascii="Arial" w:hAnsi="Arial" w:cs="Arial"/>
                <w:b w:val="0"/>
                <w:color w:val="1F3864" w:themeColor="accent1" w:themeShade="80"/>
                <w:sz w:val="22"/>
                <w:szCs w:val="22"/>
              </w:rPr>
            </w:pPr>
            <w:hyperlink r:id="rId72">
              <w:r w:rsidRPr="00F20DBB" w:rsidR="00917AB7">
                <w:rPr>
                  <w:rStyle w:val="Hipervnculo"/>
                  <w:rFonts w:ascii="Arial" w:hAnsi="Arial" w:cs="Arial"/>
                  <w:sz w:val="22"/>
                  <w:szCs w:val="22"/>
                </w:rPr>
                <w:t>Reino Unido</w:t>
              </w:r>
            </w:hyperlink>
            <w:r w:rsidRPr="00F20DBB" w:rsidR="00917AB7">
              <w:rPr>
                <w:rFonts w:ascii="Arial" w:hAnsi="Arial" w:cs="Arial"/>
                <w:sz w:val="22"/>
                <w:szCs w:val="22"/>
              </w:rPr>
              <w:t xml:space="preserve">: </w:t>
            </w:r>
            <w:r w:rsidRPr="00F20DBB" w:rsidR="00917AB7">
              <w:rPr>
                <w:rFonts w:ascii="Arial" w:hAnsi="Arial" w:cs="Arial"/>
                <w:b w:val="0"/>
                <w:color w:val="1F3864" w:themeColor="accent1" w:themeShade="80"/>
                <w:sz w:val="22"/>
                <w:szCs w:val="22"/>
              </w:rPr>
              <w:t xml:space="preserve">Se gestiono una solicitud para tener una sesión con el Cosmetics, Toiletry and Perfumery Association sobre el uso de cannabis en cosméticos. </w:t>
            </w:r>
          </w:p>
          <w:p w:rsidRPr="0092288C" w:rsidR="00917AB7" w:rsidP="00917AB7" w:rsidRDefault="00917AB7" w14:paraId="7A9A6E35" w14:textId="77777777">
            <w:pPr>
              <w:spacing w:line="257" w:lineRule="auto"/>
              <w:ind w:left="153" w:right="567"/>
              <w:jc w:val="both"/>
              <w:rPr>
                <w:rFonts w:ascii="Arial" w:hAnsi="Arial" w:cs="Arial"/>
                <w:sz w:val="20"/>
                <w:szCs w:val="20"/>
              </w:rPr>
            </w:pPr>
          </w:p>
          <w:p w:rsidRPr="0092288C" w:rsidR="00917AB7" w:rsidP="00917AB7" w:rsidRDefault="00917AB7" w14:paraId="1182ECEE" w14:textId="77777777">
            <w:pPr>
              <w:spacing w:line="257" w:lineRule="auto"/>
              <w:ind w:left="567" w:right="567"/>
              <w:rPr>
                <w:rFonts w:ascii="Arial" w:hAnsi="Arial" w:cs="Arial"/>
                <w:sz w:val="20"/>
                <w:szCs w:val="20"/>
              </w:rPr>
            </w:pPr>
          </w:p>
          <w:p w:rsidRPr="00F20DBB" w:rsidR="00917AB7" w:rsidP="00917AB7" w:rsidRDefault="0060366B" w14:paraId="66C81BBC" w14:textId="643943A9">
            <w:pPr>
              <w:pStyle w:val="Prrafodelista"/>
              <w:numPr>
                <w:ilvl w:val="0"/>
                <w:numId w:val="18"/>
              </w:numPr>
              <w:spacing w:line="257" w:lineRule="auto"/>
              <w:ind w:right="567"/>
              <w:jc w:val="both"/>
              <w:rPr>
                <w:rFonts w:ascii="Arial" w:hAnsi="Arial" w:cs="Arial" w:eastAsiaTheme="majorEastAsia"/>
                <w:b w:val="0"/>
                <w:color w:val="1F3864" w:themeColor="accent1" w:themeShade="80"/>
                <w:sz w:val="22"/>
                <w:szCs w:val="22"/>
              </w:rPr>
            </w:pPr>
            <w:r w:rsidRPr="00F20DBB">
              <w:rPr>
                <w:rFonts w:ascii="Arial" w:hAnsi="Arial" w:cs="Arial"/>
                <w:color w:val="1F3864" w:themeColor="accent1" w:themeShade="80"/>
                <w:sz w:val="22"/>
                <w:szCs w:val="22"/>
              </w:rPr>
              <w:t xml:space="preserve">Redes e Iniciativas  </w:t>
            </w:r>
          </w:p>
          <w:p w:rsidRPr="00F20DBB" w:rsidR="00917AB7" w:rsidP="00917AB7" w:rsidRDefault="00917AB7" w14:paraId="25DCDAC2" w14:textId="77777777">
            <w:pPr>
              <w:spacing w:line="257" w:lineRule="auto"/>
              <w:ind w:right="567"/>
              <w:jc w:val="both"/>
              <w:rPr>
                <w:rFonts w:ascii="Arial" w:hAnsi="Arial" w:cs="Arial" w:eastAsiaTheme="majorEastAsia"/>
                <w:sz w:val="22"/>
                <w:szCs w:val="22"/>
              </w:rPr>
            </w:pPr>
          </w:p>
          <w:p w:rsidRPr="00F20DBB" w:rsidR="00917AB7" w:rsidP="00917AB7" w:rsidRDefault="00000000" w14:paraId="24C107B0" w14:textId="77777777">
            <w:pPr>
              <w:pStyle w:val="Prrafodelista"/>
              <w:numPr>
                <w:ilvl w:val="0"/>
                <w:numId w:val="25"/>
              </w:numPr>
              <w:spacing w:line="257" w:lineRule="auto"/>
              <w:ind w:right="567"/>
              <w:jc w:val="both"/>
              <w:rPr>
                <w:rFonts w:ascii="Arial" w:hAnsi="Arial" w:cs="Arial" w:eastAsiaTheme="majorEastAsia"/>
                <w:sz w:val="22"/>
                <w:szCs w:val="22"/>
              </w:rPr>
            </w:pPr>
            <w:hyperlink r:id="rId73">
              <w:r w:rsidRPr="00F20DBB" w:rsidR="00917AB7">
                <w:rPr>
                  <w:rStyle w:val="Hipervnculo"/>
                  <w:rFonts w:ascii="Arial" w:hAnsi="Arial" w:cs="Arial"/>
                  <w:sz w:val="22"/>
                  <w:szCs w:val="22"/>
                </w:rPr>
                <w:t>ICCR</w:t>
              </w:r>
            </w:hyperlink>
            <w:r w:rsidRPr="00F20DBB" w:rsidR="00917AB7">
              <w:rPr>
                <w:rFonts w:ascii="Arial" w:hAnsi="Arial" w:cs="Arial"/>
                <w:sz w:val="22"/>
                <w:szCs w:val="22"/>
              </w:rPr>
              <w:t xml:space="preserve">: </w:t>
            </w:r>
            <w:r w:rsidRPr="00F20DBB" w:rsidR="00917AB7">
              <w:rPr>
                <w:rFonts w:ascii="Arial" w:hAnsi="Arial" w:cs="Arial"/>
                <w:b w:val="0"/>
                <w:color w:val="1F3864" w:themeColor="accent1" w:themeShade="80"/>
                <w:sz w:val="22"/>
                <w:szCs w:val="22"/>
              </w:rPr>
              <w:t>Participación en los comités de Comunicaciones al consumidor Estrategias integradas de evaluación de seguridad en el ciclo 16 de ICCR. La Dirección de Cosméticos decidió no continuar con esta red para el año 2022.</w:t>
            </w:r>
            <w:r w:rsidRPr="00F20DBB" w:rsidR="00917AB7">
              <w:rPr>
                <w:rFonts w:ascii="Arial" w:hAnsi="Arial" w:cs="Arial"/>
                <w:color w:val="1F3864" w:themeColor="accent1" w:themeShade="80"/>
                <w:sz w:val="22"/>
                <w:szCs w:val="22"/>
              </w:rPr>
              <w:t xml:space="preserve"> </w:t>
            </w:r>
          </w:p>
          <w:p w:rsidRPr="00F20DBB" w:rsidR="00917AB7" w:rsidP="00917AB7" w:rsidRDefault="00917AB7" w14:paraId="1C50C228" w14:textId="77777777">
            <w:pPr>
              <w:ind w:right="567"/>
              <w:jc w:val="both"/>
              <w:rPr>
                <w:rFonts w:ascii="Arial" w:hAnsi="Arial" w:cs="Arial" w:eastAsiaTheme="majorEastAsia"/>
                <w:sz w:val="22"/>
                <w:szCs w:val="22"/>
              </w:rPr>
            </w:pPr>
          </w:p>
          <w:p w:rsidRPr="00F20DBB" w:rsidR="00917AB7" w:rsidP="00917AB7" w:rsidRDefault="00917AB7" w14:paraId="61353C7D" w14:textId="77777777">
            <w:pPr>
              <w:pStyle w:val="Prrafodelista"/>
              <w:spacing w:line="257" w:lineRule="auto"/>
              <w:ind w:right="567"/>
              <w:rPr>
                <w:rFonts w:ascii="Arial" w:hAnsi="Arial" w:cs="Arial"/>
                <w:sz w:val="22"/>
                <w:szCs w:val="22"/>
              </w:rPr>
            </w:pPr>
          </w:p>
          <w:p w:rsidRPr="00F20DBB" w:rsidR="00917AB7" w:rsidP="00917AB7" w:rsidRDefault="0060366B" w14:paraId="525E7DF2" w14:textId="42D0CCD2">
            <w:pPr>
              <w:pStyle w:val="Prrafodelista"/>
              <w:numPr>
                <w:ilvl w:val="0"/>
                <w:numId w:val="18"/>
              </w:numPr>
              <w:spacing w:line="257" w:lineRule="auto"/>
              <w:ind w:right="567"/>
              <w:rPr>
                <w:rFonts w:ascii="Arial" w:hAnsi="Arial" w:cs="Arial"/>
                <w:b w:val="0"/>
                <w:color w:val="1F3864" w:themeColor="accent1" w:themeShade="80"/>
                <w:sz w:val="22"/>
                <w:szCs w:val="22"/>
              </w:rPr>
            </w:pPr>
            <w:r w:rsidRPr="00F20DBB">
              <w:rPr>
                <w:rFonts w:ascii="Arial" w:hAnsi="Arial" w:cs="Arial"/>
                <w:color w:val="1F3864" w:themeColor="accent1" w:themeShade="80"/>
                <w:sz w:val="22"/>
                <w:szCs w:val="22"/>
              </w:rPr>
              <w:t>Oferta de Cooperación</w:t>
            </w:r>
          </w:p>
          <w:p w:rsidRPr="00F20DBB" w:rsidR="00917AB7" w:rsidP="00917AB7" w:rsidRDefault="00917AB7" w14:paraId="0E129465" w14:textId="77777777">
            <w:pPr>
              <w:pStyle w:val="Prrafodelista"/>
              <w:spacing w:line="257" w:lineRule="auto"/>
              <w:ind w:right="567"/>
              <w:jc w:val="both"/>
              <w:rPr>
                <w:rFonts w:ascii="Arial" w:hAnsi="Arial" w:eastAsia="Arial" w:cs="Arial"/>
                <w:sz w:val="22"/>
                <w:szCs w:val="22"/>
              </w:rPr>
            </w:pPr>
          </w:p>
          <w:p w:rsidRPr="00F20DBB" w:rsidR="00917AB7" w:rsidP="00917AB7" w:rsidRDefault="00917AB7" w14:paraId="79D3943F" w14:textId="77777777">
            <w:pPr>
              <w:pStyle w:val="Prrafodelista"/>
              <w:numPr>
                <w:ilvl w:val="0"/>
                <w:numId w:val="23"/>
              </w:numPr>
              <w:spacing w:line="240" w:lineRule="auto"/>
              <w:ind w:left="1134" w:right="567"/>
              <w:jc w:val="both"/>
              <w:rPr>
                <w:rStyle w:val="Hipervnculo"/>
                <w:rFonts w:ascii="Arial" w:hAnsi="Arial" w:cs="Arial" w:eastAsiaTheme="majorEastAsia"/>
                <w:color w:val="1F3864" w:themeColor="accent1" w:themeShade="80"/>
                <w:sz w:val="22"/>
                <w:szCs w:val="22"/>
              </w:rPr>
            </w:pPr>
            <w:r w:rsidRPr="00F20DBB">
              <w:rPr>
                <w:rFonts w:ascii="Arial" w:hAnsi="Arial" w:cs="Arial"/>
                <w:color w:val="2E74B5" w:themeColor="accent5" w:themeShade="BF"/>
                <w:sz w:val="22"/>
                <w:szCs w:val="22"/>
              </w:rPr>
              <w:lastRenderedPageBreak/>
              <w:t xml:space="preserve">CURAZAO: </w:t>
            </w:r>
            <w:r w:rsidRPr="00F20DBB">
              <w:rPr>
                <w:rFonts w:ascii="Arial" w:hAnsi="Arial" w:cs="Arial"/>
                <w:b w:val="0"/>
                <w:color w:val="1F3864" w:themeColor="accent1" w:themeShade="80"/>
                <w:sz w:val="22"/>
                <w:szCs w:val="22"/>
              </w:rPr>
              <w:t>En visita exploratoria del 16 de mayo de 2022 por parte de parlamentarios en la ciudad de Bogotá, se presentaron los avances en la regulación de cannabis en cosméticos</w:t>
            </w:r>
            <w:r w:rsidRPr="00F20DBB">
              <w:rPr>
                <w:rFonts w:ascii="Arial" w:hAnsi="Arial" w:cs="Arial"/>
                <w:color w:val="1F3864" w:themeColor="accent1" w:themeShade="80"/>
                <w:sz w:val="22"/>
                <w:szCs w:val="22"/>
              </w:rPr>
              <w:t xml:space="preserve">. </w:t>
            </w:r>
            <w:hyperlink r:id="rId74">
              <w:r w:rsidRPr="00F20DBB">
                <w:rPr>
                  <w:rStyle w:val="Hipervnculo"/>
                  <w:rFonts w:ascii="Arial" w:hAnsi="Arial" w:cs="Arial" w:eastAsiaTheme="majorEastAsia"/>
                  <w:color w:val="2E74B5" w:themeColor="accent5" w:themeShade="BF"/>
                  <w:sz w:val="22"/>
                  <w:szCs w:val="22"/>
                  <w:lang w:val="es-CO"/>
                </w:rPr>
                <w:t>Curazao 2022</w:t>
              </w:r>
            </w:hyperlink>
          </w:p>
          <w:p w:rsidRPr="00F20DBB" w:rsidR="00917AB7" w:rsidP="00917AB7" w:rsidRDefault="00917AB7" w14:paraId="44EB1F82" w14:textId="77777777">
            <w:pPr>
              <w:pStyle w:val="Prrafodelista"/>
              <w:ind w:left="1134" w:right="567"/>
              <w:jc w:val="both"/>
              <w:rPr>
                <w:rFonts w:ascii="Arial" w:hAnsi="Arial" w:cs="Arial" w:eastAsiaTheme="majorEastAsia"/>
                <w:sz w:val="22"/>
                <w:szCs w:val="22"/>
              </w:rPr>
            </w:pPr>
          </w:p>
          <w:p w:rsidRPr="00F20DBB" w:rsidR="00917AB7" w:rsidP="00917AB7" w:rsidRDefault="00000000" w14:paraId="0B24AA5A" w14:textId="77777777">
            <w:pPr>
              <w:pStyle w:val="Prrafodelista"/>
              <w:numPr>
                <w:ilvl w:val="0"/>
                <w:numId w:val="23"/>
              </w:numPr>
              <w:spacing w:line="257" w:lineRule="auto"/>
              <w:ind w:left="1134" w:right="567"/>
              <w:jc w:val="both"/>
              <w:rPr>
                <w:rFonts w:ascii="Arial" w:hAnsi="Arial" w:cs="Arial" w:eastAsiaTheme="majorEastAsia"/>
                <w:b w:val="0"/>
                <w:color w:val="1F4E79" w:themeColor="accent5" w:themeShade="80"/>
                <w:sz w:val="22"/>
                <w:szCs w:val="22"/>
              </w:rPr>
            </w:pPr>
            <w:hyperlink r:id="rId75">
              <w:r w:rsidRPr="00F20DBB" w:rsidR="00917AB7">
                <w:rPr>
                  <w:rStyle w:val="Hipervnculo"/>
                  <w:rFonts w:ascii="Arial" w:hAnsi="Arial" w:cs="Arial"/>
                  <w:sz w:val="22"/>
                  <w:szCs w:val="22"/>
                </w:rPr>
                <w:t>Ecuador: ARCSA</w:t>
              </w:r>
            </w:hyperlink>
            <w:r w:rsidRPr="00F20DBB" w:rsidR="00917AB7">
              <w:rPr>
                <w:rFonts w:ascii="Arial" w:hAnsi="Arial" w:cs="Arial"/>
                <w:sz w:val="22"/>
                <w:szCs w:val="22"/>
              </w:rPr>
              <w:t xml:space="preserve"> </w:t>
            </w:r>
            <w:r w:rsidRPr="00F20DBB" w:rsidR="00917AB7">
              <w:rPr>
                <w:rFonts w:ascii="Arial" w:hAnsi="Arial" w:cs="Arial"/>
                <w:b w:val="0"/>
                <w:color w:val="1F3864" w:themeColor="accent1" w:themeShade="80"/>
                <w:sz w:val="22"/>
                <w:szCs w:val="22"/>
              </w:rPr>
              <w:t xml:space="preserve">Se ofrece intercambio de información a relacionada con productos de aseo e higiene personal con contenido de paradiclorobenceno, como parte de sus ingredientes. </w:t>
            </w:r>
          </w:p>
          <w:p w:rsidRPr="00F20DBB" w:rsidR="00917AB7" w:rsidP="00917AB7" w:rsidRDefault="00917AB7" w14:paraId="18A7F64B" w14:textId="77777777">
            <w:pPr>
              <w:ind w:right="567"/>
              <w:jc w:val="both"/>
              <w:rPr>
                <w:rFonts w:ascii="Arial" w:hAnsi="Arial" w:cs="Arial" w:eastAsiaTheme="majorEastAsia"/>
                <w:sz w:val="22"/>
                <w:szCs w:val="22"/>
              </w:rPr>
            </w:pPr>
          </w:p>
          <w:p w:rsidRPr="00203B6F" w:rsidR="00917AB7" w:rsidP="00917AB7" w:rsidRDefault="00000000" w14:paraId="7EA06C8A" w14:textId="77777777">
            <w:pPr>
              <w:pStyle w:val="Prrafodelista"/>
              <w:numPr>
                <w:ilvl w:val="0"/>
                <w:numId w:val="23"/>
              </w:numPr>
              <w:spacing w:line="240" w:lineRule="auto"/>
              <w:ind w:left="1134" w:right="567"/>
              <w:jc w:val="both"/>
              <w:rPr>
                <w:rFonts w:ascii="Arial" w:hAnsi="Arial" w:cs="Arial" w:eastAsiaTheme="majorEastAsia"/>
                <w:b w:val="0"/>
                <w:color w:val="1F3864" w:themeColor="accent1" w:themeShade="80"/>
                <w:sz w:val="20"/>
                <w:szCs w:val="20"/>
              </w:rPr>
            </w:pPr>
            <w:hyperlink r:id="rId76">
              <w:r w:rsidRPr="00F20DBB" w:rsidR="00917AB7">
                <w:rPr>
                  <w:rStyle w:val="Hipervnculo"/>
                  <w:rFonts w:ascii="Arial" w:hAnsi="Arial" w:cs="Arial" w:eastAsiaTheme="majorEastAsia"/>
                  <w:sz w:val="22"/>
                  <w:szCs w:val="22"/>
                </w:rPr>
                <w:t>ISP de Chile</w:t>
              </w:r>
            </w:hyperlink>
            <w:r w:rsidRPr="00F20DBB" w:rsidR="00917AB7">
              <w:rPr>
                <w:rFonts w:ascii="Arial" w:hAnsi="Arial" w:cs="Arial" w:eastAsiaTheme="majorEastAsia"/>
                <w:sz w:val="22"/>
                <w:szCs w:val="22"/>
              </w:rPr>
              <w:t xml:space="preserve">: </w:t>
            </w:r>
            <w:r w:rsidRPr="00F20DBB" w:rsidR="00917AB7">
              <w:rPr>
                <w:rFonts w:ascii="Arial" w:hAnsi="Arial" w:cs="Arial" w:eastAsiaTheme="majorEastAsia"/>
                <w:b w:val="0"/>
                <w:color w:val="1F3864" w:themeColor="accent1" w:themeShade="80"/>
                <w:sz w:val="22"/>
                <w:szCs w:val="22"/>
              </w:rPr>
              <w:t>Se ofrece intercambio de información relacionada con la NSOC04331-21CO “IDEALICA” y la Alerta Sanitaria No.081-2021 del 15 de abril del 2021, a solicitud</w:t>
            </w:r>
            <w:r w:rsidRPr="00203B6F" w:rsidR="00917AB7">
              <w:rPr>
                <w:rFonts w:ascii="Arial" w:hAnsi="Arial" w:cs="Arial" w:eastAsiaTheme="majorEastAsia"/>
                <w:b w:val="0"/>
                <w:color w:val="1F3864" w:themeColor="accent1" w:themeShade="80"/>
                <w:sz w:val="22"/>
                <w:szCs w:val="22"/>
              </w:rPr>
              <w:t xml:space="preserve"> de la autoridad de Chile, con el fin de aclarar y confirmar la veracidad de los documentos emitidos por Invima relacionados con el CVL del producto cosmético notificado, el cual coincidió con un producto fraudulento sobre el que se emitió la mencionada alerta.  </w:t>
            </w:r>
            <w:r w:rsidRPr="00203B6F" w:rsidR="00917AB7">
              <w:rPr>
                <w:rFonts w:ascii="Arial" w:hAnsi="Arial" w:cs="Arial"/>
                <w:b w:val="0"/>
                <w:color w:val="1F3864" w:themeColor="accent1" w:themeShade="80"/>
                <w:sz w:val="22"/>
                <w:szCs w:val="22"/>
              </w:rPr>
              <w:br/>
            </w:r>
          </w:p>
          <w:p w:rsidRPr="00203B6F" w:rsidR="00917AB7" w:rsidP="00917AB7" w:rsidRDefault="00203B6F" w14:paraId="6B70ED68" w14:textId="48612ED5">
            <w:pPr>
              <w:pStyle w:val="Prrafodelista"/>
              <w:numPr>
                <w:ilvl w:val="0"/>
                <w:numId w:val="18"/>
              </w:numPr>
              <w:spacing w:line="240" w:lineRule="auto"/>
              <w:rPr>
                <w:rFonts w:ascii="Arial" w:hAnsi="Arial" w:cs="Arial"/>
                <w:b w:val="0"/>
                <w:color w:val="1F3864" w:themeColor="accent1" w:themeShade="80"/>
                <w:sz w:val="22"/>
                <w:szCs w:val="22"/>
              </w:rPr>
            </w:pPr>
            <w:r w:rsidRPr="00203B6F">
              <w:rPr>
                <w:rFonts w:ascii="Arial" w:hAnsi="Arial" w:cs="Arial"/>
                <w:color w:val="1F3864" w:themeColor="accent1" w:themeShade="80"/>
                <w:sz w:val="22"/>
                <w:szCs w:val="22"/>
              </w:rPr>
              <w:t xml:space="preserve">Resultado </w:t>
            </w:r>
            <w:r w:rsidRPr="00203B6F" w:rsidR="00917AB7">
              <w:rPr>
                <w:rFonts w:ascii="Arial" w:hAnsi="Arial" w:cs="Arial"/>
                <w:color w:val="1F3864" w:themeColor="accent1" w:themeShade="80"/>
                <w:sz w:val="22"/>
                <w:szCs w:val="22"/>
              </w:rPr>
              <w:t>ITC</w:t>
            </w:r>
          </w:p>
          <w:p w:rsidRPr="00203B6F" w:rsidR="00917AB7" w:rsidP="00917AB7" w:rsidRDefault="00917AB7" w14:paraId="6650919C" w14:textId="77777777">
            <w:pPr>
              <w:pStyle w:val="Prrafodelista"/>
              <w:rPr>
                <w:rFonts w:ascii="Arial" w:hAnsi="Arial" w:cs="Arial"/>
                <w:b w:val="0"/>
                <w:color w:val="1F3864" w:themeColor="accent1" w:themeShade="80"/>
                <w:sz w:val="22"/>
                <w:szCs w:val="22"/>
              </w:rPr>
            </w:pPr>
          </w:p>
          <w:p w:rsidRPr="00203B6F" w:rsidR="00917AB7" w:rsidP="00917AB7" w:rsidRDefault="00917AB7" w14:paraId="3BEEFDFD" w14:textId="77777777">
            <w:pPr>
              <w:ind w:left="720" w:right="561"/>
              <w:jc w:val="both"/>
              <w:rPr>
                <w:rFonts w:ascii="Arial" w:hAnsi="Arial" w:eastAsia="Arial" w:cs="Arial"/>
                <w:b w:val="0"/>
                <w:color w:val="1F3864" w:themeColor="accent1" w:themeShade="80"/>
                <w:sz w:val="22"/>
                <w:szCs w:val="22"/>
              </w:rPr>
            </w:pPr>
            <w:r w:rsidRPr="00203B6F">
              <w:rPr>
                <w:rFonts w:ascii="Arial" w:hAnsi="Arial" w:cs="Arial"/>
                <w:b w:val="0"/>
                <w:color w:val="1F3864" w:themeColor="accent1" w:themeShade="80"/>
                <w:sz w:val="22"/>
                <w:szCs w:val="22"/>
              </w:rPr>
              <w:t>Durante el 2022 no se recibieron propuestas de Intercambios Técnicos Científicos vinculados a las funciones del área, no obstante, se compartió con la Dirección las invitaciones a webinarios abiertos, que apoyan el fortalecimiento de capacidades, entre los que se resaltan:</w:t>
            </w:r>
            <w:bookmarkStart w:name="_Hlk82096418" w:id="15"/>
            <w:bookmarkEnd w:id="15"/>
          </w:p>
          <w:p w:rsidRPr="00203B6F" w:rsidR="00917AB7" w:rsidP="00917AB7" w:rsidRDefault="00917AB7" w14:paraId="5A92B776" w14:textId="77777777">
            <w:pPr>
              <w:ind w:left="720" w:right="561"/>
              <w:jc w:val="both"/>
              <w:rPr>
                <w:rFonts w:ascii="Arial" w:hAnsi="Arial" w:cs="Arial"/>
                <w:color w:val="082974"/>
                <w:sz w:val="22"/>
                <w:szCs w:val="22"/>
              </w:rPr>
            </w:pPr>
          </w:p>
          <w:p w:rsidRPr="00203B6F" w:rsidR="00917AB7" w:rsidP="00917AB7" w:rsidRDefault="00000000" w14:paraId="499520EE" w14:textId="77777777">
            <w:pPr>
              <w:shd w:val="clear" w:color="auto" w:fill="FFFFFF" w:themeFill="background1"/>
              <w:ind w:left="720" w:right="477"/>
              <w:jc w:val="both"/>
              <w:rPr>
                <w:rFonts w:ascii="Arial" w:hAnsi="Arial" w:cs="Arial"/>
                <w:sz w:val="22"/>
                <w:szCs w:val="22"/>
              </w:rPr>
            </w:pPr>
            <w:hyperlink r:id="rId77">
              <w:r w:rsidRPr="00203B6F" w:rsidR="00917AB7">
                <w:rPr>
                  <w:rStyle w:val="Hipervnculo"/>
                  <w:rFonts w:ascii="Arial" w:hAnsi="Arial" w:cs="Arial"/>
                  <w:sz w:val="22"/>
                  <w:szCs w:val="22"/>
                </w:rPr>
                <w:t>Conversatorio Virtual "Bioseguridad en las Américas</w:t>
              </w:r>
            </w:hyperlink>
            <w:r w:rsidRPr="00203B6F" w:rsidR="00917AB7">
              <w:rPr>
                <w:rFonts w:ascii="Arial" w:hAnsi="Arial" w:cs="Arial"/>
                <w:sz w:val="22"/>
                <w:szCs w:val="22"/>
              </w:rPr>
              <w:t xml:space="preserve">: </w:t>
            </w:r>
            <w:r w:rsidRPr="00203B6F" w:rsidR="00917AB7">
              <w:rPr>
                <w:rFonts w:ascii="Arial" w:hAnsi="Arial" w:cs="Arial"/>
                <w:b w:val="0"/>
                <w:color w:val="1F3864" w:themeColor="accent1" w:themeShade="80"/>
                <w:sz w:val="22"/>
                <w:szCs w:val="22"/>
              </w:rPr>
              <w:t>evaluación regional de amenazas", desarrollado por el Comité Interamericano contra el Terrorismo (CICTE) de la Organización de los Estados Americanos (OEA), adelantado el 2 de diciembre.</w:t>
            </w:r>
          </w:p>
          <w:p w:rsidRPr="00203B6F" w:rsidR="00917AB7" w:rsidP="00917AB7" w:rsidRDefault="00917AB7" w14:paraId="791D15FC" w14:textId="77777777">
            <w:pPr>
              <w:ind w:left="720" w:right="561"/>
              <w:jc w:val="both"/>
              <w:rPr>
                <w:rFonts w:ascii="Arial" w:hAnsi="Arial" w:cs="Arial"/>
                <w:color w:val="082974"/>
                <w:sz w:val="22"/>
                <w:szCs w:val="22"/>
              </w:rPr>
            </w:pPr>
          </w:p>
          <w:p w:rsidRPr="00203B6F" w:rsidR="00917AB7" w:rsidP="00917AB7" w:rsidRDefault="00000000" w14:paraId="6BE16858" w14:textId="77777777">
            <w:pPr>
              <w:ind w:left="720" w:right="561"/>
              <w:jc w:val="both"/>
              <w:rPr>
                <w:rFonts w:ascii="Arial" w:hAnsi="Arial" w:eastAsia="Arial" w:cs="Arial"/>
                <w:b w:val="0"/>
                <w:color w:val="1F3864" w:themeColor="accent1" w:themeShade="80"/>
                <w:sz w:val="22"/>
                <w:szCs w:val="22"/>
              </w:rPr>
            </w:pPr>
            <w:hyperlink r:id="rId78">
              <w:r w:rsidRPr="00203B6F" w:rsidR="00917AB7">
                <w:rPr>
                  <w:rStyle w:val="Hipervnculo"/>
                  <w:rFonts w:ascii="Arial" w:hAnsi="Arial" w:eastAsia="Arial" w:cs="Arial"/>
                  <w:sz w:val="22"/>
                  <w:szCs w:val="22"/>
                </w:rPr>
                <w:t>Webinar: Evaluación de la seguridad de ingredientes cosméticos y su impacto en Latam</w:t>
              </w:r>
            </w:hyperlink>
            <w:r w:rsidRPr="00203B6F" w:rsidR="00917AB7">
              <w:rPr>
                <w:rFonts w:ascii="Arial" w:hAnsi="Arial" w:eastAsia="Arial" w:cs="Arial"/>
                <w:sz w:val="22"/>
                <w:szCs w:val="22"/>
              </w:rPr>
              <w:t xml:space="preserve">: </w:t>
            </w:r>
            <w:r w:rsidRPr="00203B6F" w:rsidR="00917AB7">
              <w:rPr>
                <w:rFonts w:ascii="Arial" w:hAnsi="Arial" w:eastAsia="Arial" w:cs="Arial"/>
                <w:b w:val="0"/>
                <w:color w:val="1F3864" w:themeColor="accent1" w:themeShade="80"/>
                <w:sz w:val="22"/>
                <w:szCs w:val="22"/>
              </w:rPr>
              <w:t xml:space="preserve">Ofrecido por el Consejo de la Industria de Cosméticos, Aseo Personal y Cuidado del Hogar de Latinoamérica - CASIC, realizado el 14 de octubre, durante el cual se abordó aspectos relacionados con el proceso para la evaluación de la seguridad de los ingredientes cosméticos en las regiones de referencia LATAM y el acceso a las bases de datos de ingredientes para cosméticos de referencia LATAM.  </w:t>
            </w:r>
          </w:p>
          <w:p w:rsidRPr="0092288C" w:rsidR="00917AB7" w:rsidP="00917AB7" w:rsidRDefault="00917AB7" w14:paraId="416CE54A" w14:textId="77777777">
            <w:pPr>
              <w:ind w:left="720" w:right="561"/>
              <w:jc w:val="both"/>
              <w:rPr>
                <w:rFonts w:ascii="Arial" w:hAnsi="Arial" w:eastAsia="Arial" w:cs="Arial"/>
                <w:sz w:val="20"/>
                <w:szCs w:val="20"/>
              </w:rPr>
            </w:pPr>
          </w:p>
          <w:p w:rsidRPr="00203B6F" w:rsidR="00917AB7" w:rsidP="00917AB7" w:rsidRDefault="00203B6F" w14:paraId="09A52253" w14:textId="3FE2A9B8">
            <w:pPr>
              <w:pStyle w:val="Ttulo1"/>
              <w:jc w:val="center"/>
              <w:rPr>
                <w:rFonts w:ascii="Arial" w:hAnsi="Arial" w:cs="Arial"/>
                <w:b w:val="0"/>
                <w:color w:val="1F3864" w:themeColor="accent1" w:themeShade="80"/>
                <w:sz w:val="24"/>
                <w:szCs w:val="24"/>
              </w:rPr>
            </w:pPr>
            <w:bookmarkStart w:name="_Toc126845473" w:id="16"/>
            <w:r w:rsidRPr="00203B6F">
              <w:rPr>
                <w:rFonts w:ascii="Arial" w:hAnsi="Arial" w:cs="Arial"/>
                <w:color w:val="1F3864" w:themeColor="accent1" w:themeShade="80"/>
                <w:sz w:val="24"/>
                <w:szCs w:val="24"/>
              </w:rPr>
              <w:t xml:space="preserve">Estrategia de </w:t>
            </w:r>
            <w:r>
              <w:rPr>
                <w:rFonts w:ascii="Arial" w:hAnsi="Arial" w:cs="Arial"/>
                <w:color w:val="1F3864" w:themeColor="accent1" w:themeShade="80"/>
                <w:sz w:val="24"/>
                <w:szCs w:val="24"/>
              </w:rPr>
              <w:t>C</w:t>
            </w:r>
            <w:r w:rsidRPr="00203B6F">
              <w:rPr>
                <w:rFonts w:ascii="Arial" w:hAnsi="Arial" w:cs="Arial"/>
                <w:color w:val="1F3864" w:themeColor="accent1" w:themeShade="80"/>
                <w:sz w:val="24"/>
                <w:szCs w:val="24"/>
              </w:rPr>
              <w:t xml:space="preserve">ooperación </w:t>
            </w:r>
            <w:r w:rsidRPr="00203B6F" w:rsidR="00917AB7">
              <w:rPr>
                <w:rFonts w:ascii="Arial" w:hAnsi="Arial" w:cs="Arial"/>
                <w:color w:val="1F3864" w:themeColor="accent1" w:themeShade="80"/>
                <w:sz w:val="24"/>
                <w:szCs w:val="24"/>
              </w:rPr>
              <w:t>2023</w:t>
            </w:r>
            <w:bookmarkEnd w:id="16"/>
          </w:p>
          <w:p w:rsidRPr="0092288C" w:rsidR="00917AB7" w:rsidP="00917AB7" w:rsidRDefault="00917AB7" w14:paraId="1F2286D9" w14:textId="77777777">
            <w:pPr>
              <w:ind w:left="567" w:right="567"/>
              <w:jc w:val="both"/>
              <w:rPr>
                <w:rFonts w:ascii="Arial" w:hAnsi="Arial" w:cs="Arial"/>
                <w:color w:val="082974"/>
                <w:sz w:val="20"/>
                <w:szCs w:val="20"/>
              </w:rPr>
            </w:pPr>
          </w:p>
          <w:p w:rsidRPr="00203B6F" w:rsidR="00917AB7" w:rsidP="00917AB7" w:rsidRDefault="00917AB7" w14:paraId="0A9BEB42" w14:textId="77777777">
            <w:pPr>
              <w:ind w:left="567" w:right="567"/>
              <w:jc w:val="both"/>
              <w:rPr>
                <w:rFonts w:ascii="Arial" w:hAnsi="Arial" w:eastAsia="Calibri" w:cs="Arial"/>
                <w:b w:val="0"/>
                <w:color w:val="1F3864" w:themeColor="accent1" w:themeShade="80"/>
                <w:sz w:val="22"/>
                <w:szCs w:val="22"/>
              </w:rPr>
            </w:pPr>
            <w:r w:rsidRPr="00203B6F">
              <w:rPr>
                <w:rFonts w:ascii="Arial" w:hAnsi="Arial" w:cs="Arial"/>
                <w:b w:val="0"/>
                <w:color w:val="1F3864" w:themeColor="accent1" w:themeShade="80"/>
                <w:sz w:val="22"/>
                <w:szCs w:val="22"/>
              </w:rPr>
              <w:t xml:space="preserve">A través de acciones de cooperación y relacionamiento apoyar a la Dirección de Cosméticos Aseo, Plaguicidas y Productos de Higiene Doméstica con el objetivo de mantener </w:t>
            </w:r>
            <w:r w:rsidRPr="00203B6F">
              <w:rPr>
                <w:rFonts w:ascii="Arial" w:hAnsi="Arial" w:eastAsia="Calibri" w:cs="Arial"/>
                <w:b w:val="0"/>
                <w:color w:val="1F3864" w:themeColor="accent1" w:themeShade="80"/>
                <w:sz w:val="22"/>
                <w:szCs w:val="22"/>
                <w:lang w:val="es"/>
              </w:rPr>
              <w:t>el reconocimiento internacional y el estatus sanitario</w:t>
            </w:r>
            <w:r w:rsidRPr="00203B6F">
              <w:rPr>
                <w:rFonts w:ascii="Arial" w:hAnsi="Arial" w:eastAsia="Calibri" w:cs="Arial"/>
                <w:b w:val="0"/>
                <w:color w:val="1F3864" w:themeColor="accent1" w:themeShade="80"/>
                <w:sz w:val="22"/>
                <w:szCs w:val="22"/>
              </w:rPr>
              <w:t xml:space="preserve"> del Invima, a través de: </w:t>
            </w:r>
          </w:p>
          <w:p w:rsidRPr="00203B6F" w:rsidR="00917AB7" w:rsidP="00917AB7" w:rsidRDefault="00917AB7" w14:paraId="1A9CEDD7" w14:textId="77777777">
            <w:pPr>
              <w:ind w:left="567" w:right="567"/>
              <w:jc w:val="both"/>
              <w:rPr>
                <w:rFonts w:ascii="Arial" w:hAnsi="Arial" w:eastAsia="Calibri" w:cs="Arial"/>
                <w:b w:val="0"/>
                <w:color w:val="1F3864" w:themeColor="accent1" w:themeShade="80"/>
                <w:sz w:val="22"/>
                <w:szCs w:val="22"/>
              </w:rPr>
            </w:pPr>
          </w:p>
          <w:p w:rsidRPr="00203B6F" w:rsidR="00917AB7" w:rsidP="00917AB7" w:rsidRDefault="00917AB7" w14:paraId="115D00B0" w14:textId="77777777">
            <w:pPr>
              <w:pStyle w:val="Prrafodelista"/>
              <w:numPr>
                <w:ilvl w:val="0"/>
                <w:numId w:val="24"/>
              </w:numPr>
              <w:ind w:right="567"/>
              <w:jc w:val="both"/>
              <w:rPr>
                <w:rFonts w:ascii="Arial" w:hAnsi="Arial" w:eastAsia="Calibri" w:cs="Arial"/>
                <w:b w:val="0"/>
                <w:color w:val="1F3864" w:themeColor="accent1" w:themeShade="80"/>
                <w:sz w:val="22"/>
                <w:szCs w:val="22"/>
                <w:lang w:val="es"/>
              </w:rPr>
            </w:pPr>
            <w:r w:rsidRPr="00203B6F">
              <w:rPr>
                <w:rFonts w:ascii="Arial" w:hAnsi="Arial" w:eastAsia="Calibri" w:cs="Arial"/>
                <w:b w:val="0"/>
                <w:color w:val="1F3864" w:themeColor="accent1" w:themeShade="80"/>
                <w:sz w:val="22"/>
                <w:szCs w:val="22"/>
                <w:lang w:val="es"/>
              </w:rPr>
              <w:t>Fortalecer las capacidades reguladoras asociadas a vigilancia en el mercado</w:t>
            </w:r>
          </w:p>
          <w:p w:rsidRPr="00203B6F" w:rsidR="00917AB7" w:rsidP="00917AB7" w:rsidRDefault="00917AB7" w14:paraId="37F02087" w14:textId="77777777">
            <w:pPr>
              <w:pStyle w:val="Prrafodelista"/>
              <w:numPr>
                <w:ilvl w:val="0"/>
                <w:numId w:val="24"/>
              </w:numPr>
              <w:ind w:right="567"/>
              <w:jc w:val="both"/>
              <w:rPr>
                <w:rFonts w:ascii="Arial" w:hAnsi="Arial" w:cs="Arial"/>
                <w:b w:val="0"/>
                <w:color w:val="1F3864" w:themeColor="accent1" w:themeShade="80"/>
                <w:sz w:val="22"/>
                <w:szCs w:val="22"/>
              </w:rPr>
            </w:pPr>
            <w:r w:rsidRPr="00203B6F">
              <w:rPr>
                <w:rFonts w:ascii="Arial" w:hAnsi="Arial" w:cs="Arial"/>
                <w:b w:val="0"/>
                <w:color w:val="1F3864" w:themeColor="accent1" w:themeShade="80"/>
                <w:sz w:val="22"/>
                <w:szCs w:val="22"/>
              </w:rPr>
              <w:t>Facilitar y coordinar el relacionamiento con otras ARN</w:t>
            </w:r>
          </w:p>
          <w:p w:rsidRPr="00203B6F" w:rsidR="00917AB7" w:rsidP="00917AB7" w:rsidRDefault="00917AB7" w14:paraId="121CA48D" w14:textId="77777777">
            <w:pPr>
              <w:pStyle w:val="Prrafodelista"/>
              <w:numPr>
                <w:ilvl w:val="0"/>
                <w:numId w:val="24"/>
              </w:numPr>
              <w:ind w:right="567"/>
              <w:jc w:val="both"/>
              <w:rPr>
                <w:rFonts w:ascii="Arial" w:hAnsi="Arial" w:eastAsia="Calibri" w:cs="Arial"/>
                <w:b w:val="0"/>
                <w:color w:val="1F3864" w:themeColor="accent1" w:themeShade="80"/>
                <w:sz w:val="22"/>
                <w:szCs w:val="22"/>
                <w:lang w:val="es"/>
              </w:rPr>
            </w:pPr>
            <w:r w:rsidRPr="00203B6F">
              <w:rPr>
                <w:rFonts w:ascii="Arial" w:hAnsi="Arial" w:eastAsia="Calibri" w:cs="Arial"/>
                <w:b w:val="0"/>
                <w:color w:val="1F3864" w:themeColor="accent1" w:themeShade="80"/>
                <w:sz w:val="22"/>
                <w:szCs w:val="22"/>
                <w:lang w:val="es"/>
              </w:rPr>
              <w:t>Implementar mejoras normativas.</w:t>
            </w:r>
          </w:p>
          <w:p w:rsidRPr="0092288C" w:rsidR="00917AB7" w:rsidP="00917AB7" w:rsidRDefault="00917AB7" w14:paraId="6FE16FF7" w14:textId="77777777">
            <w:pPr>
              <w:ind w:left="567" w:right="567"/>
              <w:jc w:val="both"/>
              <w:rPr>
                <w:rFonts w:ascii="Arial" w:hAnsi="Arial" w:cs="Arial"/>
                <w:color w:val="082974"/>
                <w:sz w:val="20"/>
                <w:szCs w:val="20"/>
              </w:rPr>
            </w:pPr>
          </w:p>
          <w:p w:rsidRPr="00F20DBB" w:rsidR="00917AB7" w:rsidP="00917AB7" w:rsidRDefault="00917AB7" w14:paraId="36914028" w14:textId="77777777">
            <w:pPr>
              <w:ind w:left="567" w:right="619"/>
              <w:jc w:val="both"/>
              <w:rPr>
                <w:rFonts w:ascii="Arial" w:hAnsi="Arial" w:cs="Arial"/>
                <w:b w:val="0"/>
                <w:color w:val="1F3864" w:themeColor="accent1" w:themeShade="80"/>
                <w:sz w:val="22"/>
                <w:szCs w:val="22"/>
              </w:rPr>
            </w:pPr>
            <w:r w:rsidRPr="00F20DBB">
              <w:rPr>
                <w:rFonts w:ascii="Arial" w:hAnsi="Arial" w:cs="Arial"/>
                <w:color w:val="1F3864" w:themeColor="accent1" w:themeShade="80"/>
                <w:sz w:val="22"/>
                <w:szCs w:val="22"/>
              </w:rPr>
              <w:t>Justificación:</w:t>
            </w:r>
            <w:r w:rsidRPr="00F20DBB">
              <w:rPr>
                <w:rFonts w:ascii="Arial" w:hAnsi="Arial" w:cs="Arial"/>
                <w:b w:val="0"/>
                <w:color w:val="1F3864" w:themeColor="accent1" w:themeShade="80"/>
                <w:sz w:val="22"/>
                <w:szCs w:val="22"/>
              </w:rPr>
              <w:t xml:space="preserve"> Invima se encuentra en proceso de reestructuración, el nuevo enfoque dado por la Dirección General busca fortalecer la vigilancia en el mercado e impulsar la </w:t>
            </w:r>
            <w:r w:rsidRPr="00F20DBB">
              <w:rPr>
                <w:rFonts w:ascii="Arial" w:hAnsi="Arial" w:cs="Arial"/>
                <w:b w:val="0"/>
                <w:color w:val="1F3864" w:themeColor="accent1" w:themeShade="80"/>
                <w:sz w:val="22"/>
                <w:szCs w:val="22"/>
              </w:rPr>
              <w:lastRenderedPageBreak/>
              <w:t xml:space="preserve">fabricación local de productos competencia de Invima para garantizar la seguridad sanitaria del país y apoyar al sector productivo nacional, a través de la gestión de riesgos en cada una de las funciones reguladoras. </w:t>
            </w:r>
          </w:p>
          <w:p w:rsidRPr="00F20DBB" w:rsidR="00917AB7" w:rsidP="00917AB7" w:rsidRDefault="00917AB7" w14:paraId="7D5707E2" w14:textId="77777777">
            <w:pPr>
              <w:ind w:left="567" w:right="619"/>
              <w:jc w:val="both"/>
              <w:rPr>
                <w:rFonts w:ascii="Arial" w:hAnsi="Arial" w:cs="Arial"/>
                <w:color w:val="1F3864" w:themeColor="accent1" w:themeShade="80"/>
                <w:sz w:val="22"/>
                <w:szCs w:val="22"/>
              </w:rPr>
            </w:pPr>
          </w:p>
          <w:p w:rsidRPr="00F20DBB" w:rsidR="00917AB7" w:rsidP="00917AB7" w:rsidRDefault="00917AB7" w14:paraId="0ED662A3" w14:textId="77777777">
            <w:pPr>
              <w:ind w:left="567" w:right="619"/>
              <w:jc w:val="both"/>
              <w:rPr>
                <w:rFonts w:ascii="Arial" w:hAnsi="Arial" w:eastAsia="Calibri" w:cs="Arial"/>
                <w:b w:val="0"/>
                <w:bCs/>
                <w:color w:val="1F3864" w:themeColor="accent1" w:themeShade="80"/>
                <w:sz w:val="22"/>
                <w:szCs w:val="22"/>
              </w:rPr>
            </w:pPr>
            <w:r w:rsidRPr="00F20DBB">
              <w:rPr>
                <w:rFonts w:ascii="Arial" w:hAnsi="Arial" w:eastAsia="Calibri" w:cs="Arial"/>
                <w:color w:val="1F3864" w:themeColor="accent1" w:themeShade="80"/>
                <w:sz w:val="22"/>
                <w:szCs w:val="22"/>
              </w:rPr>
              <w:t>Herramientas:</w:t>
            </w:r>
          </w:p>
          <w:p w:rsidRPr="0092288C" w:rsidR="00917AB7" w:rsidP="00917AB7" w:rsidRDefault="00917AB7" w14:paraId="5192D2AB" w14:textId="77777777">
            <w:pPr>
              <w:ind w:left="567" w:right="619"/>
              <w:jc w:val="both"/>
              <w:rPr>
                <w:rFonts w:ascii="Arial" w:hAnsi="Arial" w:eastAsia="Calibri" w:cs="Arial"/>
                <w:sz w:val="20"/>
                <w:szCs w:val="20"/>
              </w:rPr>
            </w:pPr>
          </w:p>
          <w:p w:rsidRPr="0092288C" w:rsidR="00917AB7" w:rsidP="00917AB7" w:rsidRDefault="00917AB7" w14:paraId="08A8C098" w14:textId="77777777">
            <w:pPr>
              <w:ind w:left="567" w:right="619"/>
              <w:jc w:val="both"/>
              <w:rPr>
                <w:rFonts w:ascii="Arial" w:hAnsi="Arial" w:eastAsia="Calibri" w:cs="Arial"/>
                <w:sz w:val="20"/>
                <w:szCs w:val="20"/>
              </w:rPr>
            </w:pPr>
            <w:r w:rsidRPr="0092288C">
              <w:rPr>
                <w:rFonts w:ascii="Arial" w:hAnsi="Arial" w:cs="Arial"/>
                <w:noProof/>
                <w:color w:val="082974"/>
                <w:sz w:val="20"/>
                <w:szCs w:val="20"/>
                <w:lang w:val="en-US"/>
              </w:rPr>
              <w:drawing>
                <wp:inline distT="0" distB="0" distL="0" distR="0" wp14:anchorId="133A8773" wp14:editId="476AF8C2">
                  <wp:extent cx="5172075" cy="2914650"/>
                  <wp:effectExtent l="0" t="0" r="9525" b="38100"/>
                  <wp:docPr id="7" name="Diagrama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9" r:lo="rId80" r:qs="rId81" r:cs="rId82"/>
                    </a:graphicData>
                  </a:graphic>
                </wp:inline>
              </w:drawing>
            </w:r>
          </w:p>
          <w:p w:rsidRPr="0092288C" w:rsidR="00917AB7" w:rsidP="00917AB7" w:rsidRDefault="00917AB7" w14:paraId="4CF12BDC" w14:textId="77777777">
            <w:pPr>
              <w:ind w:left="709" w:right="554"/>
              <w:rPr>
                <w:rFonts w:ascii="Arial" w:hAnsi="Arial" w:cs="Arial"/>
                <w:color w:val="082974"/>
                <w:sz w:val="20"/>
                <w:szCs w:val="20"/>
              </w:rPr>
            </w:pPr>
          </w:p>
          <w:p w:rsidRPr="00F20DBB" w:rsidR="00917AB7" w:rsidP="00917AB7" w:rsidRDefault="00917AB7" w14:paraId="5B2C69F1" w14:textId="77777777">
            <w:pPr>
              <w:ind w:left="709" w:right="554"/>
              <w:rPr>
                <w:rFonts w:ascii="Arial" w:hAnsi="Arial" w:cs="Arial"/>
                <w:b w:val="0"/>
                <w:bCs/>
                <w:color w:val="082974"/>
                <w:sz w:val="22"/>
                <w:szCs w:val="22"/>
              </w:rPr>
            </w:pPr>
            <w:r w:rsidRPr="00F20DBB">
              <w:rPr>
                <w:rFonts w:ascii="Arial" w:hAnsi="Arial" w:cs="Arial"/>
                <w:color w:val="082974"/>
                <w:sz w:val="22"/>
                <w:szCs w:val="22"/>
              </w:rPr>
              <w:t>Aporte OAI:</w:t>
            </w:r>
          </w:p>
          <w:p w:rsidRPr="0092288C" w:rsidR="00917AB7" w:rsidP="00917AB7" w:rsidRDefault="00917AB7" w14:paraId="51E92648" w14:textId="77777777">
            <w:pPr>
              <w:ind w:left="720" w:right="561"/>
              <w:jc w:val="both"/>
              <w:rPr>
                <w:rFonts w:ascii="Arial" w:hAnsi="Arial" w:eastAsia="Arial" w:cs="Arial"/>
                <w:sz w:val="20"/>
                <w:szCs w:val="20"/>
              </w:rPr>
            </w:pPr>
          </w:p>
          <w:p w:rsidRPr="00203B6F" w:rsidR="00917AB7" w:rsidP="00917AB7" w:rsidRDefault="00917AB7" w14:paraId="786E68ED" w14:textId="77777777">
            <w:pPr>
              <w:pStyle w:val="Prrafodelista"/>
              <w:numPr>
                <w:ilvl w:val="0"/>
                <w:numId w:val="10"/>
              </w:numPr>
              <w:spacing w:line="240" w:lineRule="auto"/>
              <w:rPr>
                <w:rFonts w:ascii="Arial" w:hAnsi="Arial" w:cs="Arial"/>
                <w:b w:val="0"/>
                <w:color w:val="1F3864" w:themeColor="accent1" w:themeShade="80"/>
                <w:sz w:val="22"/>
                <w:szCs w:val="22"/>
              </w:rPr>
            </w:pPr>
            <w:r w:rsidRPr="00203B6F">
              <w:rPr>
                <w:rFonts w:ascii="Arial" w:hAnsi="Arial" w:cs="Arial"/>
                <w:b w:val="0"/>
                <w:color w:val="1F3864" w:themeColor="accent1" w:themeShade="80"/>
                <w:sz w:val="22"/>
                <w:szCs w:val="22"/>
              </w:rPr>
              <w:t>Identificar y priorizar los espacios de cooperación para el logro de los objetivos.</w:t>
            </w:r>
          </w:p>
          <w:p w:rsidRPr="00203B6F" w:rsidR="00917AB7" w:rsidP="00917AB7" w:rsidRDefault="00917AB7" w14:paraId="3EBC44F5" w14:textId="77777777">
            <w:pPr>
              <w:pStyle w:val="Prrafodelista"/>
              <w:numPr>
                <w:ilvl w:val="0"/>
                <w:numId w:val="10"/>
              </w:numPr>
              <w:spacing w:line="240" w:lineRule="auto"/>
              <w:rPr>
                <w:rFonts w:ascii="Arial" w:hAnsi="Arial" w:cs="Arial"/>
                <w:b w:val="0"/>
                <w:color w:val="1F3864" w:themeColor="accent1" w:themeShade="80"/>
                <w:sz w:val="22"/>
                <w:szCs w:val="22"/>
              </w:rPr>
            </w:pPr>
            <w:r w:rsidRPr="00203B6F">
              <w:rPr>
                <w:rFonts w:ascii="Arial" w:hAnsi="Arial" w:cs="Arial"/>
                <w:b w:val="0"/>
                <w:color w:val="1F3864" w:themeColor="accent1" w:themeShade="80"/>
                <w:sz w:val="22"/>
                <w:szCs w:val="22"/>
              </w:rPr>
              <w:t>Acompañar a la Dirección en el seguimiento y cumplimiento de la estrategia de cooperación.</w:t>
            </w:r>
          </w:p>
          <w:p w:rsidRPr="00203B6F" w:rsidR="00917AB7" w:rsidP="00917AB7" w:rsidRDefault="00917AB7" w14:paraId="57AE4464" w14:textId="77777777">
            <w:pPr>
              <w:pStyle w:val="Prrafodelista"/>
              <w:numPr>
                <w:ilvl w:val="0"/>
                <w:numId w:val="10"/>
              </w:numPr>
              <w:spacing w:line="240" w:lineRule="auto"/>
              <w:ind w:right="477"/>
              <w:jc w:val="both"/>
              <w:rPr>
                <w:rFonts w:ascii="Arial" w:hAnsi="Arial" w:cs="Arial"/>
                <w:b w:val="0"/>
                <w:color w:val="1F3864" w:themeColor="accent1" w:themeShade="80"/>
                <w:sz w:val="22"/>
                <w:szCs w:val="22"/>
              </w:rPr>
            </w:pPr>
            <w:r w:rsidRPr="00203B6F">
              <w:rPr>
                <w:rFonts w:ascii="Arial" w:hAnsi="Arial" w:cs="Arial"/>
                <w:b w:val="0"/>
                <w:color w:val="1F3864" w:themeColor="accent1" w:themeShade="80"/>
                <w:sz w:val="22"/>
                <w:szCs w:val="22"/>
              </w:rPr>
              <w:t>Proyecto Fortalecimiento Institucional - Gestionar el fortalecimiento de las capacidades institucionales mediante el relacionamiento con cooperantes internacionales para la consecución de recursos y aprovechamiento de escenarios internacionales que apoyen el cumplimiento de los objetivos estratégicos del Instituto.</w:t>
            </w:r>
          </w:p>
          <w:p w:rsidRPr="00203B6F" w:rsidR="00917AB7" w:rsidP="00917AB7" w:rsidRDefault="00917AB7" w14:paraId="5382A4EA" w14:textId="77777777">
            <w:pPr>
              <w:pStyle w:val="Prrafodelista"/>
              <w:numPr>
                <w:ilvl w:val="0"/>
                <w:numId w:val="10"/>
              </w:numPr>
              <w:ind w:right="477"/>
              <w:jc w:val="both"/>
              <w:rPr>
                <w:rFonts w:ascii="Arial" w:hAnsi="Arial" w:cs="Arial"/>
                <w:b w:val="0"/>
                <w:color w:val="1F3864" w:themeColor="accent1" w:themeShade="80"/>
                <w:sz w:val="22"/>
                <w:szCs w:val="22"/>
              </w:rPr>
            </w:pPr>
            <w:r w:rsidRPr="00203B6F">
              <w:rPr>
                <w:rFonts w:ascii="Arial" w:hAnsi="Arial" w:cs="Arial"/>
                <w:b w:val="0"/>
                <w:color w:val="1F3864" w:themeColor="accent1" w:themeShade="80"/>
                <w:sz w:val="22"/>
                <w:szCs w:val="22"/>
              </w:rPr>
              <w:t>Recursos para contrato de apoyo logístico y de intercambios con homólogos.</w:t>
            </w:r>
          </w:p>
          <w:p w:rsidRPr="00203B6F" w:rsidR="00917AB7" w:rsidP="00917AB7" w:rsidRDefault="00917AB7" w14:paraId="55FD971F" w14:textId="77777777">
            <w:pPr>
              <w:pStyle w:val="Prrafodelista"/>
              <w:ind w:left="1080" w:right="477"/>
              <w:jc w:val="both"/>
              <w:rPr>
                <w:rFonts w:ascii="Arial" w:hAnsi="Arial" w:cs="Arial"/>
                <w:color w:val="1F3864" w:themeColor="accent1" w:themeShade="80"/>
                <w:sz w:val="20"/>
                <w:szCs w:val="20"/>
              </w:rPr>
            </w:pPr>
          </w:p>
          <w:p w:rsidRPr="00F20DBB" w:rsidR="00917AB7" w:rsidP="00917AB7" w:rsidRDefault="00917AB7" w14:paraId="7C9B7299" w14:textId="77777777">
            <w:pPr>
              <w:pStyle w:val="paragraph"/>
              <w:spacing w:before="0" w:beforeAutospacing="0" w:after="0" w:afterAutospacing="0"/>
              <w:ind w:left="720"/>
              <w:textAlignment w:val="baseline"/>
              <w:rPr>
                <w:rStyle w:val="eop"/>
                <w:rFonts w:ascii="Arial" w:hAnsi="Arial" w:cs="Arial"/>
                <w:b/>
                <w:color w:val="1F3864" w:themeColor="accent1" w:themeShade="80"/>
                <w:sz w:val="22"/>
                <w:szCs w:val="22"/>
              </w:rPr>
            </w:pPr>
            <w:r w:rsidRPr="00F20DBB">
              <w:rPr>
                <w:rStyle w:val="normaltextrun"/>
                <w:rFonts w:ascii="Arial" w:hAnsi="Arial" w:cs="Arial" w:eastAsiaTheme="majorEastAsia"/>
                <w:color w:val="1F3864" w:themeColor="accent1" w:themeShade="80"/>
                <w:sz w:val="22"/>
                <w:szCs w:val="22"/>
                <w:lang w:val="es-ES"/>
              </w:rPr>
              <w:t>Qué se espera de la Dirección de Cosméticos:</w:t>
            </w:r>
            <w:r w:rsidRPr="00F20DBB">
              <w:rPr>
                <w:rStyle w:val="eop"/>
                <w:rFonts w:ascii="Arial" w:hAnsi="Arial" w:cs="Arial"/>
                <w:color w:val="1F3864" w:themeColor="accent1" w:themeShade="80"/>
                <w:sz w:val="22"/>
                <w:szCs w:val="22"/>
              </w:rPr>
              <w:t> </w:t>
            </w:r>
          </w:p>
          <w:p w:rsidRPr="00F20DBB" w:rsidR="00917AB7" w:rsidP="00917AB7" w:rsidRDefault="00917AB7" w14:paraId="72885ED3" w14:textId="77777777">
            <w:pPr>
              <w:pStyle w:val="paragraph"/>
              <w:spacing w:before="0" w:beforeAutospacing="0" w:after="0" w:afterAutospacing="0"/>
              <w:ind w:left="555"/>
              <w:textAlignment w:val="baseline"/>
              <w:rPr>
                <w:rFonts w:ascii="Arial" w:hAnsi="Arial" w:cs="Arial"/>
                <w:b/>
                <w:color w:val="1F3864" w:themeColor="accent1" w:themeShade="80"/>
                <w:sz w:val="22"/>
                <w:szCs w:val="22"/>
              </w:rPr>
            </w:pPr>
          </w:p>
          <w:p w:rsidRPr="00F20DBB" w:rsidR="00917AB7" w:rsidP="00917AB7" w:rsidRDefault="00917AB7" w14:paraId="74AABF9B" w14:textId="77777777">
            <w:pPr>
              <w:pStyle w:val="paragraph"/>
              <w:numPr>
                <w:ilvl w:val="0"/>
                <w:numId w:val="10"/>
              </w:numPr>
              <w:spacing w:before="0" w:beforeAutospacing="0" w:after="0" w:afterAutospacing="0"/>
              <w:ind w:right="477"/>
              <w:jc w:val="both"/>
              <w:textAlignment w:val="baseline"/>
              <w:rPr>
                <w:rFonts w:ascii="Arial" w:hAnsi="Arial" w:cs="Arial"/>
                <w:b/>
                <w:color w:val="1F3864" w:themeColor="accent1" w:themeShade="80"/>
                <w:sz w:val="22"/>
                <w:szCs w:val="22"/>
              </w:rPr>
            </w:pPr>
            <w:r w:rsidRPr="00F20DBB">
              <w:rPr>
                <w:rStyle w:val="normaltextrun"/>
                <w:rFonts w:ascii="Arial" w:hAnsi="Arial" w:cs="Arial" w:eastAsiaTheme="majorEastAsia"/>
                <w:color w:val="1F3864" w:themeColor="accent1" w:themeShade="80"/>
                <w:sz w:val="22"/>
                <w:szCs w:val="22"/>
                <w:lang w:val="es-ES"/>
              </w:rPr>
              <w:t>Dar cumplimiento a los planes de trabajo establecidos en los mecanismos de cooperación que permitan el logro de los objetivos trazados.</w:t>
            </w:r>
          </w:p>
          <w:p w:rsidRPr="00F20DBB" w:rsidR="00917AB7" w:rsidP="00E120B1" w:rsidRDefault="00917AB7" w14:paraId="1EA8E897" w14:textId="77777777">
            <w:pPr>
              <w:ind w:right="567"/>
              <w:jc w:val="both"/>
              <w:rPr>
                <w:rFonts w:ascii="Arial" w:hAnsi="Arial" w:cs="Arial"/>
                <w:bCs/>
                <w:color w:val="1F3864" w:themeColor="accent1" w:themeShade="80"/>
                <w:sz w:val="22"/>
                <w:szCs w:val="22"/>
                <w:lang w:val="es-CO"/>
              </w:rPr>
            </w:pPr>
          </w:p>
          <w:p w:rsidRPr="00F20DBB" w:rsidR="00494810" w:rsidP="00E120B1" w:rsidRDefault="00494810" w14:paraId="18608019" w14:textId="77777777">
            <w:pPr>
              <w:ind w:right="567"/>
              <w:jc w:val="both"/>
              <w:rPr>
                <w:rFonts w:ascii="Arial" w:hAnsi="Arial" w:cs="Arial"/>
                <w:bCs/>
                <w:color w:val="1F3864" w:themeColor="accent1" w:themeShade="80"/>
                <w:sz w:val="22"/>
                <w:szCs w:val="22"/>
                <w:lang w:val="es-CO"/>
              </w:rPr>
            </w:pPr>
          </w:p>
          <w:p w:rsidRPr="00F20DBB" w:rsidR="00494810" w:rsidP="00E120B1" w:rsidRDefault="00494810" w14:paraId="45CA4CE9" w14:textId="77777777">
            <w:pPr>
              <w:ind w:right="567"/>
              <w:jc w:val="both"/>
              <w:rPr>
                <w:rFonts w:ascii="Arial" w:hAnsi="Arial" w:cs="Arial"/>
                <w:bCs/>
                <w:color w:val="1F3864" w:themeColor="accent1" w:themeShade="80"/>
                <w:sz w:val="22"/>
                <w:szCs w:val="22"/>
                <w:lang w:val="es-CO"/>
              </w:rPr>
            </w:pPr>
          </w:p>
          <w:p w:rsidRPr="00F20DBB" w:rsidR="00494810" w:rsidP="00E120B1" w:rsidRDefault="00494810" w14:paraId="6D523D68" w14:textId="77777777">
            <w:pPr>
              <w:ind w:right="567"/>
              <w:jc w:val="both"/>
              <w:rPr>
                <w:rFonts w:ascii="Arial" w:hAnsi="Arial" w:cs="Arial"/>
                <w:bCs/>
                <w:color w:val="1F3864" w:themeColor="accent1" w:themeShade="80"/>
                <w:sz w:val="22"/>
                <w:szCs w:val="22"/>
                <w:lang w:val="es-CO"/>
              </w:rPr>
            </w:pPr>
          </w:p>
          <w:p w:rsidRPr="00F20DBB" w:rsidR="00494810" w:rsidP="00E120B1" w:rsidRDefault="00494810" w14:paraId="3E094C70" w14:textId="77777777">
            <w:pPr>
              <w:ind w:right="567"/>
              <w:jc w:val="both"/>
              <w:rPr>
                <w:rFonts w:ascii="Arial" w:hAnsi="Arial" w:cs="Arial"/>
                <w:bCs/>
                <w:color w:val="1F3864" w:themeColor="accent1" w:themeShade="80"/>
                <w:sz w:val="22"/>
                <w:szCs w:val="22"/>
                <w:lang w:val="es-CO"/>
              </w:rPr>
            </w:pPr>
          </w:p>
          <w:p w:rsidRPr="00F20DBB" w:rsidR="00494810" w:rsidP="00E120B1" w:rsidRDefault="00494810" w14:paraId="214B335D" w14:textId="77777777">
            <w:pPr>
              <w:ind w:right="567"/>
              <w:jc w:val="both"/>
              <w:rPr>
                <w:rFonts w:ascii="Arial" w:hAnsi="Arial" w:cs="Arial"/>
                <w:bCs/>
                <w:color w:val="1F3864" w:themeColor="accent1" w:themeShade="80"/>
                <w:sz w:val="22"/>
                <w:szCs w:val="22"/>
                <w:lang w:val="es-CO"/>
              </w:rPr>
            </w:pPr>
          </w:p>
          <w:p w:rsidRPr="00F20DBB" w:rsidR="00494810" w:rsidP="00E120B1" w:rsidRDefault="00494810" w14:paraId="25CFE62A" w14:textId="77777777">
            <w:pPr>
              <w:ind w:right="567"/>
              <w:jc w:val="both"/>
              <w:rPr>
                <w:rFonts w:ascii="Arial" w:hAnsi="Arial" w:cs="Arial"/>
                <w:bCs/>
                <w:color w:val="1F3864" w:themeColor="accent1" w:themeShade="80"/>
                <w:sz w:val="22"/>
                <w:szCs w:val="22"/>
                <w:lang w:val="es-CO"/>
              </w:rPr>
            </w:pPr>
          </w:p>
          <w:p w:rsidRPr="00203B6F" w:rsidR="00494810" w:rsidP="00203B6F" w:rsidRDefault="00494810" w14:paraId="1F69D53F" w14:textId="638E6571">
            <w:pPr>
              <w:pStyle w:val="Ttulo1"/>
              <w:ind w:right="567"/>
              <w:jc w:val="center"/>
              <w:rPr>
                <w:rFonts w:ascii="Arial" w:hAnsi="Arial" w:cs="Arial"/>
                <w:color w:val="1F3864" w:themeColor="accent1" w:themeShade="80"/>
                <w:sz w:val="32"/>
              </w:rPr>
            </w:pPr>
            <w:bookmarkStart w:name="_Toc126219284" w:id="17"/>
            <w:bookmarkStart w:name="_Hlk82095040" w:id="18"/>
            <w:r w:rsidRPr="00203B6F">
              <w:rPr>
                <w:rFonts w:ascii="Arial" w:hAnsi="Arial" w:cs="Arial"/>
                <w:color w:val="1F3864" w:themeColor="accent1" w:themeShade="80"/>
                <w:sz w:val="32"/>
              </w:rPr>
              <w:t>Dirección de Dispositivos Médicos y Otras Tecnologías</w:t>
            </w:r>
            <w:bookmarkEnd w:id="17"/>
          </w:p>
          <w:bookmarkEnd w:id="18"/>
          <w:p w:rsidRPr="00203B6F" w:rsidR="00494810" w:rsidP="00494810" w:rsidRDefault="00494810" w14:paraId="3A26837D" w14:textId="77777777">
            <w:pPr>
              <w:ind w:left="567" w:right="567"/>
              <w:jc w:val="center"/>
              <w:rPr>
                <w:rFonts w:ascii="Arial" w:hAnsi="Arial" w:cs="Arial"/>
                <w:color w:val="1F3864" w:themeColor="accent1" w:themeShade="80"/>
                <w:sz w:val="24"/>
                <w:lang w:bidi="es-ES"/>
              </w:rPr>
            </w:pPr>
          </w:p>
          <w:p w:rsidRPr="00203B6F" w:rsidR="00494810" w:rsidP="00494810" w:rsidRDefault="00203B6F" w14:paraId="728F35B0" w14:textId="606D24FC">
            <w:pPr>
              <w:pStyle w:val="Ttulo3"/>
              <w:ind w:left="567" w:right="567"/>
              <w:jc w:val="center"/>
              <w:rPr>
                <w:rFonts w:ascii="Arial" w:hAnsi="Arial" w:cs="Arial"/>
              </w:rPr>
            </w:pPr>
            <w:bookmarkStart w:name="_Toc126219285" w:id="19"/>
            <w:bookmarkStart w:name="_Hlk82095066" w:id="20"/>
            <w:r w:rsidRPr="00203B6F">
              <w:rPr>
                <w:rFonts w:ascii="Arial" w:hAnsi="Arial" w:cs="Arial"/>
                <w:color w:val="1F3864" w:themeColor="accent1" w:themeShade="80"/>
              </w:rPr>
              <w:t xml:space="preserve">Estrategia de Cooperación </w:t>
            </w:r>
            <w:r w:rsidRPr="00203B6F" w:rsidR="00494810">
              <w:rPr>
                <w:rFonts w:ascii="Arial" w:hAnsi="Arial" w:cs="Arial"/>
                <w:color w:val="1F3864" w:themeColor="accent1" w:themeShade="80"/>
              </w:rPr>
              <w:t>DDMOT 2022</w:t>
            </w:r>
            <w:bookmarkEnd w:id="19"/>
          </w:p>
          <w:bookmarkEnd w:id="20"/>
          <w:p w:rsidRPr="00203B6F" w:rsidR="00494810" w:rsidP="00494810" w:rsidRDefault="00494810" w14:paraId="7B0B94A0" w14:textId="77777777">
            <w:pPr>
              <w:ind w:left="567" w:right="567"/>
              <w:jc w:val="center"/>
              <w:rPr>
                <w:rFonts w:ascii="Arial" w:hAnsi="Arial" w:cs="Arial"/>
                <w:color w:val="1F3864" w:themeColor="accent1" w:themeShade="80"/>
                <w:sz w:val="20"/>
                <w:szCs w:val="20"/>
              </w:rPr>
            </w:pPr>
          </w:p>
          <w:p w:rsidRPr="00F20DBB" w:rsidR="00494810" w:rsidP="00494810" w:rsidRDefault="00494810" w14:paraId="0651A95A" w14:textId="77777777">
            <w:pPr>
              <w:ind w:left="284" w:right="567"/>
              <w:jc w:val="both"/>
              <w:rPr>
                <w:rFonts w:ascii="Arial" w:hAnsi="Arial" w:cs="Arial"/>
                <w:b w:val="0"/>
                <w:color w:val="1F3864" w:themeColor="accent1" w:themeShade="80"/>
                <w:sz w:val="22"/>
                <w:szCs w:val="22"/>
                <w:lang w:bidi="es-ES"/>
              </w:rPr>
            </w:pPr>
            <w:bookmarkStart w:name="_Hlk82095122" w:id="21"/>
            <w:r w:rsidRPr="00F20DBB">
              <w:rPr>
                <w:rFonts w:ascii="Arial" w:hAnsi="Arial" w:cs="Arial"/>
                <w:b w:val="0"/>
                <w:color w:val="1F3864" w:themeColor="accent1" w:themeShade="80"/>
                <w:sz w:val="22"/>
                <w:szCs w:val="22"/>
                <w:lang w:bidi="es-ES"/>
              </w:rPr>
              <w:t>A través de acciones de cooperación y relacionamiento se apoyará a la Dirección de Dispositivos Médicos con el fin de mantener el reconocimiento internacional como agencia nacional de referencia en vigilancia post de dispositivos médicos y lograr el reconocimiento en reactivos de diagnóstico in vitro en la Región de las Américas, enfocados en:</w:t>
            </w:r>
          </w:p>
          <w:p w:rsidRPr="00F20DBB" w:rsidR="00494810" w:rsidP="00494810" w:rsidRDefault="00494810" w14:paraId="05DA927A" w14:textId="77777777">
            <w:pPr>
              <w:ind w:left="567" w:right="567"/>
              <w:rPr>
                <w:rFonts w:ascii="Arial" w:hAnsi="Arial" w:cs="Arial"/>
                <w:color w:val="1F3864" w:themeColor="accent1" w:themeShade="80"/>
                <w:sz w:val="22"/>
                <w:szCs w:val="22"/>
              </w:rPr>
            </w:pPr>
          </w:p>
          <w:p w:rsidRPr="00F20DBB" w:rsidR="00494810" w:rsidP="00494810" w:rsidRDefault="00494810" w14:paraId="2D320F50" w14:textId="77777777">
            <w:pPr>
              <w:pStyle w:val="Prrafodelista"/>
              <w:numPr>
                <w:ilvl w:val="0"/>
                <w:numId w:val="27"/>
              </w:numPr>
              <w:ind w:right="567"/>
              <w:rPr>
                <w:rFonts w:ascii="Arial" w:hAnsi="Arial" w:cs="Arial"/>
                <w:b w:val="0"/>
                <w:color w:val="1F3864" w:themeColor="accent1" w:themeShade="80"/>
                <w:sz w:val="22"/>
                <w:szCs w:val="22"/>
              </w:rPr>
            </w:pPr>
            <w:r w:rsidRPr="00F20DBB">
              <w:rPr>
                <w:rFonts w:ascii="Arial" w:hAnsi="Arial" w:cs="Arial"/>
                <w:b w:val="0"/>
                <w:color w:val="1F3864" w:themeColor="accent1" w:themeShade="80"/>
                <w:sz w:val="22"/>
                <w:szCs w:val="22"/>
                <w:lang w:bidi="es-ES"/>
              </w:rPr>
              <w:t>Fortalecimiento las capacidades reguladoras.</w:t>
            </w:r>
          </w:p>
          <w:p w:rsidRPr="00F20DBB" w:rsidR="00494810" w:rsidP="00494810" w:rsidRDefault="00494810" w14:paraId="7482445B" w14:textId="77777777">
            <w:pPr>
              <w:pStyle w:val="Prrafodelista"/>
              <w:numPr>
                <w:ilvl w:val="0"/>
                <w:numId w:val="27"/>
              </w:numPr>
              <w:ind w:right="567"/>
              <w:rPr>
                <w:rFonts w:ascii="Arial" w:hAnsi="Arial" w:cs="Arial"/>
                <w:b w:val="0"/>
                <w:color w:val="1F3864" w:themeColor="accent1" w:themeShade="80"/>
                <w:sz w:val="22"/>
                <w:szCs w:val="22"/>
              </w:rPr>
            </w:pPr>
            <w:r w:rsidRPr="00F20DBB">
              <w:rPr>
                <w:rFonts w:ascii="Arial" w:hAnsi="Arial" w:cs="Arial"/>
                <w:b w:val="0"/>
                <w:color w:val="1F3864" w:themeColor="accent1" w:themeShade="80"/>
                <w:sz w:val="22"/>
                <w:szCs w:val="22"/>
                <w:lang w:bidi="es-ES"/>
              </w:rPr>
              <w:t>Facilitación y coordinación del relacionamiento.</w:t>
            </w:r>
          </w:p>
          <w:p w:rsidRPr="00F20DBB" w:rsidR="00494810" w:rsidP="00494810" w:rsidRDefault="00494810" w14:paraId="44853E29" w14:textId="77777777">
            <w:pPr>
              <w:pStyle w:val="Prrafodelista"/>
              <w:numPr>
                <w:ilvl w:val="0"/>
                <w:numId w:val="27"/>
              </w:numPr>
              <w:ind w:right="567"/>
              <w:rPr>
                <w:rFonts w:ascii="Arial" w:hAnsi="Arial" w:cs="Arial"/>
                <w:color w:val="1F3864" w:themeColor="accent1" w:themeShade="80"/>
                <w:sz w:val="22"/>
                <w:szCs w:val="22"/>
                <w:lang w:bidi="es-ES"/>
              </w:rPr>
            </w:pPr>
            <w:r w:rsidRPr="00F20DBB">
              <w:rPr>
                <w:rFonts w:ascii="Arial" w:hAnsi="Arial" w:cs="Arial"/>
                <w:b w:val="0"/>
                <w:color w:val="1F3864" w:themeColor="accent1" w:themeShade="80"/>
                <w:sz w:val="22"/>
                <w:szCs w:val="22"/>
                <w:lang w:bidi="es-ES"/>
              </w:rPr>
              <w:t>Adopción de mejores estándares internacionales.</w:t>
            </w:r>
          </w:p>
          <w:p w:rsidRPr="00F20DBB" w:rsidR="00494810" w:rsidP="00494810" w:rsidRDefault="00494810" w14:paraId="46AE8256" w14:textId="77777777">
            <w:pPr>
              <w:pStyle w:val="Prrafodelista"/>
              <w:numPr>
                <w:ilvl w:val="0"/>
                <w:numId w:val="27"/>
              </w:numPr>
              <w:ind w:right="567"/>
              <w:rPr>
                <w:rFonts w:ascii="Arial" w:hAnsi="Arial" w:cs="Arial"/>
                <w:b w:val="0"/>
                <w:color w:val="1F3864" w:themeColor="accent1" w:themeShade="80"/>
                <w:sz w:val="22"/>
                <w:szCs w:val="22"/>
              </w:rPr>
            </w:pPr>
            <w:r w:rsidRPr="00F20DBB">
              <w:rPr>
                <w:rFonts w:ascii="Arial" w:hAnsi="Arial" w:cs="Arial"/>
                <w:b w:val="0"/>
                <w:color w:val="1F3864" w:themeColor="accent1" w:themeShade="80"/>
                <w:sz w:val="22"/>
                <w:szCs w:val="22"/>
                <w:lang w:bidi="es-ES"/>
              </w:rPr>
              <w:t>Mejorar la oportunidad en los trámites.</w:t>
            </w:r>
          </w:p>
          <w:p w:rsidRPr="0092288C" w:rsidR="00494810" w:rsidP="00494810" w:rsidRDefault="00494810" w14:paraId="2FCAF61C" w14:textId="77777777">
            <w:pPr>
              <w:pStyle w:val="Prrafodelista"/>
              <w:ind w:left="1440" w:right="567"/>
              <w:rPr>
                <w:rFonts w:ascii="Arial" w:hAnsi="Arial" w:cs="Arial"/>
                <w:b w:val="0"/>
                <w:sz w:val="20"/>
                <w:szCs w:val="20"/>
              </w:rPr>
            </w:pPr>
          </w:p>
          <w:p w:rsidRPr="0092288C" w:rsidR="00494810" w:rsidP="00494810" w:rsidRDefault="00494810" w14:paraId="185053FC" w14:textId="77777777">
            <w:pPr>
              <w:ind w:left="284" w:right="567"/>
              <w:rPr>
                <w:rFonts w:ascii="Arial" w:hAnsi="Arial" w:cs="Arial"/>
                <w:bCs/>
                <w:noProof/>
                <w:sz w:val="20"/>
                <w:szCs w:val="20"/>
                <w:lang w:bidi="es-ES"/>
              </w:rPr>
            </w:pPr>
            <w:r w:rsidRPr="00F20DBB">
              <w:rPr>
                <w:rFonts w:ascii="Arial" w:hAnsi="Arial" w:cs="Arial"/>
                <w:bCs/>
                <w:noProof/>
                <w:color w:val="1F3864" w:themeColor="accent1" w:themeShade="80"/>
                <w:sz w:val="20"/>
                <w:szCs w:val="20"/>
                <w:lang w:bidi="es-ES"/>
              </w:rPr>
              <w:t>HERRAMIENTAS</w:t>
            </w:r>
            <w:r w:rsidRPr="0092288C">
              <w:rPr>
                <w:rFonts w:ascii="Arial" w:hAnsi="Arial" w:cs="Arial"/>
                <w:bCs/>
                <w:noProof/>
                <w:sz w:val="20"/>
                <w:szCs w:val="20"/>
                <w:lang w:bidi="es-ES"/>
              </w:rPr>
              <w:t xml:space="preserve"> </w:t>
            </w:r>
          </w:p>
          <w:p w:rsidRPr="0092288C" w:rsidR="00494810" w:rsidP="00494810" w:rsidRDefault="00494810" w14:paraId="5CB2ACC8" w14:textId="77777777">
            <w:pPr>
              <w:ind w:right="567"/>
              <w:rPr>
                <w:rFonts w:ascii="Arial" w:hAnsi="Arial" w:cs="Arial"/>
                <w:bCs/>
                <w:noProof/>
                <w:sz w:val="20"/>
                <w:szCs w:val="20"/>
                <w:lang w:bidi="es-ES"/>
              </w:rPr>
            </w:pPr>
          </w:p>
          <w:p w:rsidRPr="0092288C" w:rsidR="00494810" w:rsidP="4011AA0B" w:rsidRDefault="00494810" w14:paraId="4D9B6460" w14:textId="77777777">
            <w:pPr>
              <w:ind w:left="113" w:right="567"/>
              <w:rPr>
                <w:rFonts w:ascii="Arial" w:hAnsi="Arial" w:cs="Arial"/>
                <w:noProof/>
                <w:sz w:val="20"/>
                <w:szCs w:val="20"/>
                <w:lang w:bidi="es-ES"/>
              </w:rPr>
            </w:pPr>
            <w:r w:rsidRPr="0092288C">
              <w:rPr>
                <w:rFonts w:ascii="Arial" w:hAnsi="Arial" w:cs="Arial"/>
                <w:noProof/>
                <w:color w:val="082974"/>
                <w:sz w:val="20"/>
                <w:szCs w:val="20"/>
                <w:lang w:val="en-US"/>
              </w:rPr>
              <w:drawing>
                <wp:inline distT="0" distB="0" distL="0" distR="0" wp14:anchorId="63D7CE76" wp14:editId="69186945">
                  <wp:extent cx="5620385" cy="4206240"/>
                  <wp:effectExtent l="19050" t="0" r="37465" b="22860"/>
                  <wp:docPr id="15" name="Diagrama 1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4" r:lo="rId85" r:qs="rId86" r:cs="rId87"/>
                    </a:graphicData>
                  </a:graphic>
                </wp:inline>
              </w:drawing>
            </w:r>
          </w:p>
          <w:p w:rsidRPr="0092288C" w:rsidR="00494810" w:rsidP="00494810" w:rsidRDefault="00494810" w14:paraId="5D668A0B" w14:textId="77777777">
            <w:pPr>
              <w:ind w:left="113" w:right="567"/>
              <w:rPr>
                <w:rFonts w:ascii="Arial" w:hAnsi="Arial" w:cs="Arial"/>
                <w:noProof/>
                <w:sz w:val="20"/>
                <w:szCs w:val="20"/>
                <w:lang w:bidi="es-ES"/>
              </w:rPr>
            </w:pPr>
          </w:p>
          <w:p w:rsidRPr="009903E7" w:rsidR="00494810" w:rsidP="00494810" w:rsidRDefault="00494810" w14:paraId="41CAB9AA" w14:textId="77777777">
            <w:pPr>
              <w:ind w:left="567" w:right="567"/>
              <w:rPr>
                <w:rFonts w:ascii="Arial" w:hAnsi="Arial" w:cs="Arial"/>
                <w:color w:val="1F3864" w:themeColor="accent1" w:themeShade="80"/>
                <w:sz w:val="22"/>
                <w:szCs w:val="22"/>
                <w:lang w:bidi="es-ES"/>
              </w:rPr>
            </w:pPr>
            <w:r w:rsidRPr="009903E7">
              <w:rPr>
                <w:rFonts w:ascii="Arial" w:hAnsi="Arial" w:cs="Arial"/>
                <w:color w:val="1F3864" w:themeColor="accent1" w:themeShade="80"/>
                <w:sz w:val="22"/>
                <w:szCs w:val="22"/>
                <w:lang w:bidi="es-ES"/>
              </w:rPr>
              <w:t xml:space="preserve">Aporte OAI: </w:t>
            </w:r>
          </w:p>
          <w:p w:rsidRPr="009903E7" w:rsidR="00494810" w:rsidP="00494810" w:rsidRDefault="00494810" w14:paraId="1941774B" w14:textId="77777777">
            <w:pPr>
              <w:ind w:left="567" w:right="567"/>
              <w:rPr>
                <w:rFonts w:ascii="Arial" w:hAnsi="Arial" w:cs="Arial"/>
                <w:b w:val="0"/>
                <w:color w:val="1F3864" w:themeColor="accent1" w:themeShade="80"/>
                <w:sz w:val="22"/>
                <w:szCs w:val="22"/>
              </w:rPr>
            </w:pPr>
          </w:p>
          <w:p w:rsidRPr="009903E7" w:rsidR="00494810" w:rsidP="00494810" w:rsidRDefault="00494810" w14:paraId="7F8A2520" w14:textId="77777777">
            <w:pPr>
              <w:pStyle w:val="Prrafodelista"/>
              <w:numPr>
                <w:ilvl w:val="0"/>
                <w:numId w:val="28"/>
              </w:numPr>
              <w:spacing w:line="240" w:lineRule="auto"/>
              <w:ind w:right="567"/>
              <w:jc w:val="both"/>
              <w:rPr>
                <w:rFonts w:ascii="Arial" w:hAnsi="Arial" w:cs="Arial"/>
                <w:b w:val="0"/>
                <w:color w:val="1F3864" w:themeColor="accent1" w:themeShade="80"/>
                <w:sz w:val="22"/>
                <w:szCs w:val="22"/>
              </w:rPr>
            </w:pPr>
            <w:r w:rsidRPr="009903E7">
              <w:rPr>
                <w:rFonts w:ascii="Arial" w:hAnsi="Arial" w:cs="Arial"/>
                <w:b w:val="0"/>
                <w:color w:val="1F3864" w:themeColor="accent1" w:themeShade="80"/>
                <w:sz w:val="22"/>
                <w:szCs w:val="22"/>
              </w:rPr>
              <w:lastRenderedPageBreak/>
              <w:t>Identificar y priorizar los espacios de cooperación para el logro de los objetivos.</w:t>
            </w:r>
          </w:p>
          <w:p w:rsidRPr="009903E7" w:rsidR="00494810" w:rsidP="00494810" w:rsidRDefault="00494810" w14:paraId="71BF3542" w14:textId="77777777">
            <w:pPr>
              <w:pStyle w:val="Prrafodelista"/>
              <w:numPr>
                <w:ilvl w:val="0"/>
                <w:numId w:val="28"/>
              </w:numPr>
              <w:spacing w:line="240" w:lineRule="auto"/>
              <w:ind w:right="567"/>
              <w:jc w:val="both"/>
              <w:rPr>
                <w:rFonts w:ascii="Arial" w:hAnsi="Arial" w:cs="Arial"/>
                <w:b w:val="0"/>
                <w:color w:val="1F3864" w:themeColor="accent1" w:themeShade="80"/>
                <w:sz w:val="22"/>
                <w:szCs w:val="22"/>
              </w:rPr>
            </w:pPr>
            <w:r w:rsidRPr="009903E7">
              <w:rPr>
                <w:rFonts w:ascii="Arial" w:hAnsi="Arial" w:cs="Arial"/>
                <w:b w:val="0"/>
                <w:color w:val="1F3864" w:themeColor="accent1" w:themeShade="80"/>
                <w:sz w:val="22"/>
                <w:szCs w:val="22"/>
              </w:rPr>
              <w:t>Acompañar a la Dirección en el seguimiento y cumplimiento de la estrategia de cooperación.</w:t>
            </w:r>
          </w:p>
          <w:p w:rsidRPr="009903E7" w:rsidR="00494810" w:rsidP="00494810" w:rsidRDefault="00494810" w14:paraId="4F6B0FE6" w14:textId="77777777">
            <w:pPr>
              <w:pStyle w:val="Prrafodelista"/>
              <w:numPr>
                <w:ilvl w:val="0"/>
                <w:numId w:val="28"/>
              </w:numPr>
              <w:spacing w:line="240" w:lineRule="auto"/>
              <w:ind w:right="567"/>
              <w:jc w:val="both"/>
              <w:rPr>
                <w:rFonts w:ascii="Arial" w:hAnsi="Arial" w:cs="Arial"/>
                <w:b w:val="0"/>
                <w:color w:val="1F3864" w:themeColor="accent1" w:themeShade="80"/>
                <w:sz w:val="22"/>
                <w:szCs w:val="22"/>
              </w:rPr>
            </w:pPr>
            <w:r w:rsidRPr="009903E7">
              <w:rPr>
                <w:rFonts w:ascii="Arial" w:hAnsi="Arial" w:cs="Arial"/>
                <w:b w:val="0"/>
                <w:color w:val="1F3864" w:themeColor="accent1" w:themeShade="80"/>
                <w:sz w:val="22"/>
                <w:szCs w:val="22"/>
              </w:rPr>
              <w:t>Proyecto Fortalecimiento Institucional - Gestionar a través de redes e iniciativas u homólogos recursos que permitan el desarrollo de acciones de cooperación y asistencia técnica para el fortalecimiento de las capacidades reguladoras en el marco de la Global Benchmarking Tool de la OMS.</w:t>
            </w:r>
          </w:p>
          <w:p w:rsidRPr="009903E7" w:rsidR="00494810" w:rsidP="00494810" w:rsidRDefault="00494810" w14:paraId="594DCC2F" w14:textId="77777777">
            <w:pPr>
              <w:pStyle w:val="Prrafodelista"/>
              <w:numPr>
                <w:ilvl w:val="0"/>
                <w:numId w:val="28"/>
              </w:numPr>
              <w:spacing w:line="240" w:lineRule="auto"/>
              <w:ind w:right="567"/>
              <w:jc w:val="both"/>
              <w:rPr>
                <w:rFonts w:ascii="Arial" w:hAnsi="Arial" w:cs="Arial"/>
                <w:b w:val="0"/>
                <w:color w:val="1F3864" w:themeColor="accent1" w:themeShade="80"/>
                <w:sz w:val="22"/>
                <w:szCs w:val="22"/>
              </w:rPr>
            </w:pPr>
            <w:r w:rsidRPr="009903E7">
              <w:rPr>
                <w:rFonts w:ascii="Arial" w:hAnsi="Arial" w:cs="Arial"/>
                <w:b w:val="0"/>
                <w:color w:val="1F3864" w:themeColor="accent1" w:themeShade="80"/>
                <w:sz w:val="22"/>
                <w:szCs w:val="22"/>
              </w:rPr>
              <w:t>Recursos - Buenas Prácticas Internacionales de Regulación – Brasil (2 funcionarios)</w:t>
            </w:r>
          </w:p>
          <w:p w:rsidRPr="0092288C" w:rsidR="00494810" w:rsidP="00494810" w:rsidRDefault="00494810" w14:paraId="189F1AEB" w14:textId="77777777">
            <w:pPr>
              <w:pStyle w:val="Prrafodelista"/>
              <w:numPr>
                <w:ilvl w:val="0"/>
                <w:numId w:val="28"/>
              </w:numPr>
              <w:spacing w:line="240" w:lineRule="auto"/>
              <w:ind w:right="567"/>
              <w:jc w:val="both"/>
              <w:rPr>
                <w:rFonts w:ascii="Arial" w:hAnsi="Arial" w:cs="Arial"/>
                <w:b w:val="0"/>
                <w:bCs/>
                <w:color w:val="082974"/>
                <w:sz w:val="20"/>
                <w:szCs w:val="20"/>
              </w:rPr>
            </w:pPr>
            <w:r w:rsidRPr="009903E7">
              <w:rPr>
                <w:rFonts w:ascii="Arial" w:hAnsi="Arial" w:cs="Arial"/>
                <w:b w:val="0"/>
                <w:color w:val="1F3864" w:themeColor="accent1" w:themeShade="80"/>
                <w:sz w:val="22"/>
                <w:szCs w:val="22"/>
              </w:rPr>
              <w:t>Contrato de apoyo logístico que apoyara el desarrollo de la estrategia</w:t>
            </w:r>
            <w:r w:rsidRPr="0092288C">
              <w:rPr>
                <w:rFonts w:ascii="Arial" w:hAnsi="Arial" w:cs="Arial"/>
                <w:color w:val="082974"/>
                <w:sz w:val="20"/>
                <w:szCs w:val="20"/>
              </w:rPr>
              <w:t>.</w:t>
            </w:r>
          </w:p>
          <w:p w:rsidRPr="009903E7" w:rsidR="00494810" w:rsidP="009903E7" w:rsidRDefault="00494810" w14:paraId="3B4DC688" w14:textId="77777777">
            <w:pPr>
              <w:ind w:right="567"/>
              <w:rPr>
                <w:rFonts w:ascii="Arial" w:hAnsi="Arial" w:cs="Arial"/>
                <w:color w:val="1F3864" w:themeColor="accent1" w:themeShade="80"/>
                <w:sz w:val="22"/>
                <w:szCs w:val="22"/>
                <w:lang w:bidi="es-ES"/>
              </w:rPr>
            </w:pPr>
          </w:p>
          <w:p w:rsidRPr="009903E7" w:rsidR="00494810" w:rsidP="00494810" w:rsidRDefault="00494810" w14:paraId="31C620C8" w14:textId="77777777">
            <w:pPr>
              <w:ind w:left="567" w:right="567"/>
              <w:rPr>
                <w:rFonts w:ascii="Arial" w:hAnsi="Arial" w:cs="Arial"/>
                <w:color w:val="1F3864" w:themeColor="accent1" w:themeShade="80"/>
                <w:sz w:val="22"/>
                <w:szCs w:val="22"/>
                <w:lang w:bidi="es-ES"/>
              </w:rPr>
            </w:pPr>
            <w:r w:rsidRPr="009903E7">
              <w:rPr>
                <w:rFonts w:ascii="Arial" w:hAnsi="Arial" w:cs="Arial"/>
                <w:color w:val="1F3864" w:themeColor="accent1" w:themeShade="80"/>
                <w:sz w:val="22"/>
                <w:szCs w:val="22"/>
                <w:lang w:bidi="es-ES"/>
              </w:rPr>
              <w:t>Que se requiere de la Dirección de Dispositivos Médicos:</w:t>
            </w:r>
          </w:p>
          <w:p w:rsidRPr="009903E7" w:rsidR="00494810" w:rsidP="00494810" w:rsidRDefault="00494810" w14:paraId="18E4562D" w14:textId="77777777">
            <w:pPr>
              <w:ind w:left="993" w:right="567"/>
              <w:rPr>
                <w:rFonts w:ascii="Arial" w:hAnsi="Arial" w:cs="Arial"/>
                <w:color w:val="1F3864" w:themeColor="accent1" w:themeShade="80"/>
                <w:sz w:val="22"/>
                <w:szCs w:val="22"/>
              </w:rPr>
            </w:pPr>
          </w:p>
          <w:p w:rsidRPr="009903E7" w:rsidR="00494810" w:rsidP="00494810" w:rsidRDefault="00494810" w14:paraId="0ACAB4B3" w14:textId="77777777">
            <w:pPr>
              <w:pStyle w:val="Prrafodelista"/>
              <w:numPr>
                <w:ilvl w:val="0"/>
                <w:numId w:val="29"/>
              </w:numPr>
              <w:spacing w:line="240" w:lineRule="auto"/>
              <w:ind w:right="567"/>
              <w:rPr>
                <w:rFonts w:ascii="Arial" w:hAnsi="Arial" w:cs="Arial"/>
                <w:color w:val="1F3864" w:themeColor="accent1" w:themeShade="80"/>
                <w:sz w:val="22"/>
                <w:szCs w:val="22"/>
                <w:lang w:bidi="es-ES"/>
              </w:rPr>
            </w:pPr>
            <w:r w:rsidRPr="009903E7">
              <w:rPr>
                <w:rFonts w:ascii="Arial" w:hAnsi="Arial" w:cs="Arial"/>
                <w:b w:val="0"/>
                <w:color w:val="1F3864" w:themeColor="accent1" w:themeShade="80"/>
                <w:sz w:val="22"/>
                <w:szCs w:val="22"/>
              </w:rPr>
              <w:t>Dar cumplimiento a los planes de trabajo establecidos en los mecanismos de cooperación que permitan el logro de los objetivos trazados</w:t>
            </w:r>
            <w:r w:rsidRPr="009903E7">
              <w:rPr>
                <w:rFonts w:ascii="Arial" w:hAnsi="Arial" w:cs="Arial"/>
                <w:color w:val="1F3864" w:themeColor="accent1" w:themeShade="80"/>
                <w:sz w:val="22"/>
                <w:szCs w:val="22"/>
              </w:rPr>
              <w:t xml:space="preserve">. </w:t>
            </w:r>
            <w:r w:rsidRPr="009903E7">
              <w:rPr>
                <w:rFonts w:ascii="Arial" w:hAnsi="Arial" w:cs="Arial"/>
                <w:b w:val="0"/>
                <w:color w:val="1F3864" w:themeColor="accent1" w:themeShade="80"/>
                <w:sz w:val="22"/>
                <w:szCs w:val="22"/>
              </w:rPr>
              <w:t xml:space="preserve">Priorizar las necesidades de cooperación. </w:t>
            </w:r>
          </w:p>
          <w:p w:rsidRPr="0092288C" w:rsidR="00494810" w:rsidP="00494810" w:rsidRDefault="00494810" w14:paraId="1D82DAEC" w14:textId="77777777">
            <w:pPr>
              <w:pStyle w:val="Prrafodelista"/>
              <w:ind w:left="567" w:right="567"/>
              <w:rPr>
                <w:rFonts w:ascii="Arial" w:hAnsi="Arial" w:cs="Arial"/>
                <w:b w:val="0"/>
                <w:sz w:val="20"/>
                <w:szCs w:val="20"/>
              </w:rPr>
            </w:pPr>
          </w:p>
          <w:p w:rsidRPr="009903E7" w:rsidR="00494810" w:rsidP="00494810" w:rsidRDefault="009903E7" w14:paraId="4015436F" w14:textId="680D2A93">
            <w:pPr>
              <w:pStyle w:val="Ttulo3"/>
              <w:ind w:left="567" w:right="567"/>
              <w:jc w:val="center"/>
              <w:rPr>
                <w:rFonts w:ascii="Arial" w:hAnsi="Arial" w:cs="Arial"/>
              </w:rPr>
            </w:pPr>
            <w:bookmarkStart w:name="_Toc126219286" w:id="22"/>
            <w:r w:rsidRPr="009903E7">
              <w:rPr>
                <w:rFonts w:ascii="Arial" w:hAnsi="Arial" w:cs="Arial"/>
                <w:bCs/>
              </w:rPr>
              <w:t xml:space="preserve">Resultados en la </w:t>
            </w:r>
            <w:r>
              <w:rPr>
                <w:rFonts w:ascii="Arial" w:hAnsi="Arial" w:cs="Arial"/>
                <w:bCs/>
              </w:rPr>
              <w:t>G</w:t>
            </w:r>
            <w:r w:rsidRPr="009903E7">
              <w:rPr>
                <w:rFonts w:ascii="Arial" w:hAnsi="Arial" w:cs="Arial"/>
                <w:bCs/>
              </w:rPr>
              <w:t xml:space="preserve">estión de </w:t>
            </w:r>
            <w:r>
              <w:rPr>
                <w:rFonts w:ascii="Arial" w:hAnsi="Arial" w:cs="Arial"/>
                <w:bCs/>
              </w:rPr>
              <w:t>C</w:t>
            </w:r>
            <w:r w:rsidRPr="009903E7">
              <w:rPr>
                <w:rFonts w:ascii="Arial" w:hAnsi="Arial" w:cs="Arial"/>
                <w:bCs/>
              </w:rPr>
              <w:t xml:space="preserve">ooperación </w:t>
            </w:r>
            <w:r w:rsidRPr="009903E7" w:rsidR="00494810">
              <w:rPr>
                <w:rFonts w:ascii="Arial" w:hAnsi="Arial" w:cs="Arial"/>
                <w:bCs/>
              </w:rPr>
              <w:t>2022</w:t>
            </w:r>
            <w:bookmarkEnd w:id="22"/>
          </w:p>
          <w:p w:rsidRPr="0092288C" w:rsidR="00494810" w:rsidP="00494810" w:rsidRDefault="00494810" w14:paraId="0AC8DFE8" w14:textId="77777777">
            <w:pPr>
              <w:pStyle w:val="Prrafodelista"/>
              <w:ind w:left="567" w:right="567"/>
              <w:rPr>
                <w:rFonts w:ascii="Arial" w:hAnsi="Arial" w:cs="Arial"/>
                <w:b w:val="0"/>
                <w:sz w:val="20"/>
                <w:szCs w:val="20"/>
              </w:rPr>
            </w:pPr>
          </w:p>
          <w:bookmarkEnd w:id="21"/>
          <w:p w:rsidRPr="0092288C" w:rsidR="00494810" w:rsidP="00494810" w:rsidRDefault="00494810" w14:paraId="57426DF1" w14:textId="77777777">
            <w:pPr>
              <w:ind w:left="567" w:right="567"/>
              <w:rPr>
                <w:rFonts w:ascii="Arial" w:hAnsi="Arial" w:cs="Arial"/>
                <w:color w:val="082974"/>
                <w:sz w:val="20"/>
                <w:szCs w:val="20"/>
              </w:rPr>
            </w:pPr>
          </w:p>
          <w:p w:rsidRPr="00447133" w:rsidR="00494810" w:rsidP="00494810" w:rsidRDefault="00447133" w14:paraId="2A80AC44" w14:textId="5020DCCA">
            <w:pPr>
              <w:pStyle w:val="Prrafodelista"/>
              <w:numPr>
                <w:ilvl w:val="3"/>
                <w:numId w:val="30"/>
              </w:numPr>
              <w:spacing w:line="240" w:lineRule="auto"/>
              <w:ind w:left="709" w:right="567"/>
              <w:rPr>
                <w:rFonts w:ascii="Arial" w:hAnsi="Arial" w:cs="Arial"/>
                <w:sz w:val="22"/>
                <w:szCs w:val="22"/>
              </w:rPr>
            </w:pPr>
            <w:r>
              <w:rPr>
                <w:rFonts w:ascii="Arial" w:hAnsi="Arial" w:cs="Arial"/>
                <w:color w:val="082974"/>
                <w:sz w:val="22"/>
                <w:szCs w:val="22"/>
              </w:rPr>
              <w:t>C</w:t>
            </w:r>
            <w:r w:rsidRPr="00447133">
              <w:rPr>
                <w:rFonts w:ascii="Arial" w:hAnsi="Arial" w:cs="Arial"/>
                <w:color w:val="082974"/>
                <w:sz w:val="22"/>
                <w:szCs w:val="22"/>
              </w:rPr>
              <w:t xml:space="preserve">ooperación con </w:t>
            </w:r>
            <w:r>
              <w:rPr>
                <w:rFonts w:ascii="Arial" w:hAnsi="Arial" w:cs="Arial"/>
                <w:color w:val="082974"/>
                <w:sz w:val="22"/>
                <w:szCs w:val="22"/>
              </w:rPr>
              <w:t>H</w:t>
            </w:r>
            <w:r w:rsidRPr="00447133">
              <w:rPr>
                <w:rFonts w:ascii="Arial" w:hAnsi="Arial" w:cs="Arial"/>
                <w:color w:val="082974"/>
                <w:sz w:val="22"/>
                <w:szCs w:val="22"/>
              </w:rPr>
              <w:t xml:space="preserve">omólogos  </w:t>
            </w:r>
          </w:p>
          <w:p w:rsidRPr="0092288C" w:rsidR="00494810" w:rsidP="00494810" w:rsidRDefault="00494810" w14:paraId="255D6DE5" w14:textId="77777777">
            <w:pPr>
              <w:pStyle w:val="Prrafodelista"/>
              <w:ind w:right="567"/>
              <w:rPr>
                <w:rFonts w:ascii="Arial" w:hAnsi="Arial" w:cs="Arial"/>
                <w:bCs/>
                <w:sz w:val="20"/>
                <w:szCs w:val="20"/>
              </w:rPr>
            </w:pPr>
          </w:p>
          <w:p w:rsidRPr="0092288C" w:rsidR="00494810" w:rsidP="00494810" w:rsidRDefault="00000000" w14:paraId="0C4D9EB8" w14:textId="77777777">
            <w:pPr>
              <w:pStyle w:val="Prrafodelista"/>
              <w:numPr>
                <w:ilvl w:val="0"/>
                <w:numId w:val="32"/>
              </w:numPr>
              <w:spacing w:line="240" w:lineRule="auto"/>
              <w:ind w:right="567"/>
              <w:jc w:val="both"/>
              <w:rPr>
                <w:rFonts w:ascii="Arial" w:hAnsi="Arial" w:cs="Arial"/>
                <w:b w:val="0"/>
                <w:sz w:val="20"/>
                <w:szCs w:val="20"/>
              </w:rPr>
            </w:pPr>
            <w:hyperlink r:id="rId89">
              <w:r w:rsidRPr="0092288C" w:rsidR="00494810">
                <w:rPr>
                  <w:rStyle w:val="Hipervnculo"/>
                  <w:rFonts w:ascii="Arial" w:hAnsi="Arial" w:cs="Arial"/>
                  <w:sz w:val="20"/>
                  <w:szCs w:val="20"/>
                </w:rPr>
                <w:t>Estados Unidos-USAID</w:t>
              </w:r>
            </w:hyperlink>
            <w:r w:rsidRPr="0092288C" w:rsidR="00494810">
              <w:rPr>
                <w:rFonts w:ascii="Arial" w:hAnsi="Arial" w:cs="Arial"/>
                <w:b w:val="0"/>
                <w:sz w:val="20"/>
                <w:szCs w:val="20"/>
              </w:rPr>
              <w:t xml:space="preserve">:  </w:t>
            </w:r>
            <w:r w:rsidRPr="00447133" w:rsidR="00494810">
              <w:rPr>
                <w:rFonts w:ascii="Arial" w:hAnsi="Arial" w:cs="Arial"/>
                <w:b w:val="0"/>
                <w:color w:val="1F3864" w:themeColor="accent1" w:themeShade="80"/>
                <w:sz w:val="22"/>
                <w:szCs w:val="22"/>
              </w:rPr>
              <w:t>El Invima, el Ministerio de Salud y el Ministerio de Industria y Comercio vienen adelantando reuniones en el marco del proyecto de Agencia de los Estados Unidos para el Desarrollo Internacional (USAID) “convergencia por las normas”, donde se han priorizado temas en el área de dispositivos médicos como: Buenas Prácticas de Manufactura (MDSAP), (40% avance) Investigación Clínica, Evaluación Ex Post Decreto 4725 y 3770(80% avance) y Autorización de Uso de emergencia y en el que se espera avanzar en la propuesta de modificación normativa en cumplimiento de normas internacionales</w:t>
            </w:r>
            <w:r w:rsidRPr="0092288C" w:rsidR="00494810">
              <w:rPr>
                <w:rFonts w:ascii="Arial" w:hAnsi="Arial" w:cs="Arial"/>
                <w:b w:val="0"/>
                <w:sz w:val="20"/>
                <w:szCs w:val="20"/>
              </w:rPr>
              <w:t>.</w:t>
            </w:r>
          </w:p>
          <w:p w:rsidRPr="0092288C" w:rsidR="00447133" w:rsidP="00447133" w:rsidRDefault="00447133" w14:paraId="2016CAB7" w14:textId="77777777">
            <w:pPr>
              <w:pStyle w:val="Prrafodelista"/>
              <w:spacing w:line="240" w:lineRule="auto"/>
              <w:ind w:right="567"/>
              <w:jc w:val="both"/>
              <w:rPr>
                <w:rFonts w:ascii="Arial" w:hAnsi="Arial" w:cs="Arial"/>
                <w:b w:val="0"/>
                <w:sz w:val="20"/>
                <w:szCs w:val="20"/>
              </w:rPr>
            </w:pPr>
          </w:p>
          <w:p w:rsidRPr="00447133" w:rsidR="00494810" w:rsidP="00494810" w:rsidRDefault="00000000" w14:paraId="18CEB8FC" w14:textId="77777777">
            <w:pPr>
              <w:pStyle w:val="Prrafodelista"/>
              <w:numPr>
                <w:ilvl w:val="0"/>
                <w:numId w:val="32"/>
              </w:numPr>
              <w:spacing w:line="240" w:lineRule="auto"/>
              <w:ind w:right="567"/>
              <w:jc w:val="both"/>
              <w:rPr>
                <w:rFonts w:ascii="Arial" w:hAnsi="Arial" w:cs="Arial" w:eastAsiaTheme="majorEastAsia"/>
                <w:b w:val="0"/>
                <w:color w:val="1F3864" w:themeColor="accent1" w:themeShade="80"/>
                <w:sz w:val="22"/>
                <w:szCs w:val="22"/>
              </w:rPr>
            </w:pPr>
            <w:hyperlink r:id="rId90">
              <w:r w:rsidRPr="00447133" w:rsidR="00494810">
                <w:rPr>
                  <w:rStyle w:val="Hipervnculo"/>
                  <w:rFonts w:ascii="Arial" w:hAnsi="Arial" w:cs="Arial"/>
                  <w:sz w:val="22"/>
                  <w:szCs w:val="22"/>
                </w:rPr>
                <w:t>Estados Unidos-FDA</w:t>
              </w:r>
            </w:hyperlink>
            <w:r w:rsidRPr="00447133" w:rsidR="00494810">
              <w:rPr>
                <w:rFonts w:ascii="Arial" w:hAnsi="Arial" w:cs="Arial"/>
                <w:sz w:val="22"/>
                <w:szCs w:val="22"/>
              </w:rPr>
              <w:t xml:space="preserve">: </w:t>
            </w:r>
            <w:r w:rsidRPr="00447133" w:rsidR="00494810">
              <w:rPr>
                <w:rFonts w:ascii="Arial" w:hAnsi="Arial" w:cs="Arial"/>
                <w:b w:val="0"/>
                <w:color w:val="1F3864" w:themeColor="accent1" w:themeShade="80"/>
                <w:sz w:val="22"/>
                <w:szCs w:val="22"/>
              </w:rPr>
              <w:t>Durante el 2022 se iniciaron los trabajos para la suscripción de un acuerdo de confidencialidad que permita fomentar el intercambio de información en marcos normativos, procesos, procedimientos y decisiones regulatorias, observando los límites y restricciones previstos en el ordenamiento jurídico nacional y en las normas comunitarias, para poder aplicar el principio de reliance. No obstante lo anterior, se adelantaron los intercambios de información a través de correo electrónico o video conferencias apoyaron la toma de decisiones al interior del Instituto y el fortalecimiento de capacidades, de estas se resaltan:</w:t>
            </w:r>
          </w:p>
          <w:p w:rsidRPr="00447133" w:rsidR="00494810" w:rsidP="00494810" w:rsidRDefault="00494810" w14:paraId="4D9B619B" w14:textId="77777777">
            <w:pPr>
              <w:pStyle w:val="Prrafodelista"/>
              <w:numPr>
                <w:ilvl w:val="2"/>
                <w:numId w:val="30"/>
              </w:numPr>
              <w:spacing w:line="240" w:lineRule="auto"/>
              <w:ind w:left="1287" w:right="567"/>
              <w:jc w:val="both"/>
              <w:rPr>
                <w:rFonts w:ascii="Arial" w:hAnsi="Arial" w:cs="Arial" w:eastAsiaTheme="majorEastAsia"/>
                <w:b w:val="0"/>
                <w:color w:val="1F3864" w:themeColor="accent1" w:themeShade="80"/>
                <w:sz w:val="22"/>
                <w:szCs w:val="22"/>
              </w:rPr>
            </w:pPr>
            <w:r w:rsidRPr="00447133">
              <w:rPr>
                <w:rFonts w:ascii="Arial" w:hAnsi="Arial" w:cs="Arial" w:eastAsiaTheme="majorEastAsia"/>
                <w:b w:val="0"/>
                <w:color w:val="1F3864" w:themeColor="accent1" w:themeShade="80"/>
                <w:sz w:val="22"/>
                <w:szCs w:val="22"/>
              </w:rPr>
              <w:t>Reunión mensual de seguimiento a temas de cooperación.</w:t>
            </w:r>
          </w:p>
          <w:p w:rsidRPr="00447133" w:rsidR="00494810" w:rsidP="00494810" w:rsidRDefault="00494810" w14:paraId="5CFC4AC7" w14:textId="77777777">
            <w:pPr>
              <w:pStyle w:val="Prrafodelista"/>
              <w:numPr>
                <w:ilvl w:val="2"/>
                <w:numId w:val="30"/>
              </w:numPr>
              <w:spacing w:line="240" w:lineRule="auto"/>
              <w:ind w:left="1287" w:right="567"/>
              <w:jc w:val="both"/>
              <w:rPr>
                <w:rFonts w:ascii="Arial" w:hAnsi="Arial" w:cs="Arial" w:eastAsiaTheme="majorEastAsia"/>
                <w:b w:val="0"/>
                <w:color w:val="1F3864" w:themeColor="accent1" w:themeShade="80"/>
                <w:sz w:val="22"/>
                <w:szCs w:val="22"/>
              </w:rPr>
            </w:pPr>
            <w:r w:rsidRPr="00447133">
              <w:rPr>
                <w:rFonts w:ascii="Arial" w:hAnsi="Arial" w:cs="Arial" w:eastAsiaTheme="majorEastAsia"/>
                <w:b w:val="0"/>
                <w:color w:val="1F3864" w:themeColor="accent1" w:themeShade="80"/>
                <w:sz w:val="22"/>
                <w:szCs w:val="22"/>
              </w:rPr>
              <w:t>Reunión virtual para conocer el estado de los trabajos del Grupo de Buenas Prácticas Regulatorias – IMDRF desarrollado el 12 de enero.</w:t>
            </w:r>
          </w:p>
          <w:p w:rsidRPr="00447133" w:rsidR="00494810" w:rsidP="00494810" w:rsidRDefault="00494810" w14:paraId="55CD9B78" w14:textId="77777777">
            <w:pPr>
              <w:pStyle w:val="Prrafodelista"/>
              <w:numPr>
                <w:ilvl w:val="2"/>
                <w:numId w:val="30"/>
              </w:numPr>
              <w:spacing w:line="240" w:lineRule="auto"/>
              <w:ind w:left="1287" w:right="567"/>
              <w:jc w:val="both"/>
              <w:rPr>
                <w:rFonts w:ascii="Arial" w:hAnsi="Arial" w:cs="Arial" w:eastAsiaTheme="majorEastAsia"/>
                <w:b w:val="0"/>
                <w:color w:val="1F3864" w:themeColor="accent1" w:themeShade="80"/>
                <w:sz w:val="22"/>
                <w:szCs w:val="22"/>
              </w:rPr>
            </w:pPr>
            <w:r w:rsidRPr="00447133">
              <w:rPr>
                <w:rFonts w:ascii="Arial" w:hAnsi="Arial" w:cs="Arial" w:eastAsiaTheme="majorEastAsia"/>
                <w:b w:val="0"/>
                <w:color w:val="1F3864" w:themeColor="accent1" w:themeShade="80"/>
                <w:sz w:val="22"/>
                <w:szCs w:val="22"/>
              </w:rPr>
              <w:t>Participación en el seminario virtual sobre UDIs adelantado el 27 de enero de 2022, con ponencia del Ministerio de Salud y Protección Social.</w:t>
            </w:r>
          </w:p>
          <w:p w:rsidRPr="00447133" w:rsidR="00494810" w:rsidP="00494810" w:rsidRDefault="00494810" w14:paraId="4BD22901" w14:textId="77777777">
            <w:pPr>
              <w:pStyle w:val="Prrafodelista"/>
              <w:numPr>
                <w:ilvl w:val="2"/>
                <w:numId w:val="30"/>
              </w:numPr>
              <w:spacing w:line="240" w:lineRule="auto"/>
              <w:ind w:left="1287" w:right="567"/>
              <w:jc w:val="both"/>
              <w:rPr>
                <w:rFonts w:ascii="Arial" w:hAnsi="Arial" w:cs="Arial" w:eastAsiaTheme="majorEastAsia"/>
                <w:b w:val="0"/>
                <w:color w:val="1F3864" w:themeColor="accent1" w:themeShade="80"/>
                <w:sz w:val="22"/>
                <w:szCs w:val="22"/>
              </w:rPr>
            </w:pPr>
            <w:r w:rsidRPr="00447133">
              <w:rPr>
                <w:rFonts w:ascii="Arial" w:hAnsi="Arial" w:cs="Arial" w:eastAsiaTheme="majorEastAsia"/>
                <w:b w:val="0"/>
                <w:color w:val="1F3864" w:themeColor="accent1" w:themeShade="80"/>
                <w:sz w:val="22"/>
                <w:szCs w:val="22"/>
              </w:rPr>
              <w:t>Sesión virtual sobre Open FDA y acceso API e información de lectura de la base de datos Access GUDID, adelantada el 1 marzo de 2022.Intercambio de información sobre la propuesta de regulación sobre Sistemas de Gerencia de Calidad para dispositivos médicos que incorpora por referencia el uso de la norma ISO 13485:2016 y reunión del Comité Consultivo el 2 de marzo en donde se discutió esta propuesta.</w:t>
            </w:r>
          </w:p>
          <w:p w:rsidRPr="00447133" w:rsidR="00494810" w:rsidP="00494810" w:rsidRDefault="00494810" w14:paraId="587BE01B" w14:textId="77777777">
            <w:pPr>
              <w:pStyle w:val="Prrafodelista"/>
              <w:numPr>
                <w:ilvl w:val="2"/>
                <w:numId w:val="30"/>
              </w:numPr>
              <w:spacing w:line="240" w:lineRule="auto"/>
              <w:ind w:left="1287" w:right="567"/>
              <w:jc w:val="both"/>
              <w:rPr>
                <w:rFonts w:ascii="Arial" w:hAnsi="Arial" w:cs="Arial" w:eastAsiaTheme="majorEastAsia"/>
                <w:b w:val="0"/>
                <w:color w:val="1F3864" w:themeColor="accent1" w:themeShade="80"/>
                <w:sz w:val="22"/>
                <w:szCs w:val="22"/>
              </w:rPr>
            </w:pPr>
            <w:r w:rsidRPr="00447133">
              <w:rPr>
                <w:rFonts w:ascii="Arial" w:hAnsi="Arial" w:cs="Arial" w:eastAsiaTheme="majorEastAsia"/>
                <w:b w:val="0"/>
                <w:color w:val="1F3864" w:themeColor="accent1" w:themeShade="80"/>
                <w:sz w:val="22"/>
                <w:szCs w:val="22"/>
              </w:rPr>
              <w:lastRenderedPageBreak/>
              <w:t>Participación en la serie de seminarios virtuales sobre el uso de normas internacionales y la evaluación de la conformidad desarrollados por la FDA en colaboración con el Proyecto de Convergencia Regulatoria en Dispositivos Médicos dirigido por el USAID, ANSI y AdvaMed a través de la Coalición Interamericana para la Convergencia Regulatoria del Sector de Tecnologías Médicas, desarrollados entre el 3 al 17 de marzo de 2022.</w:t>
            </w:r>
          </w:p>
          <w:p w:rsidRPr="00447133" w:rsidR="00494810" w:rsidP="00494810" w:rsidRDefault="00494810" w14:paraId="2351565C" w14:textId="77777777">
            <w:pPr>
              <w:pStyle w:val="Prrafodelista"/>
              <w:numPr>
                <w:ilvl w:val="2"/>
                <w:numId w:val="30"/>
              </w:numPr>
              <w:spacing w:line="240" w:lineRule="auto"/>
              <w:ind w:left="1287" w:right="567"/>
              <w:jc w:val="both"/>
              <w:rPr>
                <w:rFonts w:ascii="Arial" w:hAnsi="Arial" w:cs="Arial" w:eastAsiaTheme="majorEastAsia"/>
                <w:b w:val="0"/>
                <w:color w:val="1F3864" w:themeColor="accent1" w:themeShade="80"/>
                <w:sz w:val="22"/>
                <w:szCs w:val="22"/>
              </w:rPr>
            </w:pPr>
            <w:r w:rsidRPr="00447133">
              <w:rPr>
                <w:rFonts w:ascii="Arial" w:hAnsi="Arial" w:cs="Arial"/>
                <w:b w:val="0"/>
                <w:color w:val="1F3864" w:themeColor="accent1" w:themeShade="80"/>
                <w:sz w:val="22"/>
                <w:szCs w:val="22"/>
              </w:rPr>
              <w:t xml:space="preserve">Visita de la FDA a Colombia el 24 y 25 de mayo con charlas sobre ISO 13485, implementación de regulación UDI y bases de datos con participación virtual y presencial de más de 100 funcionarios del Invima y Ministerio de Salud.  </w:t>
            </w:r>
          </w:p>
          <w:p w:rsidRPr="00447133" w:rsidR="00494810" w:rsidP="00494810" w:rsidRDefault="00494810" w14:paraId="026AC624" w14:textId="77777777">
            <w:pPr>
              <w:pStyle w:val="Prrafodelista"/>
              <w:numPr>
                <w:ilvl w:val="2"/>
                <w:numId w:val="30"/>
              </w:numPr>
              <w:spacing w:line="240" w:lineRule="auto"/>
              <w:ind w:left="1287" w:right="567"/>
              <w:jc w:val="both"/>
              <w:rPr>
                <w:rFonts w:ascii="Arial" w:hAnsi="Arial" w:cs="Arial" w:eastAsiaTheme="majorEastAsia"/>
                <w:b w:val="0"/>
                <w:color w:val="1F3864" w:themeColor="accent1" w:themeShade="80"/>
                <w:sz w:val="22"/>
                <w:szCs w:val="22"/>
              </w:rPr>
            </w:pPr>
            <w:r w:rsidRPr="00447133">
              <w:rPr>
                <w:rFonts w:ascii="Arial" w:hAnsi="Arial" w:cs="Arial"/>
                <w:b w:val="0"/>
                <w:color w:val="1F3864" w:themeColor="accent1" w:themeShade="80"/>
                <w:sz w:val="22"/>
                <w:szCs w:val="22"/>
              </w:rPr>
              <w:t>Intercambio de información sobre la guía de ciberseguridad en dispositivos médicos y sesión virtual en donde se discutió la misma, adelantada el 14 de junio.</w:t>
            </w:r>
          </w:p>
          <w:p w:rsidRPr="00447133" w:rsidR="00494810" w:rsidP="00494810" w:rsidRDefault="00494810" w14:paraId="554007D4" w14:textId="77777777">
            <w:pPr>
              <w:pStyle w:val="Prrafodelista"/>
              <w:numPr>
                <w:ilvl w:val="2"/>
                <w:numId w:val="30"/>
              </w:numPr>
              <w:spacing w:line="240" w:lineRule="auto"/>
              <w:ind w:left="1287" w:right="567"/>
              <w:jc w:val="both"/>
              <w:rPr>
                <w:rFonts w:ascii="Arial" w:hAnsi="Arial" w:cs="Arial" w:eastAsiaTheme="majorEastAsia"/>
                <w:b w:val="0"/>
                <w:color w:val="1F3864" w:themeColor="accent1" w:themeShade="80"/>
                <w:sz w:val="22"/>
                <w:szCs w:val="22"/>
              </w:rPr>
            </w:pPr>
            <w:r w:rsidRPr="00447133">
              <w:rPr>
                <w:rFonts w:ascii="Arial" w:hAnsi="Arial" w:cs="Arial"/>
                <w:b w:val="0"/>
                <w:color w:val="1F3864" w:themeColor="accent1" w:themeShade="80"/>
                <w:sz w:val="22"/>
                <w:szCs w:val="22"/>
              </w:rPr>
              <w:t>Participación del seminario virtual sobre software como dispositivo médico, con ponencia por parte de Invima, sesión adelantada el 29 de agosto de 2022.</w:t>
            </w:r>
          </w:p>
          <w:p w:rsidRPr="00447133" w:rsidR="00494810" w:rsidP="00494810" w:rsidRDefault="00494810" w14:paraId="14792511" w14:textId="77777777">
            <w:pPr>
              <w:pStyle w:val="Prrafodelista"/>
              <w:ind w:left="387" w:right="567"/>
              <w:jc w:val="both"/>
              <w:rPr>
                <w:rFonts w:ascii="Arial" w:hAnsi="Arial" w:cs="Arial" w:eastAsiaTheme="majorEastAsia"/>
                <w:b w:val="0"/>
                <w:color w:val="1F3864" w:themeColor="accent1" w:themeShade="80"/>
              </w:rPr>
            </w:pPr>
          </w:p>
          <w:p w:rsidRPr="00447133" w:rsidR="00494810" w:rsidP="00494810" w:rsidRDefault="00000000" w14:paraId="068FA784" w14:textId="77777777">
            <w:pPr>
              <w:pStyle w:val="Prrafodelista"/>
              <w:numPr>
                <w:ilvl w:val="0"/>
                <w:numId w:val="32"/>
              </w:numPr>
              <w:spacing w:line="240" w:lineRule="auto"/>
              <w:ind w:right="567"/>
              <w:jc w:val="both"/>
              <w:rPr>
                <w:rFonts w:ascii="Arial" w:hAnsi="Arial" w:cs="Arial" w:eastAsiaTheme="majorEastAsia"/>
                <w:b w:val="0"/>
                <w:color w:val="1F3864" w:themeColor="accent1" w:themeShade="80"/>
                <w:sz w:val="22"/>
                <w:szCs w:val="22"/>
              </w:rPr>
            </w:pPr>
            <w:hyperlink r:id="rId91">
              <w:r w:rsidRPr="00447133" w:rsidR="00494810">
                <w:rPr>
                  <w:rStyle w:val="Hipervnculo"/>
                  <w:rFonts w:ascii="Arial" w:hAnsi="Arial" w:cs="Arial"/>
                  <w:sz w:val="22"/>
                  <w:szCs w:val="22"/>
                </w:rPr>
                <w:t>EMA</w:t>
              </w:r>
            </w:hyperlink>
            <w:r w:rsidRPr="00447133" w:rsidR="00494810">
              <w:rPr>
                <w:rFonts w:ascii="Arial" w:hAnsi="Arial" w:cs="Arial"/>
                <w:b w:val="0"/>
                <w:sz w:val="22"/>
                <w:szCs w:val="22"/>
              </w:rPr>
              <w:t xml:space="preserve">: </w:t>
            </w:r>
            <w:r w:rsidRPr="00447133" w:rsidR="00494810">
              <w:rPr>
                <w:rFonts w:ascii="Arial" w:hAnsi="Arial" w:cs="Arial"/>
                <w:b w:val="0"/>
                <w:color w:val="1F3864" w:themeColor="accent1" w:themeShade="80"/>
                <w:sz w:val="22"/>
                <w:szCs w:val="22"/>
              </w:rPr>
              <w:t>Se realizo gestión para coordinar una reunión con expertos de EMA sobre reactivos de diagnóstico in vitro conocer la nueva legislación del reglamento europeo directiva 2017/746 que entra en vigor en mayo de 2022 y sobre regulación y procedimientos para la revisión instrucciones de uso en pruebas de autodiagnóstico.</w:t>
            </w:r>
          </w:p>
          <w:p w:rsidRPr="00447133" w:rsidR="00494810" w:rsidP="00494810" w:rsidRDefault="00494810" w14:paraId="501A181E" w14:textId="77777777">
            <w:pPr>
              <w:ind w:right="567"/>
              <w:jc w:val="both"/>
              <w:rPr>
                <w:rFonts w:ascii="Arial" w:hAnsi="Arial" w:cs="Arial" w:eastAsiaTheme="majorEastAsia"/>
                <w:b w:val="0"/>
                <w:sz w:val="22"/>
                <w:szCs w:val="22"/>
              </w:rPr>
            </w:pPr>
          </w:p>
          <w:p w:rsidRPr="00447133" w:rsidR="00494810" w:rsidP="00494810" w:rsidRDefault="00000000" w14:paraId="141C1456" w14:textId="77777777">
            <w:pPr>
              <w:pStyle w:val="Prrafodelista"/>
              <w:numPr>
                <w:ilvl w:val="0"/>
                <w:numId w:val="32"/>
              </w:numPr>
              <w:spacing w:line="240" w:lineRule="auto"/>
              <w:ind w:right="567"/>
              <w:jc w:val="both"/>
              <w:rPr>
                <w:rFonts w:ascii="Arial" w:hAnsi="Arial" w:cs="Arial" w:eastAsiaTheme="majorEastAsia"/>
                <w:b w:val="0"/>
                <w:color w:val="1F3864" w:themeColor="accent1" w:themeShade="80"/>
                <w:sz w:val="22"/>
                <w:szCs w:val="22"/>
                <w:lang w:val="es"/>
              </w:rPr>
            </w:pPr>
            <w:hyperlink r:id="rId92">
              <w:r w:rsidRPr="00447133" w:rsidR="00494810">
                <w:rPr>
                  <w:rStyle w:val="Hipervnculo"/>
                  <w:rFonts w:ascii="Arial" w:hAnsi="Arial" w:cs="Arial" w:eastAsiaTheme="majorEastAsia"/>
                  <w:sz w:val="22"/>
                  <w:szCs w:val="22"/>
                  <w:lang w:val="es"/>
                </w:rPr>
                <w:t>Unión Europea - EMA</w:t>
              </w:r>
            </w:hyperlink>
            <w:r w:rsidRPr="00447133" w:rsidR="00494810">
              <w:rPr>
                <w:rFonts w:ascii="Arial" w:hAnsi="Arial" w:cs="Arial" w:eastAsiaTheme="majorEastAsia"/>
                <w:b w:val="0"/>
                <w:sz w:val="22"/>
                <w:szCs w:val="22"/>
                <w:lang w:val="es"/>
              </w:rPr>
              <w:t xml:space="preserve">: </w:t>
            </w:r>
            <w:r w:rsidRPr="00447133" w:rsidR="00494810">
              <w:rPr>
                <w:rFonts w:ascii="Arial" w:hAnsi="Arial" w:cs="Arial" w:eastAsiaTheme="majorEastAsia"/>
                <w:b w:val="0"/>
                <w:color w:val="1F3864" w:themeColor="accent1" w:themeShade="80"/>
                <w:sz w:val="22"/>
                <w:szCs w:val="22"/>
                <w:lang w:val="es"/>
              </w:rPr>
              <w:t>Se compartió el Acuerdo de Comercio y suscrito entre la Unión Europea y Reino Unido, en donde se establece el mutuo reconocimiento para los certificados de BPM de medicamentos para plantas ubicadas dentro y fuera del territorio.</w:t>
            </w:r>
          </w:p>
          <w:p w:rsidRPr="00447133" w:rsidR="00494810" w:rsidP="00494810" w:rsidRDefault="00494810" w14:paraId="1444EE21" w14:textId="77777777">
            <w:pPr>
              <w:ind w:right="567"/>
              <w:jc w:val="both"/>
              <w:rPr>
                <w:rFonts w:ascii="Arial" w:hAnsi="Arial" w:cs="Arial" w:eastAsiaTheme="majorEastAsia"/>
                <w:b w:val="0"/>
                <w:sz w:val="22"/>
                <w:szCs w:val="22"/>
                <w:lang w:val="es"/>
              </w:rPr>
            </w:pPr>
          </w:p>
          <w:p w:rsidRPr="00447133" w:rsidR="00494810" w:rsidP="00494810" w:rsidRDefault="00000000" w14:paraId="33701505" w14:textId="77777777">
            <w:pPr>
              <w:pStyle w:val="Prrafodelista"/>
              <w:numPr>
                <w:ilvl w:val="0"/>
                <w:numId w:val="32"/>
              </w:numPr>
              <w:spacing w:line="240" w:lineRule="auto"/>
              <w:ind w:right="567"/>
              <w:jc w:val="both"/>
              <w:rPr>
                <w:rFonts w:ascii="Arial" w:hAnsi="Arial" w:cs="Arial"/>
                <w:b w:val="0"/>
                <w:sz w:val="22"/>
                <w:szCs w:val="22"/>
              </w:rPr>
            </w:pPr>
            <w:hyperlink r:id="rId93">
              <w:r w:rsidRPr="00447133" w:rsidR="00494810">
                <w:rPr>
                  <w:rStyle w:val="Hipervnculo"/>
                  <w:rFonts w:ascii="Arial" w:hAnsi="Arial" w:cs="Arial"/>
                  <w:sz w:val="22"/>
                  <w:szCs w:val="22"/>
                </w:rPr>
                <w:t>Francia</w:t>
              </w:r>
            </w:hyperlink>
            <w:r w:rsidRPr="00447133" w:rsidR="00494810">
              <w:rPr>
                <w:rFonts w:ascii="Arial" w:hAnsi="Arial" w:cs="Arial"/>
                <w:sz w:val="22"/>
                <w:szCs w:val="22"/>
              </w:rPr>
              <w:t xml:space="preserve">: </w:t>
            </w:r>
            <w:r w:rsidRPr="00447133" w:rsidR="00494810">
              <w:rPr>
                <w:rFonts w:ascii="Arial" w:hAnsi="Arial" w:cs="Arial"/>
                <w:b w:val="0"/>
                <w:sz w:val="22"/>
                <w:szCs w:val="22"/>
              </w:rPr>
              <w:t>L</w:t>
            </w:r>
            <w:r w:rsidRPr="00447133" w:rsidR="00494810">
              <w:rPr>
                <w:rFonts w:ascii="Arial" w:hAnsi="Arial" w:cs="Arial"/>
                <w:b w:val="0"/>
                <w:color w:val="1F3864" w:themeColor="accent1" w:themeShade="80"/>
                <w:sz w:val="22"/>
                <w:szCs w:val="22"/>
              </w:rPr>
              <w:t xml:space="preserve">a división de salud y protección social de la Agencia Francesa de Desarrollo (AFD) realizó una misión a Colombia del 14 al 22 de febrero de 2022, en esta misión se adelantó una sesión con Invima el 15 de febrero en donde se tocaron diversos temas y se propusieron diferentes frentes de trabajo de acuerdo con la oferta de cooperación propuesta por AFD que incluye recursos, ITC y expertos internacionales.  Entre los temas a trabajar se encuentran  Dispositivos médicos. </w:t>
            </w:r>
          </w:p>
          <w:p w:rsidRPr="0092288C" w:rsidR="00494810" w:rsidP="00494810" w:rsidRDefault="00494810" w14:paraId="6DE34106" w14:textId="77777777">
            <w:pPr>
              <w:ind w:right="567"/>
              <w:jc w:val="both"/>
              <w:rPr>
                <w:rFonts w:ascii="Arial" w:hAnsi="Arial" w:cs="Arial"/>
                <w:b w:val="0"/>
                <w:sz w:val="20"/>
                <w:szCs w:val="20"/>
              </w:rPr>
            </w:pPr>
          </w:p>
          <w:p w:rsidRPr="00447133" w:rsidR="00494810" w:rsidP="00494810" w:rsidRDefault="00494810" w14:paraId="424265B6" w14:textId="77777777">
            <w:pPr>
              <w:pStyle w:val="Prrafodelista"/>
              <w:numPr>
                <w:ilvl w:val="1"/>
                <w:numId w:val="33"/>
              </w:numPr>
              <w:spacing w:line="257" w:lineRule="exact"/>
              <w:ind w:right="450"/>
              <w:jc w:val="both"/>
              <w:rPr>
                <w:rFonts w:ascii="Arial" w:hAnsi="Arial" w:cs="Arial"/>
                <w:b w:val="0"/>
                <w:color w:val="1F3864" w:themeColor="accent1" w:themeShade="80"/>
                <w:sz w:val="22"/>
                <w:szCs w:val="22"/>
              </w:rPr>
            </w:pPr>
            <w:r w:rsidRPr="00447133">
              <w:rPr>
                <w:rFonts w:ascii="Arial" w:hAnsi="Arial" w:cs="Arial"/>
                <w:b w:val="0"/>
                <w:color w:val="1F3864" w:themeColor="accent1" w:themeShade="80"/>
                <w:sz w:val="22"/>
                <w:szCs w:val="22"/>
              </w:rPr>
              <w:t xml:space="preserve">Con el INVIMA se propuso trabajar en la transferencia de buenas prácticas en el área de regulación de dispositivos médicos específicamente en el tema de investigación clínica para dispositivos médicos. Para tal fin se propuso adelantar intercambios con la Agencia Nacional de Seguridad del Medicamentos Francesa (ANSM).  </w:t>
            </w:r>
          </w:p>
          <w:p w:rsidRPr="00447133" w:rsidR="00494810" w:rsidP="00494810" w:rsidRDefault="00494810" w14:paraId="0844CB91" w14:textId="77777777">
            <w:pPr>
              <w:ind w:left="1080" w:right="450"/>
              <w:jc w:val="both"/>
              <w:rPr>
                <w:rFonts w:ascii="Arial" w:hAnsi="Arial" w:cs="Arial"/>
                <w:b w:val="0"/>
                <w:color w:val="1F3864" w:themeColor="accent1" w:themeShade="80"/>
                <w:sz w:val="22"/>
                <w:szCs w:val="22"/>
              </w:rPr>
            </w:pPr>
          </w:p>
          <w:p w:rsidRPr="00447133" w:rsidR="00494810" w:rsidP="00494810" w:rsidRDefault="00494810" w14:paraId="524221FD" w14:textId="77777777">
            <w:pPr>
              <w:pStyle w:val="Prrafodelista"/>
              <w:numPr>
                <w:ilvl w:val="1"/>
                <w:numId w:val="33"/>
              </w:numPr>
              <w:spacing w:line="240" w:lineRule="auto"/>
              <w:ind w:right="450"/>
              <w:jc w:val="both"/>
              <w:rPr>
                <w:rFonts w:ascii="Arial" w:hAnsi="Arial" w:cs="Arial"/>
                <w:b w:val="0"/>
                <w:color w:val="1F3864" w:themeColor="accent1" w:themeShade="80"/>
                <w:sz w:val="22"/>
                <w:szCs w:val="22"/>
              </w:rPr>
            </w:pPr>
            <w:r w:rsidRPr="00447133">
              <w:rPr>
                <w:rFonts w:ascii="Arial" w:hAnsi="Arial" w:cs="Arial"/>
                <w:b w:val="0"/>
                <w:color w:val="1F3864" w:themeColor="accent1" w:themeShade="80"/>
                <w:sz w:val="22"/>
                <w:szCs w:val="22"/>
              </w:rPr>
              <w:t>Continuando con el trabajo de cooperación, en reunión realizada en septiembre de 2022 se incluyó la necesidad frente al desarrollo de la plataforma requerida para la implementación de estándar semántico de dispositivos Médicos en Colombia en aplicación de la Resolución 1405 de 2022.  Lamentablemente, durante el 2022 por temas administrativos en la Agencia no fue posible culminar esta cooperación, se esperan resultados para el 2023.</w:t>
            </w:r>
          </w:p>
          <w:p w:rsidRPr="0092288C" w:rsidR="00494810" w:rsidP="00494810" w:rsidRDefault="00494810" w14:paraId="4E1EB61C" w14:textId="77777777">
            <w:pPr>
              <w:pStyle w:val="Prrafodelista"/>
              <w:ind w:left="1080" w:right="567"/>
              <w:jc w:val="both"/>
              <w:rPr>
                <w:rFonts w:ascii="Arial" w:hAnsi="Arial" w:cs="Arial" w:eastAsiaTheme="majorEastAsia"/>
                <w:b w:val="0"/>
                <w:sz w:val="20"/>
                <w:szCs w:val="20"/>
              </w:rPr>
            </w:pPr>
          </w:p>
          <w:p w:rsidRPr="00447133" w:rsidR="00494810" w:rsidP="00494810" w:rsidRDefault="00494810" w14:paraId="0B3D29CA" w14:textId="77777777">
            <w:pPr>
              <w:pStyle w:val="Prrafodelista"/>
              <w:numPr>
                <w:ilvl w:val="0"/>
                <w:numId w:val="32"/>
              </w:numPr>
              <w:spacing w:line="240" w:lineRule="auto"/>
              <w:ind w:right="567"/>
              <w:jc w:val="both"/>
              <w:rPr>
                <w:rFonts w:ascii="Arial" w:hAnsi="Arial" w:eastAsia="Arial" w:cs="Arial"/>
                <w:b w:val="0"/>
                <w:color w:val="1F3864" w:themeColor="accent1" w:themeShade="80"/>
                <w:sz w:val="22"/>
                <w:szCs w:val="22"/>
              </w:rPr>
            </w:pPr>
            <w:r w:rsidRPr="00447133">
              <w:rPr>
                <w:rFonts w:ascii="Arial" w:hAnsi="Arial" w:cs="Arial"/>
                <w:color w:val="1F4E79" w:themeColor="accent5" w:themeShade="80"/>
                <w:sz w:val="22"/>
                <w:szCs w:val="22"/>
              </w:rPr>
              <w:t>España – AEMPS</w:t>
            </w:r>
            <w:r w:rsidRPr="00447133">
              <w:rPr>
                <w:rFonts w:ascii="Arial" w:hAnsi="Arial" w:cs="Arial"/>
                <w:b w:val="0"/>
                <w:color w:val="1F4E79" w:themeColor="accent5" w:themeShade="80"/>
                <w:sz w:val="22"/>
                <w:szCs w:val="22"/>
              </w:rPr>
              <w:t xml:space="preserve">: </w:t>
            </w:r>
            <w:r w:rsidRPr="00447133">
              <w:rPr>
                <w:rFonts w:ascii="Arial" w:hAnsi="Arial" w:cs="Arial"/>
                <w:b w:val="0"/>
                <w:color w:val="1F3864" w:themeColor="accent1" w:themeShade="80"/>
                <w:sz w:val="22"/>
                <w:szCs w:val="22"/>
              </w:rPr>
              <w:t>Actualización en las normas de dispositivos médicos en la Unión Europea. Esta actualización se llevó a cabo del curso virtual ofertado por la AEMPS en el marco de la Red AEMI.</w:t>
            </w:r>
          </w:p>
          <w:p w:rsidRPr="00447133" w:rsidR="00494810" w:rsidP="00494810" w:rsidRDefault="00494810" w14:paraId="4478E726" w14:textId="77777777">
            <w:pPr>
              <w:pStyle w:val="Prrafodelista"/>
              <w:ind w:left="1080" w:right="567" w:firstLine="60"/>
              <w:jc w:val="both"/>
              <w:rPr>
                <w:rFonts w:ascii="Arial" w:hAnsi="Arial" w:eastAsia="Arial" w:cs="Arial"/>
                <w:b w:val="0"/>
                <w:sz w:val="22"/>
                <w:szCs w:val="22"/>
              </w:rPr>
            </w:pPr>
          </w:p>
          <w:p w:rsidRPr="00447133" w:rsidR="00494810" w:rsidP="00494810" w:rsidRDefault="00000000" w14:paraId="6D48828E" w14:textId="77777777">
            <w:pPr>
              <w:pStyle w:val="Prrafodelista"/>
              <w:numPr>
                <w:ilvl w:val="0"/>
                <w:numId w:val="32"/>
              </w:numPr>
              <w:spacing w:line="240" w:lineRule="auto"/>
              <w:ind w:right="567"/>
              <w:jc w:val="both"/>
              <w:rPr>
                <w:rFonts w:ascii="Arial" w:hAnsi="Arial" w:eastAsia="Arial" w:cs="Arial"/>
                <w:b w:val="0"/>
                <w:color w:val="1F3864" w:themeColor="accent1" w:themeShade="80"/>
                <w:sz w:val="22"/>
                <w:szCs w:val="22"/>
              </w:rPr>
            </w:pPr>
            <w:hyperlink r:id="rId94">
              <w:r w:rsidRPr="00447133" w:rsidR="00494810">
                <w:rPr>
                  <w:rStyle w:val="Hipervnculo"/>
                  <w:rFonts w:ascii="Arial" w:hAnsi="Arial" w:eastAsia="Arial" w:cs="Arial"/>
                  <w:sz w:val="22"/>
                  <w:szCs w:val="22"/>
                </w:rPr>
                <w:t>Reino Unido</w:t>
              </w:r>
            </w:hyperlink>
            <w:r w:rsidRPr="00447133" w:rsidR="00494810">
              <w:rPr>
                <w:rFonts w:ascii="Arial" w:hAnsi="Arial" w:eastAsia="Arial" w:cs="Arial"/>
                <w:b w:val="0"/>
                <w:sz w:val="22"/>
                <w:szCs w:val="22"/>
              </w:rPr>
              <w:t xml:space="preserve">: </w:t>
            </w:r>
            <w:r w:rsidRPr="00447133" w:rsidR="00494810">
              <w:rPr>
                <w:rFonts w:ascii="Arial" w:hAnsi="Arial" w:eastAsia="Arial" w:cs="Arial"/>
                <w:b w:val="0"/>
                <w:color w:val="1F3864" w:themeColor="accent1" w:themeShade="80"/>
                <w:sz w:val="22"/>
                <w:szCs w:val="22"/>
              </w:rPr>
              <w:t>Consulta a MHRA sobre cómo se están emitiendo los CVL en Reino Unido y como se realiza el Apostille en dicho país.</w:t>
            </w:r>
          </w:p>
          <w:p w:rsidRPr="00447133" w:rsidR="00494810" w:rsidP="00494810" w:rsidRDefault="00494810" w14:paraId="11C5750E" w14:textId="77777777">
            <w:pPr>
              <w:pStyle w:val="Prrafodelista"/>
              <w:rPr>
                <w:rFonts w:ascii="Arial" w:hAnsi="Arial" w:eastAsia="Arial" w:cs="Arial"/>
                <w:b w:val="0"/>
                <w:color w:val="1F3864" w:themeColor="accent1" w:themeShade="80"/>
                <w:sz w:val="22"/>
                <w:szCs w:val="22"/>
              </w:rPr>
            </w:pPr>
          </w:p>
          <w:p w:rsidRPr="00447133" w:rsidR="00494810" w:rsidP="00494810" w:rsidRDefault="00000000" w14:paraId="5F284A1D" w14:textId="77777777">
            <w:pPr>
              <w:pStyle w:val="Prrafodelista"/>
              <w:numPr>
                <w:ilvl w:val="0"/>
                <w:numId w:val="32"/>
              </w:numPr>
              <w:spacing w:line="240" w:lineRule="auto"/>
              <w:ind w:right="567"/>
              <w:jc w:val="both"/>
              <w:rPr>
                <w:rFonts w:ascii="Arial" w:hAnsi="Arial" w:cs="Arial"/>
                <w:b w:val="0"/>
                <w:color w:val="1F3864" w:themeColor="accent1" w:themeShade="80"/>
                <w:sz w:val="22"/>
                <w:szCs w:val="22"/>
              </w:rPr>
            </w:pPr>
            <w:hyperlink r:id="rId95">
              <w:r w:rsidRPr="00447133" w:rsidR="00494810">
                <w:rPr>
                  <w:rStyle w:val="Hipervnculo"/>
                  <w:rFonts w:ascii="Arial" w:hAnsi="Arial" w:cs="Arial"/>
                  <w:sz w:val="22"/>
                  <w:szCs w:val="22"/>
                </w:rPr>
                <w:t>India</w:t>
              </w:r>
            </w:hyperlink>
            <w:r w:rsidRPr="00447133" w:rsidR="00494810">
              <w:rPr>
                <w:rFonts w:ascii="Arial" w:hAnsi="Arial" w:cs="Arial"/>
                <w:sz w:val="22"/>
                <w:szCs w:val="22"/>
              </w:rPr>
              <w:t>:</w:t>
            </w:r>
            <w:r w:rsidRPr="00447133" w:rsidR="00494810">
              <w:rPr>
                <w:rFonts w:ascii="Arial" w:hAnsi="Arial" w:cs="Arial"/>
                <w:b w:val="0"/>
                <w:sz w:val="22"/>
                <w:szCs w:val="22"/>
              </w:rPr>
              <w:t xml:space="preserve"> </w:t>
            </w:r>
            <w:r w:rsidRPr="00447133" w:rsidR="00494810">
              <w:rPr>
                <w:rFonts w:ascii="Arial" w:hAnsi="Arial" w:cs="Arial"/>
                <w:b w:val="0"/>
                <w:color w:val="1F3864" w:themeColor="accent1" w:themeShade="80"/>
                <w:sz w:val="22"/>
                <w:szCs w:val="22"/>
              </w:rPr>
              <w:t>Se trabajo con el gobierno de India y las Embajadas de ambos países en la creación de un Memorando de entendimiento para intercambios técnicos científicos que está en proceso de negociación.</w:t>
            </w:r>
          </w:p>
          <w:p w:rsidRPr="00447133" w:rsidR="00494810" w:rsidP="00494810" w:rsidRDefault="00494810" w14:paraId="27B024EF" w14:textId="77777777">
            <w:pPr>
              <w:ind w:right="567"/>
              <w:jc w:val="both"/>
              <w:rPr>
                <w:rFonts w:ascii="Arial" w:hAnsi="Arial" w:cs="Arial"/>
                <w:color w:val="1F3864" w:themeColor="accent1" w:themeShade="80"/>
                <w:sz w:val="22"/>
                <w:szCs w:val="22"/>
              </w:rPr>
            </w:pPr>
          </w:p>
          <w:p w:rsidRPr="00447133" w:rsidR="00494810" w:rsidP="00494810" w:rsidRDefault="00447133" w14:paraId="2B85BBF8" w14:textId="251D29CA">
            <w:pPr>
              <w:pStyle w:val="Prrafodelista"/>
              <w:numPr>
                <w:ilvl w:val="0"/>
                <w:numId w:val="39"/>
              </w:numPr>
              <w:spacing w:line="240" w:lineRule="auto"/>
              <w:ind w:left="709" w:right="567"/>
              <w:rPr>
                <w:rFonts w:ascii="Arial" w:hAnsi="Arial" w:cs="Arial"/>
                <w:color w:val="1F3864" w:themeColor="accent1" w:themeShade="80"/>
                <w:sz w:val="22"/>
                <w:szCs w:val="22"/>
              </w:rPr>
            </w:pPr>
            <w:r w:rsidRPr="00447133">
              <w:rPr>
                <w:rFonts w:ascii="Arial" w:hAnsi="Arial" w:cs="Arial"/>
                <w:color w:val="1F3864" w:themeColor="accent1" w:themeShade="80"/>
                <w:sz w:val="22"/>
                <w:szCs w:val="22"/>
              </w:rPr>
              <w:t>Oferta de</w:t>
            </w:r>
            <w:r>
              <w:rPr>
                <w:rFonts w:ascii="Arial" w:hAnsi="Arial" w:cs="Arial"/>
                <w:color w:val="1F3864" w:themeColor="accent1" w:themeShade="80"/>
                <w:sz w:val="22"/>
                <w:szCs w:val="22"/>
              </w:rPr>
              <w:t xml:space="preserve"> c</w:t>
            </w:r>
            <w:r w:rsidRPr="00447133">
              <w:rPr>
                <w:rFonts w:ascii="Arial" w:hAnsi="Arial" w:cs="Arial"/>
                <w:color w:val="1F3864" w:themeColor="accent1" w:themeShade="80"/>
                <w:sz w:val="22"/>
                <w:szCs w:val="22"/>
              </w:rPr>
              <w:t xml:space="preserve">ooperación </w:t>
            </w:r>
          </w:p>
          <w:p w:rsidRPr="00447133" w:rsidR="00494810" w:rsidP="00494810" w:rsidRDefault="00494810" w14:paraId="4488D616" w14:textId="77777777">
            <w:pPr>
              <w:ind w:left="360" w:right="567" w:firstLine="60"/>
              <w:jc w:val="both"/>
              <w:rPr>
                <w:rFonts w:ascii="Arial" w:hAnsi="Arial" w:cs="Arial"/>
                <w:sz w:val="22"/>
                <w:szCs w:val="22"/>
              </w:rPr>
            </w:pPr>
          </w:p>
          <w:p w:rsidRPr="00447133" w:rsidR="00494810" w:rsidP="00494810" w:rsidRDefault="00000000" w14:paraId="5089DE49" w14:textId="77777777">
            <w:pPr>
              <w:pStyle w:val="Prrafodelista"/>
              <w:numPr>
                <w:ilvl w:val="0"/>
                <w:numId w:val="31"/>
              </w:numPr>
              <w:spacing w:line="240" w:lineRule="auto"/>
              <w:ind w:left="709" w:right="567"/>
              <w:jc w:val="both"/>
              <w:rPr>
                <w:rFonts w:ascii="Arial" w:hAnsi="Arial" w:cs="Arial"/>
                <w:b w:val="0"/>
                <w:color w:val="1F3864" w:themeColor="accent1" w:themeShade="80"/>
                <w:sz w:val="22"/>
                <w:szCs w:val="22"/>
              </w:rPr>
            </w:pPr>
            <w:hyperlink r:id="rId96">
              <w:r w:rsidRPr="00447133" w:rsidR="00494810">
                <w:rPr>
                  <w:rStyle w:val="Hipervnculo"/>
                  <w:rFonts w:ascii="Arial" w:hAnsi="Arial" w:cs="Arial"/>
                  <w:sz w:val="22"/>
                  <w:szCs w:val="22"/>
                </w:rPr>
                <w:t>Perú: DIGEMID</w:t>
              </w:r>
            </w:hyperlink>
            <w:r w:rsidRPr="00447133" w:rsidR="00494810">
              <w:rPr>
                <w:rFonts w:ascii="Arial" w:hAnsi="Arial" w:cs="Arial"/>
                <w:b w:val="0"/>
                <w:sz w:val="22"/>
                <w:szCs w:val="22"/>
              </w:rPr>
              <w:t xml:space="preserve"> </w:t>
            </w:r>
            <w:r w:rsidRPr="00447133" w:rsidR="00494810">
              <w:rPr>
                <w:rFonts w:ascii="Arial" w:hAnsi="Arial" w:cs="Arial"/>
                <w:b w:val="0"/>
                <w:color w:val="1F3864" w:themeColor="accent1" w:themeShade="80"/>
                <w:sz w:val="22"/>
                <w:szCs w:val="22"/>
              </w:rPr>
              <w:t>Invima de acuerdo a su experiencia en actividades de farmacovigilancia y tecnovigilancia, participa en la “IV Campaña Nacional de Farmacovigilancia y Tecnovigilancia" presentando su experiencia en el tema "Sistemas de Gestión de Riesgo Clínico de Dispositivos Médicos" ofreciendo información de importancia, específicamente en lo relacionado con el proceso de investigación, la metodologías para análisis de eventos adversos, tipos de sistemas de gestión de riesgo clínico, análisis de modo de Falla y Efectos. Aportando con la difusión de la importancia de estos mecanismos a los profesionales de la salud y población en general en la región.</w:t>
            </w:r>
          </w:p>
          <w:p w:rsidRPr="00447133" w:rsidR="00494810" w:rsidP="00494810" w:rsidRDefault="00494810" w14:paraId="54217D9F" w14:textId="77777777">
            <w:pPr>
              <w:ind w:left="709" w:right="567"/>
              <w:jc w:val="both"/>
              <w:rPr>
                <w:rFonts w:ascii="Arial" w:hAnsi="Arial" w:cs="Arial"/>
                <w:b w:val="0"/>
                <w:color w:val="082974"/>
                <w:sz w:val="22"/>
                <w:szCs w:val="22"/>
              </w:rPr>
            </w:pPr>
          </w:p>
          <w:p w:rsidRPr="00447133" w:rsidR="00494810" w:rsidP="00494810" w:rsidRDefault="00000000" w14:paraId="23DD1435" w14:textId="77777777">
            <w:pPr>
              <w:pStyle w:val="Prrafodelista"/>
              <w:numPr>
                <w:ilvl w:val="0"/>
                <w:numId w:val="31"/>
              </w:numPr>
              <w:spacing w:line="240" w:lineRule="auto"/>
              <w:ind w:left="709" w:right="567"/>
              <w:jc w:val="both"/>
              <w:rPr>
                <w:rFonts w:ascii="Arial" w:hAnsi="Arial" w:cs="Arial"/>
                <w:b w:val="0"/>
                <w:color w:val="1F3864" w:themeColor="accent1" w:themeShade="80"/>
                <w:sz w:val="22"/>
                <w:szCs w:val="22"/>
              </w:rPr>
            </w:pPr>
            <w:hyperlink r:id="rId97">
              <w:r w:rsidRPr="00447133" w:rsidR="00494810">
                <w:rPr>
                  <w:rStyle w:val="Hipervnculo"/>
                  <w:rFonts w:ascii="Arial" w:hAnsi="Arial" w:cs="Arial"/>
                  <w:sz w:val="22"/>
                  <w:szCs w:val="22"/>
                </w:rPr>
                <w:t>Ecuador: ARCSA</w:t>
              </w:r>
            </w:hyperlink>
            <w:r w:rsidRPr="00447133" w:rsidR="00494810">
              <w:rPr>
                <w:rFonts w:ascii="Arial" w:hAnsi="Arial" w:cs="Arial"/>
                <w:b w:val="0"/>
                <w:color w:val="082974"/>
                <w:sz w:val="22"/>
                <w:szCs w:val="22"/>
              </w:rPr>
              <w:t xml:space="preserve"> </w:t>
            </w:r>
            <w:r w:rsidRPr="00447133" w:rsidR="00494810">
              <w:rPr>
                <w:rFonts w:ascii="Arial" w:hAnsi="Arial" w:cs="Arial"/>
                <w:b w:val="0"/>
                <w:color w:val="1F3864" w:themeColor="accent1" w:themeShade="80"/>
                <w:sz w:val="22"/>
                <w:szCs w:val="22"/>
              </w:rPr>
              <w:t>Con el objetivo de complementar y consolidar el análisis de la autoridad reguladora ecuatoriana sobre la</w:t>
            </w:r>
            <w:r w:rsidRPr="00447133" w:rsidR="00494810">
              <w:rPr>
                <w:rFonts w:ascii="Arial" w:hAnsi="Arial" w:eastAsia="Arial" w:cs="Arial"/>
                <w:b w:val="0"/>
                <w:i/>
                <w:color w:val="1F3864" w:themeColor="accent1" w:themeShade="80"/>
                <w:sz w:val="22"/>
                <w:szCs w:val="22"/>
              </w:rPr>
              <w:t xml:space="preserve"> </w:t>
            </w:r>
            <w:r w:rsidRPr="00447133" w:rsidR="00494810">
              <w:rPr>
                <w:rFonts w:ascii="Arial" w:hAnsi="Arial" w:cs="Arial"/>
                <w:b w:val="0"/>
                <w:color w:val="1F3864" w:themeColor="accent1" w:themeShade="80"/>
                <w:sz w:val="22"/>
                <w:szCs w:val="22"/>
              </w:rPr>
              <w:t xml:space="preserve">seguridad del dispositivo médico respirador V60, V60 plus y V680 del fabricante Philips Respironics, el Invima proporcionó la información acerca de las acciones tomadas bajo el programa de tecnovigilancia que implementa el Instituto.  </w:t>
            </w:r>
          </w:p>
          <w:p w:rsidRPr="00447133" w:rsidR="00494810" w:rsidP="00494810" w:rsidRDefault="00494810" w14:paraId="735CE7C1" w14:textId="77777777">
            <w:pPr>
              <w:ind w:right="567"/>
              <w:jc w:val="both"/>
              <w:rPr>
                <w:rFonts w:ascii="Arial" w:hAnsi="Arial" w:cs="Arial"/>
                <w:b w:val="0"/>
                <w:color w:val="1F3864" w:themeColor="accent1" w:themeShade="80"/>
                <w:sz w:val="22"/>
                <w:szCs w:val="22"/>
              </w:rPr>
            </w:pPr>
          </w:p>
          <w:p w:rsidRPr="00447133" w:rsidR="00494810" w:rsidP="00494810" w:rsidRDefault="00494810" w14:paraId="4E33C149" w14:textId="77777777">
            <w:pPr>
              <w:pStyle w:val="Prrafodelista"/>
              <w:numPr>
                <w:ilvl w:val="0"/>
                <w:numId w:val="26"/>
              </w:numPr>
              <w:spacing w:line="240" w:lineRule="auto"/>
              <w:ind w:right="567"/>
              <w:rPr>
                <w:rFonts w:ascii="Arial" w:hAnsi="Arial" w:cs="Arial"/>
                <w:color w:val="1F3864" w:themeColor="accent1" w:themeShade="80"/>
                <w:sz w:val="22"/>
                <w:szCs w:val="22"/>
              </w:rPr>
            </w:pPr>
            <w:r w:rsidRPr="00447133">
              <w:rPr>
                <w:rFonts w:ascii="Arial" w:hAnsi="Arial" w:cs="Arial"/>
                <w:color w:val="1F3864" w:themeColor="accent1" w:themeShade="80"/>
                <w:sz w:val="22"/>
                <w:szCs w:val="22"/>
              </w:rPr>
              <w:t xml:space="preserve">PARTICIPACIÓN EN REDES E INICIATIVAS  </w:t>
            </w:r>
          </w:p>
          <w:p w:rsidRPr="00447133" w:rsidR="00494810" w:rsidP="00494810" w:rsidRDefault="00494810" w14:paraId="328AF632" w14:textId="77777777">
            <w:pPr>
              <w:pStyle w:val="Prrafodelista"/>
              <w:ind w:left="567" w:right="567"/>
              <w:rPr>
                <w:rFonts w:ascii="Arial" w:hAnsi="Arial" w:cs="Arial"/>
                <w:sz w:val="22"/>
                <w:szCs w:val="22"/>
              </w:rPr>
            </w:pPr>
          </w:p>
          <w:p w:rsidRPr="00447133" w:rsidR="00494810" w:rsidP="00494810" w:rsidRDefault="00494810" w14:paraId="1813AC7D" w14:textId="77777777">
            <w:pPr>
              <w:pStyle w:val="Prrafodelista"/>
              <w:numPr>
                <w:ilvl w:val="0"/>
                <w:numId w:val="35"/>
              </w:numPr>
              <w:spacing w:line="240" w:lineRule="auto"/>
              <w:ind w:right="567"/>
              <w:jc w:val="both"/>
              <w:rPr>
                <w:rFonts w:ascii="Arial" w:hAnsi="Arial" w:cs="Arial" w:eastAsiaTheme="majorEastAsia"/>
                <w:sz w:val="22"/>
                <w:szCs w:val="22"/>
              </w:rPr>
            </w:pPr>
            <w:r w:rsidRPr="00447133">
              <w:rPr>
                <w:rFonts w:ascii="Arial" w:hAnsi="Arial" w:cs="Arial"/>
                <w:b w:val="0"/>
                <w:color w:val="1F3864" w:themeColor="accent1" w:themeShade="80"/>
                <w:sz w:val="22"/>
                <w:szCs w:val="22"/>
              </w:rPr>
              <w:t>Organización Mundial de la Salud (OMS): Grupo de Trabajo de Actualización de la WHO Global Model Regulatory Framework for medical devices including IVDs (GMRF):</w:t>
            </w:r>
            <w:r w:rsidRPr="00447133">
              <w:rPr>
                <w:rFonts w:ascii="Arial" w:hAnsi="Arial" w:cs="Arial"/>
                <w:sz w:val="22"/>
                <w:szCs w:val="22"/>
              </w:rPr>
              <w:t xml:space="preserve"> </w:t>
            </w:r>
            <w:hyperlink r:id="rId98">
              <w:r w:rsidRPr="00447133">
                <w:rPr>
                  <w:rStyle w:val="Hipervnculo"/>
                  <w:rFonts w:ascii="Arial" w:hAnsi="Arial" w:cs="Arial" w:eastAsiaTheme="majorEastAsia"/>
                  <w:sz w:val="22"/>
                  <w:szCs w:val="22"/>
                </w:rPr>
                <w:t>GRUPO DE TRABAJO GMRF DISP MEDICOS</w:t>
              </w:r>
            </w:hyperlink>
          </w:p>
          <w:p w:rsidRPr="00447133" w:rsidR="00494810" w:rsidP="00494810" w:rsidRDefault="00494810" w14:paraId="45CD0676" w14:textId="77777777">
            <w:pPr>
              <w:pStyle w:val="Prrafodelista"/>
              <w:ind w:left="993" w:right="567"/>
              <w:jc w:val="both"/>
              <w:rPr>
                <w:rFonts w:ascii="Arial" w:hAnsi="Arial" w:cs="Arial"/>
                <w:b w:val="0"/>
                <w:sz w:val="22"/>
                <w:szCs w:val="22"/>
              </w:rPr>
            </w:pPr>
          </w:p>
          <w:p w:rsidRPr="00447133" w:rsidR="00494810" w:rsidP="00494810" w:rsidRDefault="00494810" w14:paraId="657DA88B" w14:textId="77777777">
            <w:pPr>
              <w:pStyle w:val="Prrafodelista"/>
              <w:ind w:left="993" w:right="567"/>
              <w:jc w:val="both"/>
              <w:rPr>
                <w:rFonts w:ascii="Arial" w:hAnsi="Arial" w:cs="Arial"/>
                <w:b w:val="0"/>
                <w:color w:val="1F3864" w:themeColor="accent1" w:themeShade="80"/>
                <w:sz w:val="22"/>
                <w:szCs w:val="22"/>
              </w:rPr>
            </w:pPr>
            <w:r w:rsidRPr="00447133">
              <w:rPr>
                <w:rFonts w:ascii="Arial" w:hAnsi="Arial" w:cs="Arial"/>
                <w:b w:val="0"/>
                <w:color w:val="1F3864" w:themeColor="accent1" w:themeShade="80"/>
                <w:sz w:val="22"/>
                <w:szCs w:val="22"/>
              </w:rPr>
              <w:t>Participación del Invima en las reuniones de trabajo establecidas por la OMS para discutir los documentos de actualización de la Guía de Dispositivos Médicos de la OMS, igualmente, ser parte del grupo redactor junto a BOMRA de Botsuana para establecer el documento borrador de “I</w:t>
            </w:r>
            <w:r w:rsidRPr="00447133">
              <w:rPr>
                <w:rFonts w:ascii="Arial" w:hAnsi="Arial" w:cs="Arial"/>
                <w:b w:val="0"/>
                <w:i/>
                <w:color w:val="1F3864" w:themeColor="accent1" w:themeShade="80"/>
                <w:sz w:val="22"/>
                <w:szCs w:val="22"/>
              </w:rPr>
              <w:t>nvolucramiento de los stakeholders en la regulación de los Dispositivos Médicos”</w:t>
            </w:r>
            <w:r w:rsidRPr="00447133">
              <w:rPr>
                <w:rFonts w:ascii="Arial" w:hAnsi="Arial" w:cs="Arial"/>
                <w:b w:val="0"/>
                <w:color w:val="1F3864" w:themeColor="accent1" w:themeShade="80"/>
                <w:sz w:val="22"/>
                <w:szCs w:val="22"/>
              </w:rPr>
              <w:t>, documento que fue remitido al secretariado de la OMS el 31 de marzo de 2022 y fue presentado ante el grupo de trabajo en la sesión de la tarde por la Oficina de Asuntos Internacionales el 7 de abril de 2022.</w:t>
            </w:r>
          </w:p>
          <w:p w:rsidRPr="00447133" w:rsidR="00494810" w:rsidP="00494810" w:rsidRDefault="00494810" w14:paraId="20B7C7DF" w14:textId="77777777">
            <w:pPr>
              <w:pStyle w:val="Prrafodelista"/>
              <w:ind w:left="993" w:right="567"/>
              <w:jc w:val="both"/>
              <w:rPr>
                <w:rFonts w:ascii="Arial" w:hAnsi="Arial" w:cs="Arial"/>
                <w:b w:val="0"/>
                <w:sz w:val="22"/>
                <w:szCs w:val="22"/>
              </w:rPr>
            </w:pPr>
          </w:p>
          <w:p w:rsidRPr="00447133" w:rsidR="00494810" w:rsidP="00494810" w:rsidRDefault="00000000" w14:paraId="457B74A7" w14:textId="77777777">
            <w:pPr>
              <w:pStyle w:val="Prrafodelista"/>
              <w:ind w:left="993" w:right="567"/>
              <w:jc w:val="both"/>
              <w:rPr>
                <w:rStyle w:val="Hipervnculo"/>
                <w:rFonts w:ascii="Arial" w:hAnsi="Arial" w:cs="Arial"/>
                <w:sz w:val="22"/>
                <w:szCs w:val="22"/>
              </w:rPr>
            </w:pPr>
            <w:hyperlink w:history="1" r:id="rId99">
              <w:r w:rsidRPr="00447133" w:rsidR="00494810">
                <w:rPr>
                  <w:rStyle w:val="Hipervnculo"/>
                  <w:rFonts w:ascii="Arial" w:hAnsi="Arial" w:cs="Arial"/>
                  <w:sz w:val="22"/>
                  <w:szCs w:val="22"/>
                </w:rPr>
                <w:t>Consultas públicas:</w:t>
              </w:r>
            </w:hyperlink>
          </w:p>
          <w:p w:rsidRPr="00447133" w:rsidR="00494810" w:rsidP="00494810" w:rsidRDefault="00494810" w14:paraId="2C36FED0" w14:textId="77777777">
            <w:pPr>
              <w:pStyle w:val="Prrafodelista"/>
              <w:ind w:right="567"/>
              <w:jc w:val="both"/>
              <w:rPr>
                <w:rStyle w:val="Hipervnculo"/>
                <w:rFonts w:ascii="Arial" w:hAnsi="Arial" w:cs="Arial"/>
                <w:color w:val="1F3864" w:themeColor="accent1" w:themeShade="80"/>
                <w:sz w:val="20"/>
                <w:szCs w:val="20"/>
              </w:rPr>
            </w:pPr>
          </w:p>
          <w:p w:rsidRPr="00447133" w:rsidR="00494810" w:rsidP="00494810" w:rsidRDefault="00494810" w14:paraId="54DA4ABA" w14:textId="77777777">
            <w:pPr>
              <w:pStyle w:val="Prrafodelista"/>
              <w:numPr>
                <w:ilvl w:val="1"/>
                <w:numId w:val="26"/>
              </w:numPr>
              <w:ind w:right="567"/>
              <w:jc w:val="both"/>
              <w:rPr>
                <w:rFonts w:ascii="Arial" w:hAnsi="Arial" w:cs="Arial"/>
                <w:b w:val="0"/>
                <w:color w:val="1F3864" w:themeColor="accent1" w:themeShade="80"/>
                <w:sz w:val="22"/>
                <w:szCs w:val="22"/>
                <w:lang w:val="es"/>
              </w:rPr>
            </w:pPr>
            <w:r w:rsidRPr="00447133">
              <w:rPr>
                <w:rFonts w:ascii="Arial" w:hAnsi="Arial" w:cs="Arial"/>
                <w:color w:val="1F3864" w:themeColor="accent1" w:themeShade="80"/>
                <w:sz w:val="22"/>
                <w:szCs w:val="22"/>
                <w:lang w:val="es"/>
              </w:rPr>
              <w:t xml:space="preserve">Marco regulatorio modelo global para dispositivos médicos, incluidos IVD (GMRF) </w:t>
            </w:r>
            <w:r w:rsidRPr="00447133">
              <w:rPr>
                <w:rFonts w:ascii="Arial" w:hAnsi="Arial" w:cs="Arial"/>
                <w:b w:val="0"/>
                <w:color w:val="1F3864" w:themeColor="accent1" w:themeShade="80"/>
                <w:sz w:val="22"/>
                <w:szCs w:val="22"/>
                <w:lang w:val="es"/>
              </w:rPr>
              <w:t>Sin comentarios del área.</w:t>
            </w:r>
          </w:p>
          <w:p w:rsidRPr="00447133" w:rsidR="00494810" w:rsidP="00494810" w:rsidRDefault="00494810" w14:paraId="5571A141" w14:textId="77777777">
            <w:pPr>
              <w:numPr>
                <w:ilvl w:val="1"/>
                <w:numId w:val="26"/>
              </w:numPr>
              <w:ind w:right="567"/>
              <w:contextualSpacing/>
              <w:jc w:val="both"/>
              <w:rPr>
                <w:rFonts w:ascii="Arial" w:hAnsi="Arial" w:cs="Arial"/>
                <w:b w:val="0"/>
                <w:color w:val="1F3864" w:themeColor="accent1" w:themeShade="80"/>
                <w:sz w:val="22"/>
                <w:szCs w:val="22"/>
                <w:lang w:val="es"/>
              </w:rPr>
            </w:pPr>
            <w:r w:rsidRPr="00447133">
              <w:rPr>
                <w:rFonts w:ascii="Arial" w:hAnsi="Arial" w:cs="Arial"/>
                <w:color w:val="1F3864" w:themeColor="accent1" w:themeShade="80"/>
                <w:sz w:val="22"/>
                <w:szCs w:val="22"/>
                <w:lang w:val="es"/>
              </w:rPr>
              <w:t xml:space="preserve">Marco de Competencia Global para Reguladores de Productos Médicos: </w:t>
            </w:r>
            <w:r w:rsidRPr="00447133">
              <w:rPr>
                <w:rFonts w:ascii="Arial" w:hAnsi="Arial" w:cs="Arial"/>
                <w:b w:val="0"/>
                <w:color w:val="1F3864" w:themeColor="accent1" w:themeShade="80"/>
                <w:sz w:val="22"/>
                <w:szCs w:val="22"/>
                <w:lang w:val="es"/>
              </w:rPr>
              <w:t xml:space="preserve">se recibió consulta. Sin comentarios del área. </w:t>
            </w:r>
          </w:p>
          <w:p w:rsidRPr="0092288C" w:rsidR="00494810" w:rsidP="00494810" w:rsidRDefault="00494810" w14:paraId="034412BC" w14:textId="77777777">
            <w:pPr>
              <w:pStyle w:val="Prrafodelista"/>
              <w:ind w:left="993" w:right="567"/>
              <w:jc w:val="both"/>
              <w:rPr>
                <w:rFonts w:ascii="Arial" w:hAnsi="Arial" w:cs="Arial"/>
                <w:sz w:val="20"/>
                <w:szCs w:val="20"/>
              </w:rPr>
            </w:pPr>
          </w:p>
          <w:p w:rsidRPr="0092288C" w:rsidR="00494810" w:rsidP="00494810" w:rsidRDefault="00494810" w14:paraId="658F5AC9" w14:textId="77777777">
            <w:pPr>
              <w:ind w:left="993" w:right="567"/>
              <w:jc w:val="both"/>
              <w:rPr>
                <w:rFonts w:ascii="Arial" w:hAnsi="Arial" w:cs="Arial"/>
                <w:b w:val="0"/>
                <w:sz w:val="20"/>
                <w:szCs w:val="20"/>
              </w:rPr>
            </w:pPr>
          </w:p>
          <w:p w:rsidRPr="00447133" w:rsidR="00494810" w:rsidP="00494810" w:rsidRDefault="00494810" w14:paraId="479ABC78" w14:textId="77777777">
            <w:pPr>
              <w:pStyle w:val="Prrafodelista"/>
              <w:numPr>
                <w:ilvl w:val="0"/>
                <w:numId w:val="35"/>
              </w:numPr>
              <w:spacing w:line="240" w:lineRule="auto"/>
              <w:rPr>
                <w:rFonts w:ascii="Arial" w:hAnsi="Arial" w:cs="Arial" w:eastAsiaTheme="majorEastAsia"/>
                <w:color w:val="1F3864" w:themeColor="accent1" w:themeShade="80"/>
                <w:sz w:val="22"/>
                <w:szCs w:val="22"/>
              </w:rPr>
            </w:pPr>
            <w:r w:rsidRPr="00447133">
              <w:rPr>
                <w:rFonts w:ascii="Arial" w:hAnsi="Arial" w:cs="Arial" w:eastAsiaTheme="majorEastAsia"/>
                <w:color w:val="1F3864" w:themeColor="accent1" w:themeShade="80"/>
                <w:sz w:val="22"/>
                <w:szCs w:val="22"/>
              </w:rPr>
              <w:lastRenderedPageBreak/>
              <w:t>Organización Mundial de la Salud – OMS</w:t>
            </w:r>
          </w:p>
          <w:p w:rsidRPr="00447133" w:rsidR="00494810" w:rsidP="00494810" w:rsidRDefault="00494810" w14:paraId="163D2435" w14:textId="77777777">
            <w:pPr>
              <w:pStyle w:val="Prrafodelista"/>
              <w:ind w:left="1080" w:right="567"/>
              <w:jc w:val="both"/>
              <w:rPr>
                <w:rFonts w:ascii="Arial" w:hAnsi="Arial" w:cs="Arial" w:eastAsiaTheme="majorEastAsia"/>
                <w:color w:val="1F3864" w:themeColor="accent1" w:themeShade="80"/>
                <w:sz w:val="22"/>
                <w:szCs w:val="22"/>
              </w:rPr>
            </w:pPr>
          </w:p>
          <w:p w:rsidRPr="0092288C" w:rsidR="00494810" w:rsidP="00494810" w:rsidRDefault="00494810" w14:paraId="42A2CC36" w14:textId="77777777">
            <w:pPr>
              <w:pStyle w:val="Prrafodelista"/>
              <w:ind w:left="1080" w:right="567"/>
              <w:jc w:val="both"/>
              <w:rPr>
                <w:rFonts w:ascii="Arial" w:hAnsi="Arial" w:cs="Arial" w:eastAsiaTheme="majorEastAsia"/>
                <w:sz w:val="20"/>
                <w:szCs w:val="20"/>
              </w:rPr>
            </w:pPr>
            <w:r w:rsidRPr="00447133">
              <w:rPr>
                <w:rFonts w:ascii="Arial" w:hAnsi="Arial" w:cs="Arial" w:eastAsiaTheme="majorEastAsia"/>
                <w:color w:val="1F3864" w:themeColor="accent1" w:themeShade="80"/>
                <w:sz w:val="22"/>
                <w:szCs w:val="22"/>
              </w:rPr>
              <w:t>Red Regional de Dispositivos Médicos</w:t>
            </w:r>
            <w:r w:rsidRPr="0092288C">
              <w:rPr>
                <w:rFonts w:ascii="Arial" w:hAnsi="Arial" w:cs="Arial" w:eastAsiaTheme="majorEastAsia"/>
                <w:bCs/>
                <w:sz w:val="20"/>
                <w:szCs w:val="20"/>
              </w:rPr>
              <w:t>:</w:t>
            </w:r>
            <w:r w:rsidRPr="0092288C">
              <w:rPr>
                <w:rFonts w:ascii="Arial" w:hAnsi="Arial" w:cs="Arial" w:eastAsiaTheme="majorEastAsia"/>
                <w:b w:val="0"/>
                <w:sz w:val="20"/>
                <w:szCs w:val="20"/>
              </w:rPr>
              <w:t xml:space="preserve"> </w:t>
            </w:r>
            <w:hyperlink r:id="rId100">
              <w:r w:rsidRPr="0092288C">
                <w:rPr>
                  <w:rStyle w:val="Hipervnculo"/>
                  <w:rFonts w:ascii="Arial" w:hAnsi="Arial" w:cs="Arial" w:eastAsiaTheme="majorEastAsia"/>
                  <w:sz w:val="20"/>
                  <w:szCs w:val="20"/>
                </w:rPr>
                <w:t>Grupo regional DISPOSITIVOS MEDICOS</w:t>
              </w:r>
            </w:hyperlink>
          </w:p>
          <w:p w:rsidRPr="0092288C" w:rsidR="00494810" w:rsidP="00494810" w:rsidRDefault="00494810" w14:paraId="7A810DFA" w14:textId="77777777">
            <w:pPr>
              <w:pStyle w:val="Prrafodelista"/>
              <w:ind w:left="993" w:right="567"/>
              <w:jc w:val="both"/>
              <w:rPr>
                <w:rFonts w:ascii="Arial" w:hAnsi="Arial" w:cs="Arial" w:eastAsiaTheme="majorEastAsia"/>
                <w:b w:val="0"/>
                <w:sz w:val="20"/>
                <w:szCs w:val="20"/>
              </w:rPr>
            </w:pPr>
          </w:p>
          <w:p w:rsidRPr="00447133" w:rsidR="00494810" w:rsidP="00494810" w:rsidRDefault="00494810" w14:paraId="44023245" w14:textId="77777777">
            <w:pPr>
              <w:pStyle w:val="Prrafodelista"/>
              <w:ind w:left="993" w:right="567"/>
              <w:jc w:val="both"/>
              <w:rPr>
                <w:rFonts w:ascii="Arial" w:hAnsi="Arial" w:cs="Arial"/>
                <w:color w:val="1F3864" w:themeColor="accent1" w:themeShade="80"/>
                <w:sz w:val="22"/>
                <w:szCs w:val="22"/>
              </w:rPr>
            </w:pPr>
            <w:r w:rsidRPr="00447133">
              <w:rPr>
                <w:rFonts w:ascii="Arial" w:hAnsi="Arial" w:cs="Arial" w:eastAsiaTheme="majorEastAsia"/>
                <w:b w:val="0"/>
                <w:color w:val="1F3864" w:themeColor="accent1" w:themeShade="80"/>
                <w:sz w:val="22"/>
                <w:szCs w:val="22"/>
              </w:rPr>
              <w:t>El Invima participó en la X Reunión de las Autoridades Reguladoras para el Fortalecimiento de la Capacidad Reguladora de los dispositivos médicos en la Región de las Américas que se llevó a cabo del 1 al 3 de junio de 2022 y donde se abordaron temas como Regulación de dispositivos médicos de Diagnóstico In Vitro, Nomenclatura de dispositivos médicos, Global Benchmarking Tool + Medical Devices WHO Collaborative Registration Procedure Global Model Regulatory Framework.</w:t>
            </w:r>
            <w:r w:rsidRPr="00447133">
              <w:rPr>
                <w:rFonts w:ascii="Arial" w:hAnsi="Arial" w:cs="Arial"/>
                <w:b w:val="0"/>
                <w:color w:val="1F3864" w:themeColor="accent1" w:themeShade="80"/>
                <w:sz w:val="22"/>
                <w:szCs w:val="22"/>
              </w:rPr>
              <w:t xml:space="preserve"> </w:t>
            </w:r>
          </w:p>
          <w:p w:rsidRPr="00447133" w:rsidR="00494810" w:rsidP="00494810" w:rsidRDefault="00494810" w14:paraId="234F640C" w14:textId="77777777">
            <w:pPr>
              <w:pStyle w:val="Prrafodelista"/>
              <w:rPr>
                <w:rFonts w:ascii="Arial" w:hAnsi="Arial" w:cs="Arial"/>
                <w:b w:val="0"/>
                <w:sz w:val="22"/>
                <w:szCs w:val="22"/>
              </w:rPr>
            </w:pPr>
          </w:p>
          <w:p w:rsidRPr="00447133" w:rsidR="00494810" w:rsidP="00494810" w:rsidRDefault="00494810" w14:paraId="37BDF82D" w14:textId="77777777">
            <w:pPr>
              <w:pStyle w:val="Prrafodelista"/>
              <w:ind w:left="1080" w:right="567"/>
              <w:jc w:val="both"/>
              <w:rPr>
                <w:rFonts w:ascii="Arial" w:hAnsi="Arial" w:cs="Arial"/>
                <w:b w:val="0"/>
                <w:color w:val="1F3864" w:themeColor="accent1" w:themeShade="80"/>
                <w:sz w:val="22"/>
                <w:szCs w:val="22"/>
              </w:rPr>
            </w:pPr>
            <w:r w:rsidRPr="00447133">
              <w:rPr>
                <w:rFonts w:ascii="Arial" w:hAnsi="Arial" w:cs="Arial"/>
                <w:color w:val="1F3864" w:themeColor="accent1" w:themeShade="80"/>
                <w:sz w:val="22"/>
                <w:szCs w:val="22"/>
              </w:rPr>
              <w:t>ARNr:</w:t>
            </w:r>
            <w:r w:rsidRPr="00447133">
              <w:rPr>
                <w:rFonts w:ascii="Arial" w:hAnsi="Arial" w:cs="Arial"/>
                <w:b w:val="0"/>
                <w:color w:val="1F3864" w:themeColor="accent1" w:themeShade="80"/>
                <w:sz w:val="22"/>
                <w:szCs w:val="22"/>
              </w:rPr>
              <w:t xml:space="preserve"> Participación en la </w:t>
            </w:r>
            <w:hyperlink r:id="rId101">
              <w:r w:rsidRPr="00447133">
                <w:rPr>
                  <w:rStyle w:val="Hipervnculo"/>
                  <w:rFonts w:ascii="Arial" w:hAnsi="Arial" w:cs="Arial"/>
                  <w:b w:val="0"/>
                  <w:sz w:val="22"/>
                  <w:szCs w:val="22"/>
                </w:rPr>
                <w:t>reunión virtual de Autoridades Reguladoras Nacionales de Referencia, adelantada el 21 de enero de 2021</w:t>
              </w:r>
            </w:hyperlink>
            <w:r w:rsidRPr="00447133">
              <w:rPr>
                <w:rFonts w:ascii="Arial" w:hAnsi="Arial" w:cs="Arial"/>
                <w:b w:val="0"/>
                <w:sz w:val="22"/>
                <w:szCs w:val="22"/>
              </w:rPr>
              <w:t xml:space="preserve">, </w:t>
            </w:r>
            <w:r w:rsidRPr="00447133">
              <w:rPr>
                <w:rFonts w:ascii="Arial" w:hAnsi="Arial" w:cs="Arial"/>
                <w:b w:val="0"/>
                <w:color w:val="1F3864" w:themeColor="accent1" w:themeShade="80"/>
                <w:sz w:val="22"/>
                <w:szCs w:val="22"/>
              </w:rPr>
              <w:t>en la cual se trataron temas de interés para el Instituto dentro de los que se encuentran el estado del documento de política de fortalecimiento de los sistemas regulatorios de medicamentos y otras tecnologías sanitarias, avances en la discusión mundial sobre la transición de la lista interina de ARNr hacia la WLA, participación en redes e iniciativas de medicamentos y dispositivos médicos.</w:t>
            </w:r>
          </w:p>
          <w:p w:rsidRPr="00447133" w:rsidR="00494810" w:rsidP="00494810" w:rsidRDefault="00494810" w14:paraId="0DE6ABB2" w14:textId="77777777">
            <w:pPr>
              <w:pStyle w:val="Prrafodelista"/>
              <w:ind w:left="993" w:right="567"/>
              <w:jc w:val="both"/>
              <w:rPr>
                <w:rFonts w:ascii="Arial" w:hAnsi="Arial" w:cs="Arial"/>
                <w:b w:val="0"/>
                <w:sz w:val="22"/>
                <w:szCs w:val="22"/>
              </w:rPr>
            </w:pPr>
          </w:p>
          <w:p w:rsidRPr="00447133" w:rsidR="00494810" w:rsidP="00494810" w:rsidRDefault="00000000" w14:paraId="65557ADE" w14:textId="77777777">
            <w:pPr>
              <w:pStyle w:val="Prrafodelista"/>
              <w:numPr>
                <w:ilvl w:val="0"/>
                <w:numId w:val="35"/>
              </w:numPr>
              <w:spacing w:line="240" w:lineRule="auto"/>
              <w:ind w:right="567"/>
              <w:jc w:val="both"/>
              <w:rPr>
                <w:rFonts w:ascii="Arial" w:hAnsi="Arial" w:cs="Arial"/>
                <w:sz w:val="22"/>
                <w:szCs w:val="22"/>
              </w:rPr>
            </w:pPr>
            <w:hyperlink r:id="rId102">
              <w:r w:rsidRPr="00447133" w:rsidR="00494810">
                <w:rPr>
                  <w:rStyle w:val="Hipervnculo"/>
                  <w:rFonts w:ascii="Arial" w:hAnsi="Arial" w:cs="Arial"/>
                  <w:sz w:val="22"/>
                  <w:szCs w:val="22"/>
                </w:rPr>
                <w:t>Red Eami</w:t>
              </w:r>
            </w:hyperlink>
            <w:r w:rsidRPr="00447133" w:rsidR="00494810">
              <w:rPr>
                <w:rFonts w:ascii="Arial" w:hAnsi="Arial" w:cs="Arial"/>
                <w:sz w:val="22"/>
                <w:szCs w:val="22"/>
              </w:rPr>
              <w:t>:</w:t>
            </w:r>
          </w:p>
          <w:p w:rsidRPr="00447133" w:rsidR="00494810" w:rsidP="00494810" w:rsidRDefault="00494810" w14:paraId="1B578120" w14:textId="77777777">
            <w:pPr>
              <w:ind w:left="1080" w:right="567"/>
              <w:jc w:val="both"/>
              <w:rPr>
                <w:rFonts w:ascii="Arial" w:hAnsi="Arial" w:cs="Arial"/>
                <w:b w:val="0"/>
                <w:color w:val="1F3864" w:themeColor="accent1" w:themeShade="80"/>
                <w:sz w:val="22"/>
                <w:szCs w:val="22"/>
              </w:rPr>
            </w:pPr>
            <w:r w:rsidRPr="00447133">
              <w:rPr>
                <w:rFonts w:ascii="Arial" w:hAnsi="Arial" w:cs="Arial"/>
                <w:b w:val="0"/>
                <w:color w:val="1F3864" w:themeColor="accent1" w:themeShade="80"/>
                <w:sz w:val="22"/>
                <w:szCs w:val="22"/>
              </w:rPr>
              <w:t>Durante el 2022, la Red Eami consideró necesario incluir en su agenda los dispositivos médicos, es por esto, que para el XIII Encuentro de la Red Eami, la agenda del encuentro se centró en la regulación y experiencia de dispositivos médicos de los países miembros, en esta sesión que se dio de manera virtual y presencial, la directora de Dispositivos Médicos Lucia Ayala participó de forma presencial y generó una ponencia de la experiencia del Invima en “Convergencia Regulatoria” presentando a los países cómo el Invima ha fomentado la reglamentación y cooperación de Dispositivos Médicos.</w:t>
            </w:r>
          </w:p>
          <w:p w:rsidRPr="00447133" w:rsidR="00494810" w:rsidP="00494810" w:rsidRDefault="00494810" w14:paraId="07016060" w14:textId="77777777">
            <w:pPr>
              <w:ind w:left="1080" w:right="567"/>
              <w:jc w:val="both"/>
              <w:rPr>
                <w:rFonts w:ascii="Arial" w:hAnsi="Arial" w:cs="Arial"/>
                <w:b w:val="0"/>
                <w:sz w:val="22"/>
                <w:szCs w:val="22"/>
              </w:rPr>
            </w:pPr>
          </w:p>
          <w:p w:rsidRPr="00447133" w:rsidR="00494810" w:rsidP="00494810" w:rsidRDefault="00000000" w14:paraId="5ADAFBBF" w14:textId="77777777">
            <w:pPr>
              <w:pStyle w:val="Prrafodelista"/>
              <w:numPr>
                <w:ilvl w:val="0"/>
                <w:numId w:val="35"/>
              </w:numPr>
              <w:spacing w:line="240" w:lineRule="auto"/>
              <w:ind w:right="567"/>
              <w:jc w:val="both"/>
              <w:rPr>
                <w:rFonts w:ascii="Arial" w:hAnsi="Arial" w:cs="Arial"/>
                <w:color w:val="1F3864" w:themeColor="accent1" w:themeShade="80"/>
                <w:sz w:val="22"/>
                <w:szCs w:val="22"/>
              </w:rPr>
            </w:pPr>
            <w:hyperlink r:id="rId103">
              <w:r w:rsidRPr="00447133" w:rsidR="00494810">
                <w:rPr>
                  <w:rStyle w:val="Hipervnculo"/>
                  <w:rFonts w:ascii="Arial" w:hAnsi="Arial" w:cs="Arial"/>
                  <w:sz w:val="22"/>
                  <w:szCs w:val="22"/>
                </w:rPr>
                <w:t>IMDRF</w:t>
              </w:r>
            </w:hyperlink>
            <w:r w:rsidRPr="00447133" w:rsidR="00494810">
              <w:rPr>
                <w:rFonts w:ascii="Arial" w:hAnsi="Arial" w:cs="Arial"/>
                <w:sz w:val="22"/>
                <w:szCs w:val="22"/>
              </w:rPr>
              <w:t xml:space="preserve">: </w:t>
            </w:r>
            <w:r w:rsidRPr="00447133" w:rsidR="00494810">
              <w:rPr>
                <w:rFonts w:ascii="Arial" w:hAnsi="Arial" w:cs="Arial"/>
                <w:b w:val="0"/>
                <w:color w:val="1F3864" w:themeColor="accent1" w:themeShade="80"/>
                <w:sz w:val="22"/>
                <w:szCs w:val="22"/>
              </w:rPr>
              <w:t xml:space="preserve">El Invima como invitado de la OPS participó a través de una presentación virtual de la directora de Dispositivos Médicos Lucia Ayala en el Foro Mundial de Reguladores de dispositivos médicos que se llevó a cabo el 14 de septiembre de 2022, este escenario ha permitido que el Invima logre tener visibilidad internacional, ya que es una de las únicas redes a nivel mundial que une a las autoridades reguladoras de dispositivos médicos, fomentando la armonización y cooperación entre las mismas. </w:t>
            </w:r>
          </w:p>
          <w:p w:rsidRPr="00447133" w:rsidR="00494810" w:rsidP="00494810" w:rsidRDefault="00494810" w14:paraId="1DF8A30F" w14:textId="77777777">
            <w:pPr>
              <w:ind w:right="567"/>
              <w:jc w:val="both"/>
              <w:rPr>
                <w:rFonts w:ascii="Arial" w:hAnsi="Arial" w:cs="Arial"/>
                <w:sz w:val="22"/>
                <w:szCs w:val="22"/>
              </w:rPr>
            </w:pPr>
          </w:p>
          <w:p w:rsidRPr="00447133" w:rsidR="00494810" w:rsidP="00494810" w:rsidRDefault="00000000" w14:paraId="669433AA" w14:textId="77777777">
            <w:pPr>
              <w:pStyle w:val="Prrafodelista"/>
              <w:numPr>
                <w:ilvl w:val="0"/>
                <w:numId w:val="35"/>
              </w:numPr>
              <w:spacing w:line="240" w:lineRule="auto"/>
              <w:ind w:right="567"/>
              <w:jc w:val="both"/>
              <w:rPr>
                <w:rFonts w:ascii="Arial" w:hAnsi="Arial" w:cs="Arial"/>
                <w:sz w:val="22"/>
                <w:szCs w:val="22"/>
              </w:rPr>
            </w:pPr>
            <w:hyperlink r:id="rId104">
              <w:r w:rsidRPr="00447133" w:rsidR="00494810">
                <w:rPr>
                  <w:rStyle w:val="Hipervnculo"/>
                  <w:rFonts w:ascii="Arial" w:hAnsi="Arial" w:cs="Arial"/>
                  <w:sz w:val="22"/>
                  <w:szCs w:val="22"/>
                </w:rPr>
                <w:t>THE SOUTH CENTRE</w:t>
              </w:r>
            </w:hyperlink>
            <w:r w:rsidRPr="00447133" w:rsidR="00494810">
              <w:rPr>
                <w:rFonts w:ascii="Arial" w:hAnsi="Arial" w:cs="Arial"/>
                <w:sz w:val="22"/>
                <w:szCs w:val="22"/>
              </w:rPr>
              <w:t xml:space="preserve">: </w:t>
            </w:r>
          </w:p>
          <w:p w:rsidRPr="00447133" w:rsidR="00494810" w:rsidP="00494810" w:rsidRDefault="00494810" w14:paraId="5E8EE9F5" w14:textId="77777777">
            <w:pPr>
              <w:ind w:right="567"/>
              <w:jc w:val="both"/>
              <w:rPr>
                <w:rFonts w:ascii="Arial" w:hAnsi="Arial" w:cs="Arial"/>
                <w:sz w:val="22"/>
                <w:szCs w:val="22"/>
              </w:rPr>
            </w:pPr>
          </w:p>
          <w:p w:rsidRPr="00632F14" w:rsidR="00494810" w:rsidP="00494810" w:rsidRDefault="00494810" w14:paraId="2BB236BE" w14:textId="77777777">
            <w:pPr>
              <w:ind w:left="1080" w:right="567"/>
              <w:jc w:val="both"/>
              <w:rPr>
                <w:rFonts w:ascii="Arial" w:hAnsi="Arial" w:cs="Arial"/>
                <w:b w:val="0"/>
                <w:color w:val="1F3864" w:themeColor="accent1" w:themeShade="80"/>
                <w:sz w:val="22"/>
                <w:szCs w:val="22"/>
              </w:rPr>
            </w:pPr>
            <w:r w:rsidRPr="00632F14">
              <w:rPr>
                <w:rFonts w:ascii="Arial" w:hAnsi="Arial" w:cs="Arial"/>
                <w:b w:val="0"/>
                <w:color w:val="1F3864" w:themeColor="accent1" w:themeShade="80"/>
                <w:sz w:val="22"/>
                <w:szCs w:val="22"/>
              </w:rPr>
              <w:t xml:space="preserve">The South Centre organización intergubernamental de países en desarrollo que ayuda a los países en desarrollo a combinar sus esfuerzos y experiencia para promover sus intereses comunes en el ámbito internacional, a través de un Acuerdo Intergubernamental que entró en vigor el 31 de julio de 1995 con sede en Ginebra, Suiza y en el que Colombia formalizó su participación a través de un instrumento </w:t>
            </w:r>
            <w:r w:rsidRPr="00632F14">
              <w:rPr>
                <w:rFonts w:ascii="Arial" w:hAnsi="Arial" w:cs="Arial"/>
                <w:b w:val="0"/>
                <w:color w:val="1F3864" w:themeColor="accent1" w:themeShade="80"/>
                <w:sz w:val="22"/>
                <w:szCs w:val="22"/>
              </w:rPr>
              <w:lastRenderedPageBreak/>
              <w:t xml:space="preserve">de adhesión Referencia C.N.291.2022.TTEATIES-X.14 (Depositary Notification), suscrito el 22 de septiembre de 2022. </w:t>
            </w:r>
          </w:p>
          <w:p w:rsidRPr="00632F14" w:rsidR="00494810" w:rsidP="00494810" w:rsidRDefault="00494810" w14:paraId="6EEAEF96" w14:textId="77777777">
            <w:pPr>
              <w:ind w:left="1080" w:right="567"/>
              <w:jc w:val="both"/>
              <w:rPr>
                <w:rFonts w:ascii="Arial" w:hAnsi="Arial" w:cs="Arial"/>
                <w:b w:val="0"/>
                <w:color w:val="1F3864" w:themeColor="accent1" w:themeShade="80"/>
                <w:sz w:val="22"/>
                <w:szCs w:val="22"/>
              </w:rPr>
            </w:pPr>
          </w:p>
          <w:p w:rsidRPr="00632F14" w:rsidR="00494810" w:rsidP="00494810" w:rsidRDefault="00494810" w14:paraId="45F64228" w14:textId="77777777">
            <w:pPr>
              <w:ind w:left="1080" w:right="567"/>
              <w:jc w:val="both"/>
              <w:rPr>
                <w:rFonts w:ascii="Arial" w:hAnsi="Arial" w:cs="Arial" w:eastAsiaTheme="majorEastAsia"/>
                <w:b w:val="0"/>
                <w:color w:val="1F3864" w:themeColor="accent1" w:themeShade="80"/>
                <w:sz w:val="22"/>
                <w:szCs w:val="22"/>
              </w:rPr>
            </w:pPr>
            <w:r w:rsidRPr="00632F14">
              <w:rPr>
                <w:rFonts w:ascii="Arial" w:hAnsi="Arial" w:cs="Arial"/>
                <w:b w:val="0"/>
                <w:color w:val="1F3864" w:themeColor="accent1" w:themeShade="80"/>
                <w:sz w:val="22"/>
                <w:szCs w:val="22"/>
              </w:rPr>
              <w:t xml:space="preserve">Este organismo es de gran interés para Invima, dado que  se presenta como un aliado estratégico para unir esfuerzos entorno al fortalecimiento de la capacidad institucional de los países en desarrollo para actuar como proveedores y receptores de la Cooperación Sur - Sur, sobre la base del enfoque de "ecosistema" nacional desarrollado por el Centro del Sur en el estudio coeditado con el Banco Islámico de Desarrollo (ISDB) y en ese sentido, durante el año 2022 se desarrollaron dos agendas técnicas durante los meses de octubre y noviembre y  el 16 de diciembre se firma el convenio marco de cooperación entre Invima y The South Centre con el objetivo de establecer los términos bajo los cuales se desarrollarán acciones de cooperación, capacitación y asistencia técnica para el fortalecimiento de las capacidades reguladoras y de la </w:t>
            </w:r>
            <w:r w:rsidRPr="00632F14">
              <w:rPr>
                <w:rFonts w:ascii="Arial" w:hAnsi="Arial" w:cs="Arial" w:eastAsiaTheme="majorEastAsia"/>
                <w:b w:val="0"/>
                <w:color w:val="1F3864" w:themeColor="accent1" w:themeShade="80"/>
                <w:sz w:val="22"/>
                <w:szCs w:val="22"/>
              </w:rPr>
              <w:t xml:space="preserve">gestión del riesgo sanitario, a nivel nacional y regional, en alimentos, medicamentos, dispositivos médicos, cosméticos y otros productos que sean objeto de vigilancia sanitaria, en beneficio de la promoción y la protección de la salud pública. </w:t>
            </w:r>
          </w:p>
          <w:p w:rsidRPr="00632F14" w:rsidR="00494810" w:rsidP="00494810" w:rsidRDefault="00494810" w14:paraId="1354CB54" w14:textId="77777777">
            <w:pPr>
              <w:ind w:right="567"/>
              <w:jc w:val="both"/>
              <w:rPr>
                <w:rFonts w:ascii="Arial" w:hAnsi="Arial" w:cs="Arial"/>
                <w:color w:val="1F3864" w:themeColor="accent1" w:themeShade="80"/>
                <w:sz w:val="22"/>
                <w:szCs w:val="22"/>
              </w:rPr>
            </w:pPr>
          </w:p>
          <w:p w:rsidRPr="00447133" w:rsidR="00494810" w:rsidP="00494810" w:rsidRDefault="00494810" w14:paraId="37092457" w14:textId="77777777">
            <w:pPr>
              <w:pStyle w:val="Prrafodelista"/>
              <w:numPr>
                <w:ilvl w:val="0"/>
                <w:numId w:val="39"/>
              </w:numPr>
              <w:spacing w:line="240" w:lineRule="auto"/>
              <w:ind w:left="709" w:right="567"/>
              <w:rPr>
                <w:rFonts w:ascii="Arial" w:hAnsi="Arial" w:cs="Arial"/>
                <w:sz w:val="22"/>
                <w:szCs w:val="22"/>
              </w:rPr>
            </w:pPr>
            <w:r w:rsidRPr="00447133">
              <w:rPr>
                <w:rFonts w:ascii="Arial" w:hAnsi="Arial" w:cs="Arial"/>
                <w:color w:val="082974"/>
                <w:sz w:val="22"/>
                <w:szCs w:val="22"/>
              </w:rPr>
              <w:t xml:space="preserve">PROCESOS DE REFERENCIACIÓN </w:t>
            </w:r>
          </w:p>
          <w:p w:rsidRPr="00447133" w:rsidR="00494810" w:rsidP="00494810" w:rsidRDefault="00494810" w14:paraId="74C3FABD" w14:textId="77777777">
            <w:pPr>
              <w:pStyle w:val="Prrafodelista"/>
              <w:rPr>
                <w:rFonts w:ascii="Arial" w:hAnsi="Arial" w:cs="Arial"/>
                <w:b w:val="0"/>
                <w:sz w:val="22"/>
                <w:szCs w:val="22"/>
              </w:rPr>
            </w:pPr>
            <w:r w:rsidRPr="00447133">
              <w:rPr>
                <w:rFonts w:ascii="Arial" w:hAnsi="Arial" w:cs="Arial"/>
                <w:b w:val="0"/>
                <w:sz w:val="22"/>
                <w:szCs w:val="22"/>
              </w:rPr>
              <w:t xml:space="preserve"> </w:t>
            </w:r>
          </w:p>
          <w:p w:rsidRPr="00447133" w:rsidR="00494810" w:rsidP="00494810" w:rsidRDefault="00000000" w14:paraId="1D771C66" w14:textId="77777777">
            <w:pPr>
              <w:pStyle w:val="Prrafodelista"/>
              <w:numPr>
                <w:ilvl w:val="0"/>
                <w:numId w:val="34"/>
              </w:numPr>
              <w:spacing w:line="240" w:lineRule="auto"/>
              <w:ind w:left="1134" w:right="567"/>
              <w:jc w:val="both"/>
              <w:rPr>
                <w:rFonts w:ascii="Arial" w:hAnsi="Arial" w:eastAsia="Arial" w:cs="Arial"/>
                <w:b w:val="0"/>
                <w:sz w:val="22"/>
                <w:szCs w:val="22"/>
              </w:rPr>
            </w:pPr>
            <w:hyperlink r:id="rId105">
              <w:r w:rsidRPr="00447133" w:rsidR="00494810">
                <w:rPr>
                  <w:rStyle w:val="Hipervnculo"/>
                  <w:rFonts w:ascii="Arial" w:hAnsi="Arial" w:eastAsia="Arial" w:cs="Arial"/>
                  <w:b w:val="0"/>
                  <w:sz w:val="22"/>
                  <w:szCs w:val="22"/>
                </w:rPr>
                <w:t>Pruebas tipo auto test COVID-19</w:t>
              </w:r>
            </w:hyperlink>
            <w:r w:rsidRPr="00447133" w:rsidR="00494810">
              <w:rPr>
                <w:rFonts w:ascii="Arial" w:hAnsi="Arial" w:eastAsia="Arial" w:cs="Arial"/>
                <w:b w:val="0"/>
                <w:sz w:val="22"/>
                <w:szCs w:val="22"/>
              </w:rPr>
              <w:t xml:space="preserve">: </w:t>
            </w:r>
            <w:r w:rsidRPr="00632F14" w:rsidR="00494810">
              <w:rPr>
                <w:rFonts w:ascii="Arial" w:hAnsi="Arial" w:eastAsia="Arial" w:cs="Arial"/>
                <w:b w:val="0"/>
                <w:color w:val="1F3864" w:themeColor="accent1" w:themeShade="80"/>
                <w:sz w:val="22"/>
                <w:szCs w:val="22"/>
              </w:rPr>
              <w:t xml:space="preserve">Se adelanto un proceso de referenciación internacional frente a las pruebas de auto test, que incluyó una guía emitida por la TGA de Australia con los requisitos y condiciones para la comercialización de estas, presentado a la Dirección General y Dirección de Dispositivos Médicos el 14 de enero de 2022.  </w:t>
            </w:r>
          </w:p>
          <w:p w:rsidRPr="00447133" w:rsidR="00494810" w:rsidP="00494810" w:rsidRDefault="00494810" w14:paraId="7D8932B8" w14:textId="77777777">
            <w:pPr>
              <w:ind w:right="567"/>
              <w:rPr>
                <w:rFonts w:ascii="Arial" w:hAnsi="Arial" w:cs="Arial"/>
                <w:color w:val="082974"/>
                <w:sz w:val="22"/>
                <w:szCs w:val="22"/>
              </w:rPr>
            </w:pPr>
          </w:p>
          <w:p w:rsidRPr="00447133" w:rsidR="00494810" w:rsidP="00494810" w:rsidRDefault="00494810" w14:paraId="136BA97E" w14:textId="77777777">
            <w:pPr>
              <w:pStyle w:val="Prrafodelista"/>
              <w:numPr>
                <w:ilvl w:val="0"/>
                <w:numId w:val="39"/>
              </w:numPr>
              <w:spacing w:line="240" w:lineRule="auto"/>
              <w:ind w:left="709" w:right="567"/>
              <w:rPr>
                <w:rFonts w:ascii="Arial" w:hAnsi="Arial" w:cs="Arial"/>
                <w:sz w:val="22"/>
                <w:szCs w:val="22"/>
              </w:rPr>
            </w:pPr>
            <w:r w:rsidRPr="00447133">
              <w:rPr>
                <w:rFonts w:ascii="Arial" w:hAnsi="Arial" w:cs="Arial"/>
                <w:color w:val="082974"/>
                <w:sz w:val="22"/>
                <w:szCs w:val="22"/>
              </w:rPr>
              <w:t>INTERCAMBIOS TÉCNICOS Y CIENTÍFICOS</w:t>
            </w:r>
          </w:p>
          <w:p w:rsidRPr="00447133" w:rsidR="00494810" w:rsidP="00494810" w:rsidRDefault="00494810" w14:paraId="245208F0" w14:textId="77777777">
            <w:pPr>
              <w:ind w:right="567"/>
              <w:rPr>
                <w:rFonts w:ascii="Arial" w:hAnsi="Arial" w:eastAsia="Arial" w:cs="Arial"/>
                <w:b w:val="0"/>
                <w:sz w:val="22"/>
                <w:szCs w:val="22"/>
              </w:rPr>
            </w:pPr>
          </w:p>
          <w:p w:rsidRPr="00632F14" w:rsidR="00494810" w:rsidP="00494810" w:rsidRDefault="00494810" w14:paraId="7A2DA192" w14:textId="77777777">
            <w:pPr>
              <w:ind w:left="567" w:right="567"/>
              <w:jc w:val="both"/>
              <w:rPr>
                <w:rFonts w:ascii="Arial" w:hAnsi="Arial" w:eastAsia="Arial" w:cs="Arial"/>
                <w:b w:val="0"/>
                <w:color w:val="1F3864" w:themeColor="accent1" w:themeShade="80"/>
                <w:sz w:val="22"/>
                <w:szCs w:val="22"/>
              </w:rPr>
            </w:pPr>
            <w:r w:rsidRPr="00632F14">
              <w:rPr>
                <w:rFonts w:ascii="Arial" w:hAnsi="Arial" w:eastAsia="Arial" w:cs="Arial"/>
                <w:b w:val="0"/>
                <w:color w:val="1F3864" w:themeColor="accent1" w:themeShade="80"/>
                <w:sz w:val="22"/>
                <w:szCs w:val="22"/>
              </w:rPr>
              <w:t>Para el 2022, a través de intercambios técnicos científicos, la Dirección Dispositivos Médicos se fortaleció en temas como:</w:t>
            </w:r>
          </w:p>
          <w:p w:rsidRPr="00632F14" w:rsidR="00494810" w:rsidP="00494810" w:rsidRDefault="00494810" w14:paraId="439C5BB2" w14:textId="77777777">
            <w:pPr>
              <w:ind w:left="567" w:right="567"/>
              <w:jc w:val="both"/>
              <w:rPr>
                <w:rFonts w:ascii="Arial" w:hAnsi="Arial" w:eastAsia="Arial" w:cs="Arial"/>
                <w:b w:val="0"/>
                <w:color w:val="1F3864" w:themeColor="accent1" w:themeShade="80"/>
                <w:sz w:val="22"/>
                <w:szCs w:val="22"/>
              </w:rPr>
            </w:pPr>
          </w:p>
          <w:p w:rsidRPr="00632F14" w:rsidR="00494810" w:rsidP="00494810" w:rsidRDefault="00494810" w14:paraId="607686AA" w14:textId="77777777">
            <w:pPr>
              <w:pStyle w:val="Prrafodelista"/>
              <w:numPr>
                <w:ilvl w:val="0"/>
                <w:numId w:val="36"/>
              </w:numPr>
              <w:spacing w:line="240" w:lineRule="auto"/>
              <w:ind w:right="567"/>
              <w:rPr>
                <w:rFonts w:ascii="Arial" w:hAnsi="Arial" w:cs="Arial" w:eastAsiaTheme="majorEastAsia"/>
                <w:b w:val="0"/>
                <w:color w:val="1F3864" w:themeColor="accent1" w:themeShade="80"/>
                <w:sz w:val="22"/>
                <w:szCs w:val="22"/>
                <w:lang w:val="es-MX"/>
              </w:rPr>
            </w:pPr>
            <w:r w:rsidRPr="00632F14">
              <w:rPr>
                <w:rFonts w:ascii="Arial" w:hAnsi="Arial" w:cs="Arial"/>
                <w:b w:val="0"/>
                <w:color w:val="1F3864" w:themeColor="accent1" w:themeShade="80"/>
                <w:sz w:val="22"/>
                <w:szCs w:val="22"/>
              </w:rPr>
              <w:t xml:space="preserve">Red EAMI: Seminario virtual actualización en la implementación de los </w:t>
            </w:r>
            <w:hyperlink r:id="rId106">
              <w:r w:rsidRPr="00447133">
                <w:rPr>
                  <w:rStyle w:val="Hipervnculo"/>
                  <w:rFonts w:ascii="Arial" w:hAnsi="Arial" w:cs="Arial"/>
                  <w:b w:val="0"/>
                  <w:sz w:val="22"/>
                  <w:szCs w:val="22"/>
                </w:rPr>
                <w:t>nuevos reglamentos de Dispositivos médicos</w:t>
              </w:r>
            </w:hyperlink>
            <w:r w:rsidRPr="00447133">
              <w:rPr>
                <w:rFonts w:ascii="Arial" w:hAnsi="Arial" w:cs="Arial"/>
                <w:b w:val="0"/>
                <w:sz w:val="22"/>
                <w:szCs w:val="22"/>
              </w:rPr>
              <w:t xml:space="preserve"> </w:t>
            </w:r>
            <w:r w:rsidRPr="00632F14">
              <w:rPr>
                <w:rFonts w:ascii="Arial" w:hAnsi="Arial" w:cs="Arial"/>
                <w:b w:val="0"/>
                <w:color w:val="1F3864" w:themeColor="accent1" w:themeShade="80"/>
                <w:sz w:val="22"/>
                <w:szCs w:val="22"/>
              </w:rPr>
              <w:t>beneficiándose 5 funcionarios, dos de dispositivos médicos.</w:t>
            </w:r>
          </w:p>
          <w:p w:rsidRPr="00447133" w:rsidR="00494810" w:rsidP="00494810" w:rsidRDefault="00494810" w14:paraId="3E192124" w14:textId="77777777">
            <w:pPr>
              <w:pStyle w:val="Prrafodelista"/>
              <w:ind w:right="567"/>
              <w:rPr>
                <w:rFonts w:ascii="Arial" w:hAnsi="Arial" w:cs="Arial" w:eastAsiaTheme="majorEastAsia"/>
                <w:b w:val="0"/>
                <w:sz w:val="22"/>
                <w:szCs w:val="22"/>
                <w:lang w:val="es-MX"/>
              </w:rPr>
            </w:pPr>
          </w:p>
          <w:p w:rsidRPr="00632F14" w:rsidR="00494810" w:rsidP="00494810" w:rsidRDefault="00000000" w14:paraId="651945CE" w14:textId="77777777">
            <w:pPr>
              <w:pStyle w:val="Prrafodelista"/>
              <w:numPr>
                <w:ilvl w:val="0"/>
                <w:numId w:val="36"/>
              </w:numPr>
              <w:spacing w:line="240" w:lineRule="auto"/>
              <w:ind w:right="567"/>
              <w:rPr>
                <w:rFonts w:ascii="Arial" w:hAnsi="Arial" w:cs="Arial" w:eastAsiaTheme="majorEastAsia"/>
                <w:b w:val="0"/>
                <w:color w:val="1F3864" w:themeColor="accent1" w:themeShade="80"/>
                <w:sz w:val="22"/>
                <w:szCs w:val="22"/>
                <w:lang w:val="es-MX"/>
              </w:rPr>
            </w:pPr>
            <w:hyperlink w:history="1" r:id="rId107">
              <w:r w:rsidRPr="00447133" w:rsidR="00494810">
                <w:rPr>
                  <w:rStyle w:val="Hipervnculo"/>
                  <w:rFonts w:ascii="Arial" w:hAnsi="Arial" w:cs="Arial"/>
                  <w:b w:val="0"/>
                  <w:sz w:val="22"/>
                  <w:szCs w:val="22"/>
                  <w:lang w:val="es-CO"/>
                </w:rPr>
                <w:t>Taller WHO – precalificación medicamentos, vacunas y reactivos</w:t>
              </w:r>
            </w:hyperlink>
            <w:r w:rsidRPr="00447133" w:rsidR="00494810">
              <w:rPr>
                <w:rFonts w:ascii="Arial" w:hAnsi="Arial" w:cs="Arial"/>
                <w:b w:val="0"/>
                <w:sz w:val="22"/>
                <w:szCs w:val="22"/>
                <w:lang w:val="es-CO"/>
              </w:rPr>
              <w:t xml:space="preserve"> </w:t>
            </w:r>
            <w:r w:rsidRPr="00632F14" w:rsidR="00494810">
              <w:rPr>
                <w:rFonts w:ascii="Arial" w:hAnsi="Arial" w:cs="Arial"/>
                <w:b w:val="0"/>
                <w:color w:val="1F3864" w:themeColor="accent1" w:themeShade="80"/>
                <w:sz w:val="22"/>
                <w:szCs w:val="22"/>
              </w:rPr>
              <w:t>sensibilización virtual sobre el procedimiento colaborativo de registro de la OMS, que tuvo lugar del 8 al 10 de junio de 2022.</w:t>
            </w:r>
          </w:p>
          <w:p w:rsidRPr="00447133" w:rsidR="00494810" w:rsidP="00494810" w:rsidRDefault="00494810" w14:paraId="1597E6FA" w14:textId="77777777">
            <w:pPr>
              <w:ind w:left="567" w:right="567"/>
              <w:jc w:val="both"/>
              <w:rPr>
                <w:rFonts w:ascii="Arial" w:hAnsi="Arial" w:eastAsia="Arial" w:cs="Arial"/>
                <w:b w:val="0"/>
                <w:sz w:val="22"/>
                <w:szCs w:val="22"/>
              </w:rPr>
            </w:pPr>
          </w:p>
          <w:p w:rsidRPr="00632F14" w:rsidR="00494810" w:rsidP="00494810" w:rsidRDefault="00494810" w14:paraId="7F84B0F3" w14:textId="77777777">
            <w:pPr>
              <w:ind w:left="567" w:right="567"/>
              <w:jc w:val="both"/>
              <w:rPr>
                <w:rFonts w:ascii="Arial" w:hAnsi="Arial" w:eastAsia="Arial" w:cs="Arial"/>
                <w:b w:val="0"/>
                <w:color w:val="1F3864" w:themeColor="accent1" w:themeShade="80"/>
                <w:sz w:val="22"/>
                <w:szCs w:val="22"/>
              </w:rPr>
            </w:pPr>
            <w:r w:rsidRPr="00632F14">
              <w:rPr>
                <w:rFonts w:ascii="Arial" w:hAnsi="Arial" w:eastAsia="Arial" w:cs="Arial"/>
                <w:b w:val="0"/>
                <w:color w:val="1F3864" w:themeColor="accent1" w:themeShade="80"/>
                <w:sz w:val="22"/>
                <w:szCs w:val="22"/>
              </w:rPr>
              <w:t>Así mismo, se compartió con la Dirección de dispositivos médicos las invitaciones a webinarios abiertos, que apoyan el fortalecimiento de capacidades de la dirección, dentro de los que se resaltan:</w:t>
            </w:r>
          </w:p>
          <w:p w:rsidRPr="00447133" w:rsidR="00494810" w:rsidP="00494810" w:rsidRDefault="00494810" w14:paraId="208559F5" w14:textId="77777777">
            <w:pPr>
              <w:ind w:left="567" w:right="567"/>
              <w:jc w:val="both"/>
              <w:rPr>
                <w:rFonts w:ascii="Arial" w:hAnsi="Arial" w:eastAsia="Arial" w:cs="Arial"/>
                <w:b w:val="0"/>
                <w:sz w:val="22"/>
                <w:szCs w:val="22"/>
              </w:rPr>
            </w:pPr>
          </w:p>
          <w:p w:rsidRPr="00447133" w:rsidR="00494810" w:rsidP="00494810" w:rsidRDefault="00000000" w14:paraId="36D8D343" w14:textId="77777777">
            <w:pPr>
              <w:pStyle w:val="Prrafodelista"/>
              <w:numPr>
                <w:ilvl w:val="0"/>
                <w:numId w:val="37"/>
              </w:numPr>
              <w:spacing w:line="240" w:lineRule="auto"/>
              <w:ind w:right="567"/>
              <w:jc w:val="both"/>
              <w:rPr>
                <w:rFonts w:ascii="Arial" w:hAnsi="Arial" w:cs="Arial" w:eastAsiaTheme="majorEastAsia"/>
                <w:b w:val="0"/>
                <w:sz w:val="22"/>
                <w:szCs w:val="22"/>
              </w:rPr>
            </w:pPr>
            <w:hyperlink w:history="1" r:id="rId108">
              <w:r w:rsidRPr="00447133" w:rsidR="00494810">
                <w:rPr>
                  <w:rStyle w:val="Hipervnculo"/>
                  <w:rFonts w:ascii="Arial" w:hAnsi="Arial" w:cs="Arial"/>
                  <w:b w:val="0"/>
                  <w:sz w:val="22"/>
                  <w:szCs w:val="22"/>
                </w:rPr>
                <w:t>Webinar "Cybersecurity in Medical Devices</w:t>
              </w:r>
            </w:hyperlink>
            <w:r w:rsidRPr="00632F14" w:rsidR="00494810">
              <w:rPr>
                <w:rFonts w:ascii="Arial" w:hAnsi="Arial" w:cs="Arial"/>
                <w:b w:val="0"/>
                <w:color w:val="1F3864" w:themeColor="accent1" w:themeShade="80"/>
                <w:sz w:val="22"/>
                <w:szCs w:val="22"/>
              </w:rPr>
              <w:t xml:space="preserve">" que se llevó a cabo el 9 de junio de 2022, en este se compartió información y respondieron preguntas sobre el proyecto de guía </w:t>
            </w:r>
            <w:r w:rsidRPr="00632F14" w:rsidR="00494810">
              <w:rPr>
                <w:rFonts w:ascii="Arial" w:hAnsi="Arial" w:cs="Arial"/>
                <w:b w:val="0"/>
                <w:color w:val="1F3864" w:themeColor="accent1" w:themeShade="80"/>
                <w:sz w:val="22"/>
                <w:szCs w:val="22"/>
              </w:rPr>
              <w:lastRenderedPageBreak/>
              <w:t>Cybersecurity in Medical Devices: Consideraciones sobre el sistema de calidad y el contenido de las presentaciones previas a la comercialización.</w:t>
            </w:r>
          </w:p>
          <w:p w:rsidRPr="00632F14" w:rsidR="00494810" w:rsidP="00494810" w:rsidRDefault="00000000" w14:paraId="372D8137" w14:textId="77777777">
            <w:pPr>
              <w:pStyle w:val="Prrafodelista"/>
              <w:numPr>
                <w:ilvl w:val="0"/>
                <w:numId w:val="37"/>
              </w:numPr>
              <w:spacing w:line="240" w:lineRule="auto"/>
              <w:ind w:right="567"/>
              <w:jc w:val="both"/>
              <w:rPr>
                <w:rFonts w:ascii="Arial" w:hAnsi="Arial" w:cs="Arial"/>
                <w:b w:val="0"/>
                <w:color w:val="1F3864" w:themeColor="accent1" w:themeShade="80"/>
                <w:sz w:val="22"/>
                <w:szCs w:val="22"/>
              </w:rPr>
            </w:pPr>
            <w:hyperlink w:history="1" r:id="rId109">
              <w:r w:rsidRPr="00447133" w:rsidR="00494810">
                <w:rPr>
                  <w:rStyle w:val="Hipervnculo"/>
                  <w:rFonts w:ascii="Arial" w:hAnsi="Arial" w:cs="Arial"/>
                  <w:b w:val="0"/>
                  <w:sz w:val="22"/>
                  <w:szCs w:val="22"/>
                </w:rPr>
                <w:t>Seminario web sobre la reprocesamiento de dispositivos médicos</w:t>
              </w:r>
            </w:hyperlink>
            <w:r w:rsidRPr="00447133" w:rsidR="00494810">
              <w:rPr>
                <w:rFonts w:ascii="Arial" w:hAnsi="Arial" w:cs="Arial"/>
                <w:b w:val="0"/>
                <w:sz w:val="22"/>
                <w:szCs w:val="22"/>
              </w:rPr>
              <w:t xml:space="preserve"> </w:t>
            </w:r>
            <w:r w:rsidRPr="00632F14" w:rsidR="00494810">
              <w:rPr>
                <w:rFonts w:ascii="Arial" w:hAnsi="Arial" w:cs="Arial"/>
                <w:b w:val="0"/>
                <w:color w:val="1F3864" w:themeColor="accent1" w:themeShade="80"/>
                <w:sz w:val="22"/>
                <w:szCs w:val="22"/>
              </w:rPr>
              <w:t>Borrador de orientación y documento de debate sobre seguridad cibernética de dispositivos que se llevó a cabo el 29 de julio del 2022. Con el objetivo de aclarar las actividades que probablemente sean "refabricación" de un dispositivo y problemas de seguridad cibernética que son exclusivos del servicio de dispositivos médicos.</w:t>
            </w:r>
          </w:p>
          <w:p w:rsidRPr="00632F14" w:rsidR="00494810" w:rsidP="00494810" w:rsidRDefault="00494810" w14:paraId="67C2E695" w14:textId="77777777">
            <w:pPr>
              <w:pStyle w:val="Prrafodelista"/>
              <w:numPr>
                <w:ilvl w:val="0"/>
                <w:numId w:val="37"/>
              </w:numPr>
              <w:spacing w:line="240" w:lineRule="auto"/>
              <w:ind w:right="567"/>
              <w:jc w:val="both"/>
              <w:rPr>
                <w:rFonts w:ascii="Arial" w:hAnsi="Arial" w:cs="Arial"/>
                <w:b w:val="0"/>
                <w:color w:val="1F3864" w:themeColor="accent1" w:themeShade="80"/>
                <w:sz w:val="22"/>
                <w:szCs w:val="22"/>
              </w:rPr>
            </w:pPr>
            <w:r w:rsidRPr="00632F14">
              <w:rPr>
                <w:rFonts w:ascii="Arial" w:hAnsi="Arial" w:cs="Arial"/>
                <w:b w:val="0"/>
                <w:color w:val="1F3864" w:themeColor="accent1" w:themeShade="80"/>
                <w:sz w:val="22"/>
                <w:szCs w:val="22"/>
              </w:rPr>
              <w:t xml:space="preserve">Invitación FDA </w:t>
            </w:r>
            <w:hyperlink r:id="rId110">
              <w:r w:rsidRPr="00447133">
                <w:rPr>
                  <w:rStyle w:val="Hipervnculo"/>
                  <w:rFonts w:ascii="Arial" w:hAnsi="Arial" w:cs="Arial"/>
                  <w:b w:val="0"/>
                  <w:sz w:val="22"/>
                  <w:szCs w:val="22"/>
                </w:rPr>
                <w:t>Seminario virtual sobre Software</w:t>
              </w:r>
            </w:hyperlink>
            <w:r w:rsidRPr="00447133">
              <w:rPr>
                <w:rFonts w:ascii="Arial" w:hAnsi="Arial" w:cs="Arial"/>
                <w:b w:val="0"/>
                <w:sz w:val="22"/>
                <w:szCs w:val="22"/>
              </w:rPr>
              <w:t xml:space="preserve"> </w:t>
            </w:r>
            <w:r w:rsidRPr="00632F14">
              <w:rPr>
                <w:rFonts w:ascii="Arial" w:hAnsi="Arial" w:cs="Arial"/>
                <w:b w:val="0"/>
                <w:color w:val="1F3864" w:themeColor="accent1" w:themeShade="80"/>
                <w:sz w:val="22"/>
                <w:szCs w:val="22"/>
              </w:rPr>
              <w:t>como Dispositivo Médico: 29 de agosto y donde en representación de Invima Mukoil Romanos speaker del tema.</w:t>
            </w:r>
          </w:p>
          <w:p w:rsidRPr="00632F14" w:rsidR="00494810" w:rsidP="00494810" w:rsidRDefault="00000000" w14:paraId="3B14C689" w14:textId="77777777">
            <w:pPr>
              <w:pStyle w:val="Prrafodelista"/>
              <w:numPr>
                <w:ilvl w:val="0"/>
                <w:numId w:val="37"/>
              </w:numPr>
              <w:spacing w:line="240" w:lineRule="auto"/>
              <w:ind w:right="567"/>
              <w:jc w:val="both"/>
              <w:rPr>
                <w:rFonts w:ascii="Arial" w:hAnsi="Arial" w:cs="Arial"/>
                <w:b w:val="0"/>
                <w:color w:val="1F3864" w:themeColor="accent1" w:themeShade="80"/>
                <w:sz w:val="22"/>
                <w:szCs w:val="22"/>
              </w:rPr>
            </w:pPr>
            <w:hyperlink r:id="rId111">
              <w:r w:rsidRPr="00447133" w:rsidR="00494810">
                <w:rPr>
                  <w:rStyle w:val="Hipervnculo"/>
                  <w:rFonts w:ascii="Arial" w:hAnsi="Arial" w:cs="Arial"/>
                  <w:b w:val="0"/>
                  <w:sz w:val="22"/>
                  <w:szCs w:val="22"/>
                </w:rPr>
                <w:t>APEC – Centro de Excelencia</w:t>
              </w:r>
            </w:hyperlink>
            <w:r w:rsidRPr="00632F14" w:rsidR="00494810">
              <w:rPr>
                <w:rFonts w:ascii="Arial" w:hAnsi="Arial" w:cs="Arial"/>
                <w:b w:val="0"/>
                <w:color w:val="1F3864" w:themeColor="accent1" w:themeShade="80"/>
                <w:sz w:val="22"/>
                <w:szCs w:val="22"/>
              </w:rPr>
              <w:t>: workshop de la Universidad Sichuan para dispositivos médicos, Revisión y supervisión de dispositivos médicos implantables, con el respaldo de la Administración Nacional de Productos Médicos (NMPA), la Sociedad China de Biomateriales (CSBM) y China Occidental. Adelantado los días 12 al 15 de diciembre, abierto a autoridades reguladoras, desarrollado 100% virtual y en inglés. </w:t>
            </w:r>
          </w:p>
          <w:p w:rsidRPr="00447133" w:rsidR="00494810" w:rsidP="00494810" w:rsidRDefault="00000000" w14:paraId="27113888" w14:textId="77777777">
            <w:pPr>
              <w:pStyle w:val="Prrafodelista"/>
              <w:numPr>
                <w:ilvl w:val="0"/>
                <w:numId w:val="37"/>
              </w:numPr>
              <w:spacing w:line="240" w:lineRule="auto"/>
              <w:ind w:right="567"/>
              <w:jc w:val="both"/>
              <w:rPr>
                <w:rFonts w:ascii="Arial" w:hAnsi="Arial" w:cs="Arial"/>
                <w:b w:val="0"/>
                <w:sz w:val="22"/>
                <w:szCs w:val="22"/>
              </w:rPr>
            </w:pPr>
            <w:hyperlink r:id="rId112">
              <w:r w:rsidRPr="00447133" w:rsidR="00494810">
                <w:rPr>
                  <w:rStyle w:val="Hipervnculo"/>
                  <w:rFonts w:ascii="Arial" w:hAnsi="Arial" w:cs="Arial"/>
                  <w:b w:val="0"/>
                  <w:sz w:val="22"/>
                  <w:szCs w:val="22"/>
                </w:rPr>
                <w:t>Conversatorio Virtual "Bioseguridad en las Américas</w:t>
              </w:r>
            </w:hyperlink>
            <w:r w:rsidRPr="00447133" w:rsidR="00494810">
              <w:rPr>
                <w:rFonts w:ascii="Arial" w:hAnsi="Arial" w:cs="Arial"/>
                <w:b w:val="0"/>
                <w:sz w:val="22"/>
                <w:szCs w:val="22"/>
              </w:rPr>
              <w:t xml:space="preserve">: </w:t>
            </w:r>
            <w:r w:rsidRPr="00632F14" w:rsidR="00494810">
              <w:rPr>
                <w:rFonts w:ascii="Arial" w:hAnsi="Arial" w:cs="Arial"/>
                <w:b w:val="0"/>
                <w:color w:val="1F3864" w:themeColor="accent1" w:themeShade="80"/>
                <w:sz w:val="22"/>
                <w:szCs w:val="22"/>
              </w:rPr>
              <w:t xml:space="preserve">evaluación regional de amenazas", desarrollado por el Comité Interamericano contra el Terrorismo (CICTE) de la Organización de los Estados Americanos (OEA), adelantado el 2 de diciembre. </w:t>
            </w:r>
          </w:p>
          <w:p w:rsidRPr="00447133" w:rsidR="00494810" w:rsidP="00494810" w:rsidRDefault="00000000" w14:paraId="5AB28D2D" w14:textId="77777777">
            <w:pPr>
              <w:pStyle w:val="Prrafodelista"/>
              <w:numPr>
                <w:ilvl w:val="0"/>
                <w:numId w:val="37"/>
              </w:numPr>
              <w:spacing w:after="160" w:line="228" w:lineRule="auto"/>
              <w:ind w:right="567"/>
              <w:jc w:val="both"/>
              <w:rPr>
                <w:rFonts w:ascii="Arial" w:hAnsi="Arial" w:cs="Arial" w:eastAsiaTheme="majorEastAsia"/>
                <w:b w:val="0"/>
                <w:sz w:val="22"/>
                <w:szCs w:val="22"/>
              </w:rPr>
            </w:pPr>
            <w:hyperlink r:id="rId113">
              <w:r w:rsidRPr="00447133" w:rsidR="00494810">
                <w:rPr>
                  <w:rStyle w:val="Hipervnculo"/>
                  <w:rFonts w:ascii="Arial" w:hAnsi="Arial" w:cs="Arial"/>
                  <w:b w:val="0"/>
                  <w:sz w:val="22"/>
                  <w:szCs w:val="22"/>
                </w:rPr>
                <w:t>Plataforma Regional</w:t>
              </w:r>
            </w:hyperlink>
            <w:r w:rsidRPr="00447133" w:rsidR="00494810">
              <w:rPr>
                <w:rStyle w:val="Hipervnculo"/>
                <w:rFonts w:ascii="Arial" w:hAnsi="Arial" w:cs="Arial"/>
                <w:b w:val="0"/>
                <w:sz w:val="22"/>
                <w:szCs w:val="22"/>
              </w:rPr>
              <w:t>:</w:t>
            </w:r>
            <w:r w:rsidRPr="00447133" w:rsidR="00494810">
              <w:rPr>
                <w:rStyle w:val="Hipervnculo"/>
                <w:rFonts w:ascii="Arial" w:hAnsi="Arial" w:cs="Arial"/>
                <w:sz w:val="22"/>
                <w:szCs w:val="22"/>
              </w:rPr>
              <w:t xml:space="preserve"> </w:t>
            </w:r>
            <w:r w:rsidRPr="00447133" w:rsidR="00494810">
              <w:rPr>
                <w:rFonts w:ascii="Arial" w:hAnsi="Arial" w:cs="Arial"/>
                <w:b w:val="0"/>
                <w:color w:val="082974"/>
                <w:sz w:val="22"/>
                <w:szCs w:val="22"/>
              </w:rPr>
              <w:t xml:space="preserve">Webinar de OPS: </w:t>
            </w:r>
            <w:r w:rsidRPr="00447133" w:rsidR="00494810">
              <w:rPr>
                <w:rFonts w:ascii="Arial" w:hAnsi="Arial" w:cs="Arial"/>
                <w:b w:val="0"/>
                <w:i/>
                <w:color w:val="082974"/>
                <w:sz w:val="22"/>
                <w:szCs w:val="22"/>
              </w:rPr>
              <w:t xml:space="preserve">“Plataforma Regional para el Avance en la Producción de Vacunas y otras Tecnologías Sanitarias para la COVID-19 en las Américas” </w:t>
            </w:r>
            <w:r w:rsidRPr="00447133" w:rsidR="00494810">
              <w:rPr>
                <w:rFonts w:ascii="Arial" w:hAnsi="Arial" w:cs="Arial"/>
                <w:b w:val="0"/>
                <w:color w:val="082974"/>
                <w:sz w:val="22"/>
                <w:szCs w:val="22"/>
              </w:rPr>
              <w:t>que tuvo lugar el 6 de mayo de 2022.</w:t>
            </w:r>
            <w:r w:rsidRPr="00447133" w:rsidR="00494810">
              <w:rPr>
                <w:rFonts w:ascii="Arial" w:hAnsi="Arial" w:cs="Arial"/>
                <w:color w:val="082974"/>
                <w:sz w:val="22"/>
                <w:szCs w:val="22"/>
              </w:rPr>
              <w:t xml:space="preserve"> </w:t>
            </w:r>
          </w:p>
          <w:p w:rsidRPr="00447133" w:rsidR="00494810" w:rsidP="00494810" w:rsidRDefault="00494810" w14:paraId="0EDED40A" w14:textId="77777777">
            <w:pPr>
              <w:pStyle w:val="Prrafodelista"/>
              <w:numPr>
                <w:ilvl w:val="0"/>
                <w:numId w:val="37"/>
              </w:numPr>
              <w:spacing w:after="160" w:line="228" w:lineRule="auto"/>
              <w:ind w:right="567"/>
              <w:jc w:val="both"/>
              <w:rPr>
                <w:rStyle w:val="Hipervnculo"/>
                <w:rFonts w:ascii="Arial" w:hAnsi="Arial" w:cs="Arial" w:eastAsiaTheme="majorEastAsia"/>
                <w:b w:val="0"/>
                <w:i/>
                <w:color w:val="082974"/>
                <w:sz w:val="22"/>
                <w:szCs w:val="22"/>
              </w:rPr>
            </w:pPr>
            <w:r w:rsidRPr="00447133">
              <w:rPr>
                <w:rStyle w:val="Hipervnculo"/>
                <w:rFonts w:ascii="Arial" w:hAnsi="Arial" w:cs="Arial" w:eastAsiaTheme="majorEastAsia"/>
                <w:b w:val="0"/>
                <w:color w:val="082974"/>
                <w:sz w:val="22"/>
                <w:szCs w:val="22"/>
              </w:rPr>
              <w:t xml:space="preserve">Conferencia UK &amp; LATAC sobre </w:t>
            </w:r>
            <w:hyperlink r:id="rId114">
              <w:r w:rsidRPr="00447133">
                <w:rPr>
                  <w:rStyle w:val="Hipervnculo"/>
                  <w:rFonts w:ascii="Arial" w:hAnsi="Arial" w:cs="Arial" w:eastAsiaTheme="majorEastAsia"/>
                  <w:b w:val="0"/>
                  <w:sz w:val="22"/>
                  <w:szCs w:val="22"/>
                </w:rPr>
                <w:t>Evaluación de Tecnologías en Salud</w:t>
              </w:r>
            </w:hyperlink>
            <w:r w:rsidRPr="00447133">
              <w:rPr>
                <w:rStyle w:val="Hipervnculo"/>
                <w:rFonts w:ascii="Arial" w:hAnsi="Arial" w:cs="Arial" w:eastAsiaTheme="majorEastAsia"/>
                <w:b w:val="0"/>
                <w:color w:val="082974"/>
                <w:sz w:val="22"/>
                <w:szCs w:val="22"/>
              </w:rPr>
              <w:t xml:space="preserve"> que tuvo lugar 29 y 30 de agosto de 2022.</w:t>
            </w:r>
          </w:p>
          <w:p w:rsidRPr="00447133" w:rsidR="00494810" w:rsidP="00494810" w:rsidRDefault="00000000" w14:paraId="15792B33" w14:textId="77777777">
            <w:pPr>
              <w:pStyle w:val="Prrafodelista"/>
              <w:numPr>
                <w:ilvl w:val="0"/>
                <w:numId w:val="37"/>
              </w:numPr>
              <w:spacing w:after="160" w:line="228" w:lineRule="auto"/>
              <w:ind w:right="567"/>
              <w:jc w:val="both"/>
              <w:rPr>
                <w:rFonts w:ascii="Arial" w:hAnsi="Arial" w:cs="Arial"/>
                <w:b w:val="0"/>
                <w:sz w:val="22"/>
                <w:szCs w:val="22"/>
              </w:rPr>
            </w:pPr>
            <w:hyperlink r:id="rId115">
              <w:r w:rsidRPr="00447133" w:rsidR="00494810">
                <w:rPr>
                  <w:rStyle w:val="Hipervnculo"/>
                  <w:rFonts w:ascii="Arial" w:hAnsi="Arial" w:cs="Arial"/>
                  <w:b w:val="0"/>
                  <w:sz w:val="22"/>
                  <w:szCs w:val="22"/>
                </w:rPr>
                <w:t>Conversatorio Virtual "Bioseguridad en las Américas</w:t>
              </w:r>
            </w:hyperlink>
            <w:r w:rsidRPr="00447133" w:rsidR="00494810">
              <w:rPr>
                <w:rFonts w:ascii="Arial" w:hAnsi="Arial" w:cs="Arial"/>
                <w:sz w:val="22"/>
                <w:szCs w:val="22"/>
              </w:rPr>
              <w:t xml:space="preserve">: </w:t>
            </w:r>
            <w:r w:rsidRPr="00632F14" w:rsidR="00494810">
              <w:rPr>
                <w:rFonts w:ascii="Arial" w:hAnsi="Arial" w:cs="Arial"/>
                <w:b w:val="0"/>
                <w:color w:val="1F3864" w:themeColor="accent1" w:themeShade="80"/>
                <w:sz w:val="22"/>
                <w:szCs w:val="22"/>
              </w:rPr>
              <w:t>evaluación regional de amenazas", desarrollado por el Comité Interamericano contra el Terrorismo (CICTE) de la Organización de los Estados Americanos (OEA), adelantado el 2 de diciembre</w:t>
            </w:r>
            <w:r w:rsidRPr="00447133" w:rsidR="00494810">
              <w:rPr>
                <w:rFonts w:ascii="Arial" w:hAnsi="Arial" w:cs="Arial"/>
                <w:b w:val="0"/>
                <w:sz w:val="22"/>
                <w:szCs w:val="22"/>
              </w:rPr>
              <w:t xml:space="preserve">. </w:t>
            </w:r>
          </w:p>
          <w:p w:rsidRPr="00632F14" w:rsidR="00494810" w:rsidP="00494810" w:rsidRDefault="00000000" w14:paraId="647AF368" w14:textId="77777777">
            <w:pPr>
              <w:pStyle w:val="Prrafodelista"/>
              <w:numPr>
                <w:ilvl w:val="0"/>
                <w:numId w:val="37"/>
              </w:numPr>
              <w:spacing w:after="160" w:line="228" w:lineRule="auto"/>
              <w:ind w:right="567"/>
              <w:jc w:val="both"/>
              <w:rPr>
                <w:rFonts w:ascii="Arial" w:hAnsi="Arial" w:cs="Arial"/>
                <w:b w:val="0"/>
                <w:color w:val="1F3864" w:themeColor="accent1" w:themeShade="80"/>
                <w:sz w:val="22"/>
                <w:szCs w:val="22"/>
              </w:rPr>
            </w:pPr>
            <w:hyperlink r:id="rId116">
              <w:r w:rsidRPr="00447133" w:rsidR="00494810">
                <w:rPr>
                  <w:rStyle w:val="Hipervnculo"/>
                  <w:rFonts w:ascii="Arial" w:hAnsi="Arial" w:cs="Arial"/>
                  <w:b w:val="0"/>
                  <w:sz w:val="22"/>
                  <w:szCs w:val="22"/>
                </w:rPr>
                <w:t>Seminario de OPS sobre el marco MEURI</w:t>
              </w:r>
            </w:hyperlink>
            <w:r w:rsidRPr="00447133" w:rsidR="00494810">
              <w:rPr>
                <w:rFonts w:ascii="Arial" w:hAnsi="Arial" w:cs="Arial"/>
                <w:sz w:val="22"/>
                <w:szCs w:val="22"/>
              </w:rPr>
              <w:t xml:space="preserve">, </w:t>
            </w:r>
            <w:r w:rsidRPr="00632F14" w:rsidR="00494810">
              <w:rPr>
                <w:rFonts w:ascii="Arial" w:hAnsi="Arial" w:cs="Arial"/>
                <w:b w:val="0"/>
                <w:color w:val="1F3864" w:themeColor="accent1" w:themeShade="80"/>
                <w:sz w:val="22"/>
                <w:szCs w:val="22"/>
              </w:rPr>
              <w:t xml:space="preserve">que tuvo lugar el 24 de agosto de 2022 y en la que se trató el tema de asegurar en la emergencia las intervenciones no probadas sean utilizadas de manera ética fuera de una investigación?, </w:t>
            </w:r>
          </w:p>
          <w:p w:rsidRPr="00632F14" w:rsidR="00494810" w:rsidP="00494810" w:rsidRDefault="00000000" w14:paraId="5BD8B93E" w14:textId="77777777">
            <w:pPr>
              <w:pStyle w:val="Prrafodelista"/>
              <w:numPr>
                <w:ilvl w:val="0"/>
                <w:numId w:val="37"/>
              </w:numPr>
              <w:spacing w:after="160" w:line="228" w:lineRule="auto"/>
              <w:ind w:right="567"/>
              <w:jc w:val="both"/>
              <w:rPr>
                <w:rFonts w:ascii="Arial" w:hAnsi="Arial" w:cs="Arial"/>
                <w:b w:val="0"/>
                <w:color w:val="1F3864" w:themeColor="accent1" w:themeShade="80"/>
                <w:sz w:val="22"/>
                <w:szCs w:val="22"/>
                <w:lang w:val="es"/>
              </w:rPr>
            </w:pPr>
            <w:hyperlink r:id="rId117">
              <w:r w:rsidRPr="00447133" w:rsidR="00494810">
                <w:rPr>
                  <w:rStyle w:val="Hipervnculo"/>
                  <w:rFonts w:ascii="Arial" w:hAnsi="Arial" w:cs="Arial"/>
                  <w:b w:val="0"/>
                  <w:sz w:val="22"/>
                  <w:szCs w:val="22"/>
                </w:rPr>
                <w:t>Seminario de OPS de ética en pandemia</w:t>
              </w:r>
            </w:hyperlink>
            <w:r w:rsidRPr="00447133" w:rsidR="00494810">
              <w:rPr>
                <w:rFonts w:ascii="Arial" w:hAnsi="Arial" w:cs="Arial"/>
                <w:b w:val="0"/>
                <w:sz w:val="22"/>
                <w:szCs w:val="22"/>
              </w:rPr>
              <w:t>,</w:t>
            </w:r>
            <w:r w:rsidRPr="00447133" w:rsidR="00494810">
              <w:rPr>
                <w:rFonts w:ascii="Arial" w:hAnsi="Arial" w:cs="Arial"/>
                <w:sz w:val="22"/>
                <w:szCs w:val="22"/>
              </w:rPr>
              <w:t xml:space="preserve"> </w:t>
            </w:r>
            <w:r w:rsidRPr="00632F14" w:rsidR="00494810">
              <w:rPr>
                <w:rFonts w:ascii="Arial" w:hAnsi="Arial" w:cs="Arial"/>
                <w:b w:val="0"/>
                <w:color w:val="1F3864" w:themeColor="accent1" w:themeShade="80"/>
                <w:sz w:val="22"/>
                <w:szCs w:val="22"/>
              </w:rPr>
              <w:t xml:space="preserve">que tuvo lugar el 10 de octubre de 2022 </w:t>
            </w:r>
            <w:r w:rsidRPr="00632F14" w:rsidR="00494810">
              <w:rPr>
                <w:rFonts w:ascii="Arial" w:hAnsi="Arial" w:cs="Arial"/>
                <w:b w:val="0"/>
                <w:color w:val="1F3864" w:themeColor="accent1" w:themeShade="80"/>
                <w:sz w:val="22"/>
                <w:szCs w:val="22"/>
                <w:lang w:val="es"/>
              </w:rPr>
              <w:t xml:space="preserve"> ética en epidemias COVID de larga duración: Atendiendo a la brecha entre la enfermedad infecciosa y la afección crónica. </w:t>
            </w:r>
          </w:p>
          <w:p w:rsidRPr="00632F14" w:rsidR="00494810" w:rsidP="00494810" w:rsidRDefault="00000000" w14:paraId="24475EE9" w14:textId="77777777">
            <w:pPr>
              <w:pStyle w:val="Prrafodelista"/>
              <w:numPr>
                <w:ilvl w:val="0"/>
                <w:numId w:val="37"/>
              </w:numPr>
              <w:spacing w:after="160" w:line="228" w:lineRule="auto"/>
              <w:ind w:right="567"/>
              <w:jc w:val="both"/>
              <w:rPr>
                <w:rFonts w:ascii="Arial" w:hAnsi="Arial" w:cs="Arial"/>
                <w:b w:val="0"/>
                <w:color w:val="1F3864" w:themeColor="accent1" w:themeShade="80"/>
                <w:sz w:val="22"/>
                <w:szCs w:val="22"/>
              </w:rPr>
            </w:pPr>
            <w:hyperlink r:id="rId118">
              <w:r w:rsidRPr="00447133" w:rsidR="00494810">
                <w:rPr>
                  <w:rStyle w:val="Hipervnculo"/>
                  <w:rFonts w:ascii="Arial" w:hAnsi="Arial" w:cs="Arial"/>
                  <w:b w:val="0"/>
                  <w:sz w:val="22"/>
                  <w:szCs w:val="22"/>
                </w:rPr>
                <w:t>Webinario de OPS sobre Reliance,</w:t>
              </w:r>
            </w:hyperlink>
            <w:r w:rsidRPr="00447133" w:rsidR="00494810">
              <w:rPr>
                <w:rFonts w:ascii="Arial" w:hAnsi="Arial" w:cs="Arial"/>
                <w:sz w:val="22"/>
                <w:szCs w:val="22"/>
              </w:rPr>
              <w:t xml:space="preserve"> </w:t>
            </w:r>
            <w:r w:rsidRPr="00632F14" w:rsidR="00494810">
              <w:rPr>
                <w:rFonts w:ascii="Arial" w:hAnsi="Arial" w:cs="Arial"/>
                <w:b w:val="0"/>
                <w:color w:val="1F3864" w:themeColor="accent1" w:themeShade="80"/>
                <w:sz w:val="22"/>
                <w:szCs w:val="22"/>
              </w:rPr>
              <w:t xml:space="preserve">que tuvo lugar el 17 de noviembre de 2022. Posibilitando la utilización de decisiones de otras autoridades regulatorias en las Américas. </w:t>
            </w:r>
          </w:p>
          <w:p w:rsidRPr="00447133" w:rsidR="00494810" w:rsidP="00494810" w:rsidRDefault="00494810" w14:paraId="6110CCE3" w14:textId="77777777">
            <w:pPr>
              <w:spacing w:after="160" w:line="228" w:lineRule="auto"/>
              <w:ind w:right="567"/>
              <w:jc w:val="both"/>
              <w:rPr>
                <w:rFonts w:ascii="Arial" w:hAnsi="Arial" w:cs="Arial"/>
                <w:sz w:val="22"/>
                <w:szCs w:val="22"/>
              </w:rPr>
            </w:pPr>
          </w:p>
          <w:p w:rsidRPr="00632F14" w:rsidR="00494810" w:rsidP="00494810" w:rsidRDefault="00632F14" w14:paraId="5C90FBCD" w14:textId="08D79ABF">
            <w:pPr>
              <w:pStyle w:val="Prrafodelista"/>
              <w:numPr>
                <w:ilvl w:val="0"/>
                <w:numId w:val="39"/>
              </w:numPr>
              <w:spacing w:line="240" w:lineRule="auto"/>
              <w:ind w:left="709" w:right="567"/>
              <w:rPr>
                <w:rFonts w:ascii="Arial" w:hAnsi="Arial" w:cs="Arial"/>
                <w:color w:val="082974"/>
                <w:sz w:val="22"/>
                <w:szCs w:val="22"/>
              </w:rPr>
            </w:pPr>
            <w:r w:rsidRPr="00632F14">
              <w:rPr>
                <w:rFonts w:ascii="Arial" w:hAnsi="Arial" w:cs="Arial"/>
                <w:color w:val="082974"/>
                <w:sz w:val="22"/>
                <w:szCs w:val="22"/>
              </w:rPr>
              <w:t xml:space="preserve">Acuerdos Comerciales  </w:t>
            </w:r>
          </w:p>
          <w:p w:rsidRPr="00447133" w:rsidR="00494810" w:rsidP="00494810" w:rsidRDefault="00494810" w14:paraId="4118D16C" w14:textId="77777777">
            <w:pPr>
              <w:pStyle w:val="Prrafodelista"/>
              <w:ind w:right="567"/>
              <w:rPr>
                <w:rFonts w:ascii="Arial" w:hAnsi="Arial" w:cs="Arial"/>
                <w:color w:val="082974"/>
                <w:sz w:val="22"/>
                <w:szCs w:val="22"/>
              </w:rPr>
            </w:pPr>
          </w:p>
          <w:p w:rsidRPr="00447133" w:rsidR="00494810" w:rsidP="00494810" w:rsidRDefault="00000000" w14:paraId="7026EFED" w14:textId="77777777">
            <w:pPr>
              <w:pStyle w:val="Prrafodelista"/>
              <w:numPr>
                <w:ilvl w:val="0"/>
                <w:numId w:val="38"/>
              </w:numPr>
              <w:spacing w:line="240" w:lineRule="auto"/>
              <w:ind w:left="709" w:right="567"/>
              <w:rPr>
                <w:rFonts w:ascii="Arial" w:hAnsi="Arial" w:cs="Arial"/>
                <w:color w:val="082974"/>
                <w:sz w:val="22"/>
                <w:szCs w:val="22"/>
              </w:rPr>
            </w:pPr>
            <w:hyperlink r:id="rId119">
              <w:r w:rsidRPr="00447133" w:rsidR="00494810">
                <w:rPr>
                  <w:rStyle w:val="Hipervnculo"/>
                  <w:rFonts w:ascii="Arial" w:hAnsi="Arial" w:cs="Arial"/>
                  <w:sz w:val="22"/>
                  <w:szCs w:val="22"/>
                </w:rPr>
                <w:t>Alianza del Pacífico</w:t>
              </w:r>
            </w:hyperlink>
            <w:r w:rsidRPr="00447133" w:rsidR="00494810">
              <w:rPr>
                <w:rFonts w:ascii="Arial" w:hAnsi="Arial" w:cs="Arial"/>
                <w:color w:val="082974"/>
                <w:sz w:val="22"/>
                <w:szCs w:val="22"/>
              </w:rPr>
              <w:t xml:space="preserve"> </w:t>
            </w:r>
          </w:p>
          <w:p w:rsidRPr="00447133" w:rsidR="00494810" w:rsidP="00494810" w:rsidRDefault="00494810" w14:paraId="20CF532E" w14:textId="77777777">
            <w:pPr>
              <w:pStyle w:val="Prrafodelista"/>
              <w:ind w:left="1080" w:right="567"/>
              <w:rPr>
                <w:rFonts w:ascii="Arial" w:hAnsi="Arial" w:cs="Arial"/>
                <w:color w:val="082974"/>
                <w:sz w:val="22"/>
                <w:szCs w:val="22"/>
              </w:rPr>
            </w:pPr>
          </w:p>
          <w:p w:rsidRPr="00632F14" w:rsidR="00494810" w:rsidP="00494810" w:rsidRDefault="00494810" w14:paraId="4CB6DDC2" w14:textId="77777777">
            <w:pPr>
              <w:pStyle w:val="Prrafodelista"/>
              <w:ind w:left="709" w:right="567"/>
              <w:jc w:val="both"/>
              <w:rPr>
                <w:rFonts w:ascii="Arial" w:hAnsi="Arial" w:cs="Arial"/>
                <w:b w:val="0"/>
                <w:color w:val="1F3864" w:themeColor="accent1" w:themeShade="80"/>
                <w:sz w:val="22"/>
                <w:szCs w:val="22"/>
              </w:rPr>
            </w:pPr>
            <w:r w:rsidRPr="00632F14">
              <w:rPr>
                <w:rFonts w:ascii="Arial" w:hAnsi="Arial" w:cs="Arial"/>
                <w:b w:val="0"/>
                <w:color w:val="1F3864" w:themeColor="accent1" w:themeShade="80"/>
                <w:sz w:val="22"/>
                <w:szCs w:val="22"/>
              </w:rPr>
              <w:t xml:space="preserve">Desde Invima se ha venido trabajando en aras de afianzar los lazos de cooperación con los Países Miembros de la Alianza del Pacífico, y por ello, el Instituto ha encaminado sus esfuerzos en la adopción de mejores prácticas regulatorias, apoyar al sector productivo, buscando la eliminación de trámites innecesarios, y mejorar la competitividad de los productos nacionales frente a los mercados más exigentes del mundo. </w:t>
            </w:r>
          </w:p>
          <w:p w:rsidRPr="00632F14" w:rsidR="00494810" w:rsidP="00494810" w:rsidRDefault="00494810" w14:paraId="1E663159" w14:textId="77777777">
            <w:pPr>
              <w:pStyle w:val="Prrafodelista"/>
              <w:ind w:left="709" w:right="567"/>
              <w:jc w:val="both"/>
              <w:rPr>
                <w:rFonts w:ascii="Arial" w:hAnsi="Arial" w:cs="Arial"/>
                <w:b w:val="0"/>
                <w:color w:val="1F3864" w:themeColor="accent1" w:themeShade="80"/>
                <w:sz w:val="22"/>
                <w:szCs w:val="22"/>
              </w:rPr>
            </w:pPr>
          </w:p>
          <w:p w:rsidRPr="00447133" w:rsidR="00494810" w:rsidP="00494810" w:rsidRDefault="00494810" w14:paraId="517FDCF3" w14:textId="77777777">
            <w:pPr>
              <w:pStyle w:val="Prrafodelista"/>
              <w:ind w:left="709" w:right="567"/>
              <w:jc w:val="both"/>
              <w:rPr>
                <w:rFonts w:ascii="Arial" w:hAnsi="Arial" w:cs="Arial"/>
                <w:b w:val="0"/>
                <w:sz w:val="22"/>
                <w:szCs w:val="22"/>
              </w:rPr>
            </w:pPr>
            <w:r w:rsidRPr="00632F14">
              <w:rPr>
                <w:rFonts w:ascii="Arial" w:hAnsi="Arial" w:cs="Arial"/>
                <w:b w:val="0"/>
                <w:color w:val="1F3864" w:themeColor="accent1" w:themeShade="80"/>
                <w:sz w:val="22"/>
                <w:szCs w:val="22"/>
              </w:rPr>
              <w:t xml:space="preserve">Es de resaltar que, en el marco de la Alianza del Pacífico, actualmente se avanza en los trabajos de implementación del Anexo de Dispositivos Médicos suscrito por los </w:t>
            </w:r>
            <w:r w:rsidRPr="00632F14">
              <w:rPr>
                <w:rFonts w:ascii="Arial" w:hAnsi="Arial" w:cs="Arial"/>
                <w:b w:val="0"/>
                <w:color w:val="1F3864" w:themeColor="accent1" w:themeShade="80"/>
                <w:sz w:val="22"/>
                <w:szCs w:val="22"/>
              </w:rPr>
              <w:lastRenderedPageBreak/>
              <w:t xml:space="preserve">Países Miembros, con el objetivo de establecer un procedimiento que permita el reconocimiento de un registro sanitario de un dispositivo médico de bajo riesgo. </w:t>
            </w:r>
          </w:p>
          <w:p w:rsidRPr="00447133" w:rsidR="00494810" w:rsidP="00494810" w:rsidRDefault="00494810" w14:paraId="314C4A44" w14:textId="77777777">
            <w:pPr>
              <w:pStyle w:val="Ttulo3"/>
              <w:jc w:val="center"/>
              <w:rPr>
                <w:rFonts w:ascii="Arial" w:hAnsi="Arial" w:cs="Arial"/>
                <w:sz w:val="22"/>
                <w:szCs w:val="22"/>
              </w:rPr>
            </w:pPr>
          </w:p>
          <w:p w:rsidRPr="005A5F50" w:rsidR="00494810" w:rsidP="005A5F50" w:rsidRDefault="00632F14" w14:paraId="1C8CD646" w14:textId="0E9AD379">
            <w:pPr>
              <w:pStyle w:val="Ttulo"/>
              <w:jc w:val="center"/>
              <w:rPr>
                <w:rFonts w:ascii="Arial" w:hAnsi="Arial" w:cs="Arial"/>
                <w:color w:val="1F3864" w:themeColor="accent1" w:themeShade="80"/>
                <w:sz w:val="24"/>
                <w:szCs w:val="24"/>
              </w:rPr>
            </w:pPr>
            <w:bookmarkStart w:name="_Toc126219287" w:id="23"/>
            <w:r>
              <w:rPr>
                <w:rFonts w:ascii="Arial" w:hAnsi="Arial" w:cs="Arial"/>
                <w:color w:val="1F3864" w:themeColor="accent1" w:themeShade="80"/>
                <w:sz w:val="24"/>
                <w:szCs w:val="24"/>
              </w:rPr>
              <w:t>E</w:t>
            </w:r>
            <w:r w:rsidRPr="00632F14">
              <w:rPr>
                <w:rFonts w:ascii="Arial" w:hAnsi="Arial" w:cs="Arial"/>
                <w:color w:val="1F3864" w:themeColor="accent1" w:themeShade="80"/>
                <w:sz w:val="24"/>
                <w:szCs w:val="24"/>
              </w:rPr>
              <w:t xml:space="preserve">strategia de </w:t>
            </w:r>
            <w:r>
              <w:rPr>
                <w:rFonts w:ascii="Arial" w:hAnsi="Arial" w:cs="Arial"/>
                <w:color w:val="1F3864" w:themeColor="accent1" w:themeShade="80"/>
                <w:sz w:val="24"/>
                <w:szCs w:val="24"/>
              </w:rPr>
              <w:t>C</w:t>
            </w:r>
            <w:r w:rsidRPr="00632F14">
              <w:rPr>
                <w:rFonts w:ascii="Arial" w:hAnsi="Arial" w:cs="Arial"/>
                <w:color w:val="1F3864" w:themeColor="accent1" w:themeShade="80"/>
                <w:sz w:val="24"/>
                <w:szCs w:val="24"/>
              </w:rPr>
              <w:t xml:space="preserve">ooperación </w:t>
            </w:r>
            <w:r w:rsidRPr="00632F14" w:rsidR="00494810">
              <w:rPr>
                <w:rFonts w:ascii="Arial" w:hAnsi="Arial" w:cs="Arial"/>
                <w:color w:val="1F3864" w:themeColor="accent1" w:themeShade="80"/>
                <w:sz w:val="24"/>
                <w:szCs w:val="24"/>
              </w:rPr>
              <w:t>DDMT 2023</w:t>
            </w:r>
            <w:bookmarkEnd w:id="23"/>
          </w:p>
          <w:p w:rsidRPr="00D12E1B" w:rsidR="00494810" w:rsidP="00494810" w:rsidRDefault="00494810" w14:paraId="6204F2F3" w14:textId="77777777">
            <w:pPr>
              <w:ind w:left="709" w:right="619"/>
              <w:jc w:val="both"/>
              <w:rPr>
                <w:rFonts w:ascii="Arial" w:hAnsi="Arial" w:cs="Arial"/>
                <w:b w:val="0"/>
                <w:color w:val="1F3864" w:themeColor="accent1" w:themeShade="80"/>
                <w:sz w:val="22"/>
                <w:szCs w:val="22"/>
              </w:rPr>
            </w:pPr>
            <w:r w:rsidRPr="00D12E1B">
              <w:rPr>
                <w:rFonts w:ascii="Arial" w:hAnsi="Arial" w:cs="Arial"/>
                <w:b w:val="0"/>
                <w:color w:val="1F3864" w:themeColor="accent1" w:themeShade="80"/>
                <w:sz w:val="22"/>
                <w:szCs w:val="22"/>
              </w:rPr>
              <w:t xml:space="preserve">A través de acciones de cooperación y relacionamiento apoyar a la Dirección de Dispositivos Médicos y otras tecnologías con el fin de </w:t>
            </w:r>
            <w:r w:rsidRPr="00D12E1B">
              <w:rPr>
                <w:rFonts w:ascii="Arial" w:hAnsi="Arial" w:cs="Arial"/>
                <w:b w:val="0"/>
                <w:color w:val="1F3864" w:themeColor="accent1" w:themeShade="80"/>
                <w:sz w:val="22"/>
                <w:szCs w:val="22"/>
                <w:lang w:bidi="es-ES"/>
              </w:rPr>
              <w:t xml:space="preserve">mantener el reconocimiento internacional como agencia nacional de referencia en vigilancia post de dispositivos médicos, así como </w:t>
            </w:r>
            <w:r w:rsidRPr="00D12E1B">
              <w:rPr>
                <w:rFonts w:ascii="Arial" w:hAnsi="Arial" w:cs="Arial"/>
                <w:b w:val="0"/>
                <w:color w:val="1F3864" w:themeColor="accent1" w:themeShade="80"/>
                <w:sz w:val="22"/>
                <w:szCs w:val="22"/>
              </w:rPr>
              <w:t>al cumplimiento de los siguientes objetivos:</w:t>
            </w:r>
          </w:p>
          <w:p w:rsidRPr="00D12E1B" w:rsidR="00494810" w:rsidP="00494810" w:rsidRDefault="00494810" w14:paraId="72E944F7" w14:textId="77777777">
            <w:pPr>
              <w:ind w:left="709" w:right="619"/>
              <w:jc w:val="both"/>
              <w:rPr>
                <w:rFonts w:ascii="Arial" w:hAnsi="Arial" w:cs="Arial"/>
                <w:b w:val="0"/>
                <w:color w:val="1F3864" w:themeColor="accent1" w:themeShade="80"/>
                <w:sz w:val="22"/>
                <w:szCs w:val="22"/>
              </w:rPr>
            </w:pPr>
          </w:p>
          <w:p w:rsidRPr="00D12E1B" w:rsidR="00494810" w:rsidP="00494810" w:rsidRDefault="00494810" w14:paraId="7A07BF1F" w14:textId="77777777">
            <w:pPr>
              <w:pStyle w:val="Prrafodelista"/>
              <w:numPr>
                <w:ilvl w:val="0"/>
                <w:numId w:val="10"/>
              </w:numPr>
              <w:spacing w:line="240" w:lineRule="auto"/>
              <w:ind w:right="619"/>
              <w:jc w:val="both"/>
              <w:rPr>
                <w:rFonts w:ascii="Arial" w:hAnsi="Arial" w:cs="Arial"/>
                <w:b w:val="0"/>
                <w:color w:val="1F3864" w:themeColor="accent1" w:themeShade="80"/>
                <w:sz w:val="22"/>
                <w:szCs w:val="22"/>
              </w:rPr>
            </w:pPr>
            <w:r w:rsidRPr="00D12E1B">
              <w:rPr>
                <w:rFonts w:ascii="Arial" w:hAnsi="Arial" w:cs="Arial"/>
                <w:b w:val="0"/>
                <w:color w:val="1F3864" w:themeColor="accent1" w:themeShade="80"/>
                <w:sz w:val="22"/>
                <w:szCs w:val="22"/>
              </w:rPr>
              <w:t>Fortalecer las capacidades reguladoras asociadas a las funciones reguladoras de vigilancia y vigilancia en el mercado.</w:t>
            </w:r>
          </w:p>
          <w:p w:rsidRPr="00D12E1B" w:rsidR="00494810" w:rsidP="00494810" w:rsidRDefault="00494810" w14:paraId="163C1129" w14:textId="77777777">
            <w:pPr>
              <w:pStyle w:val="Prrafodelista"/>
              <w:numPr>
                <w:ilvl w:val="0"/>
                <w:numId w:val="10"/>
              </w:numPr>
              <w:spacing w:line="240" w:lineRule="auto"/>
              <w:ind w:right="619"/>
              <w:jc w:val="both"/>
              <w:rPr>
                <w:rFonts w:ascii="Arial" w:hAnsi="Arial" w:cs="Arial"/>
                <w:b w:val="0"/>
                <w:color w:val="1F3864" w:themeColor="accent1" w:themeShade="80"/>
                <w:sz w:val="22"/>
                <w:szCs w:val="22"/>
              </w:rPr>
            </w:pPr>
            <w:r w:rsidRPr="00D12E1B">
              <w:rPr>
                <w:rFonts w:ascii="Arial" w:hAnsi="Arial" w:cs="Arial"/>
                <w:b w:val="0"/>
                <w:color w:val="1F3864" w:themeColor="accent1" w:themeShade="80"/>
                <w:sz w:val="22"/>
                <w:szCs w:val="22"/>
              </w:rPr>
              <w:t>Racionalizar y mejorar la oportunidad de los trámites de la Dirección.</w:t>
            </w:r>
          </w:p>
          <w:p w:rsidRPr="00D12E1B" w:rsidR="00494810" w:rsidP="00494810" w:rsidRDefault="00494810" w14:paraId="196AFFFA" w14:textId="77777777">
            <w:pPr>
              <w:pStyle w:val="Prrafodelista"/>
              <w:numPr>
                <w:ilvl w:val="0"/>
                <w:numId w:val="10"/>
              </w:numPr>
              <w:spacing w:line="240" w:lineRule="auto"/>
              <w:ind w:right="619"/>
              <w:jc w:val="both"/>
              <w:rPr>
                <w:rFonts w:ascii="Arial" w:hAnsi="Arial" w:cs="Arial"/>
                <w:b w:val="0"/>
                <w:color w:val="1F3864" w:themeColor="accent1" w:themeShade="80"/>
                <w:sz w:val="22"/>
                <w:szCs w:val="22"/>
              </w:rPr>
            </w:pPr>
            <w:r w:rsidRPr="00D12E1B">
              <w:rPr>
                <w:rFonts w:ascii="Arial" w:hAnsi="Arial" w:cs="Arial"/>
                <w:b w:val="0"/>
                <w:color w:val="1F3864" w:themeColor="accent1" w:themeShade="80"/>
                <w:sz w:val="22"/>
                <w:szCs w:val="22"/>
              </w:rPr>
              <w:t>Facilitar y coordinar el relacionamiento con otras ARN</w:t>
            </w:r>
          </w:p>
          <w:p w:rsidRPr="00D12E1B" w:rsidR="00494810" w:rsidP="00494810" w:rsidRDefault="00494810" w14:paraId="38EAE87F" w14:textId="77777777">
            <w:pPr>
              <w:pStyle w:val="Prrafodelista"/>
              <w:numPr>
                <w:ilvl w:val="0"/>
                <w:numId w:val="10"/>
              </w:numPr>
              <w:spacing w:line="240" w:lineRule="auto"/>
              <w:ind w:right="619"/>
              <w:jc w:val="both"/>
              <w:rPr>
                <w:rFonts w:ascii="Arial" w:hAnsi="Arial" w:cs="Arial"/>
                <w:b w:val="0"/>
                <w:color w:val="1F3864" w:themeColor="accent1" w:themeShade="80"/>
                <w:sz w:val="22"/>
                <w:szCs w:val="22"/>
              </w:rPr>
            </w:pPr>
            <w:r w:rsidRPr="00D12E1B">
              <w:rPr>
                <w:rFonts w:ascii="Arial" w:hAnsi="Arial" w:cs="Arial"/>
                <w:b w:val="0"/>
                <w:color w:val="1F3864" w:themeColor="accent1" w:themeShade="80"/>
                <w:sz w:val="22"/>
                <w:szCs w:val="22"/>
              </w:rPr>
              <w:t xml:space="preserve">Mantener el estatus sanitario </w:t>
            </w:r>
          </w:p>
          <w:p w:rsidRPr="00D12E1B" w:rsidR="00494810" w:rsidP="00494810" w:rsidRDefault="00494810" w14:paraId="26E61F56" w14:textId="77777777">
            <w:pPr>
              <w:pStyle w:val="Prrafodelista"/>
              <w:numPr>
                <w:ilvl w:val="0"/>
                <w:numId w:val="10"/>
              </w:numPr>
              <w:spacing w:line="240" w:lineRule="auto"/>
              <w:ind w:right="619"/>
              <w:jc w:val="both"/>
              <w:rPr>
                <w:rFonts w:ascii="Arial" w:hAnsi="Arial" w:cs="Arial"/>
                <w:b w:val="0"/>
                <w:color w:val="1F3864" w:themeColor="accent1" w:themeShade="80"/>
                <w:sz w:val="22"/>
                <w:szCs w:val="22"/>
              </w:rPr>
            </w:pPr>
            <w:r w:rsidRPr="00D12E1B">
              <w:rPr>
                <w:rFonts w:ascii="Arial" w:hAnsi="Arial" w:cs="Arial"/>
                <w:b w:val="0"/>
                <w:color w:val="1F3864" w:themeColor="accent1" w:themeShade="80"/>
                <w:sz w:val="22"/>
                <w:szCs w:val="22"/>
                <w:lang w:bidi="es-ES"/>
              </w:rPr>
              <w:t>Adopción de mejores estándares internacionales.</w:t>
            </w:r>
          </w:p>
          <w:p w:rsidRPr="00D12E1B" w:rsidR="00494810" w:rsidP="00494810" w:rsidRDefault="00494810" w14:paraId="654CFFDB" w14:textId="77777777">
            <w:pPr>
              <w:ind w:left="709" w:right="619"/>
              <w:rPr>
                <w:rFonts w:ascii="Arial" w:hAnsi="Arial" w:cs="Arial"/>
                <w:b w:val="0"/>
                <w:color w:val="1F3864" w:themeColor="accent1" w:themeShade="80"/>
                <w:sz w:val="22"/>
                <w:szCs w:val="22"/>
              </w:rPr>
            </w:pPr>
          </w:p>
          <w:p w:rsidRPr="00D12E1B" w:rsidR="00494810" w:rsidP="00494810" w:rsidRDefault="00494810" w14:paraId="560057B0" w14:textId="77777777">
            <w:pPr>
              <w:ind w:left="709" w:right="619"/>
              <w:jc w:val="both"/>
              <w:rPr>
                <w:rFonts w:ascii="Arial" w:hAnsi="Arial" w:cs="Arial"/>
                <w:b w:val="0"/>
                <w:color w:val="1F3864" w:themeColor="accent1" w:themeShade="80"/>
                <w:sz w:val="22"/>
                <w:szCs w:val="22"/>
              </w:rPr>
            </w:pPr>
            <w:r w:rsidRPr="00D12E1B">
              <w:rPr>
                <w:rFonts w:ascii="Arial" w:hAnsi="Arial" w:cs="Arial"/>
                <w:b w:val="0"/>
                <w:color w:val="1F3864" w:themeColor="accent1" w:themeShade="80"/>
                <w:sz w:val="22"/>
                <w:szCs w:val="22"/>
              </w:rPr>
              <w:t>Justificación: Invima se encuentra en proceso de reestructuración, el nuevo enfoque dado por la Dirección General busca fortalecer la vigilancia en el mercado e impulsar la fabricación local Tecnologías en salud, con el fin de garantizar la seguridad sanitaria del país y apoyar al sector productivo nacional, a través de la gestión de riesgos en cada una de las funciones reguladoras.</w:t>
            </w:r>
          </w:p>
          <w:p w:rsidRPr="0092288C" w:rsidR="00494810" w:rsidP="00494810" w:rsidRDefault="00494810" w14:paraId="6630E0B0" w14:textId="77777777">
            <w:pPr>
              <w:ind w:left="709" w:right="619"/>
              <w:jc w:val="both"/>
              <w:rPr>
                <w:rFonts w:ascii="Arial" w:hAnsi="Arial" w:cs="Arial"/>
                <w:b w:val="0"/>
                <w:bCs/>
                <w:color w:val="082974"/>
                <w:sz w:val="20"/>
                <w:szCs w:val="20"/>
              </w:rPr>
            </w:pPr>
          </w:p>
          <w:p w:rsidRPr="0092288C" w:rsidR="00494810" w:rsidP="00494810" w:rsidRDefault="00494810" w14:paraId="7C28B366" w14:textId="77777777">
            <w:pPr>
              <w:ind w:left="709" w:right="619"/>
              <w:rPr>
                <w:rFonts w:ascii="Arial" w:hAnsi="Arial" w:cs="Arial"/>
                <w:color w:val="082974"/>
                <w:sz w:val="20"/>
                <w:szCs w:val="20"/>
              </w:rPr>
            </w:pPr>
          </w:p>
          <w:p w:rsidRPr="005A5F50" w:rsidR="00494810" w:rsidP="005A5F50" w:rsidRDefault="00494810" w14:paraId="3BC7ABBA" w14:textId="1DBB0FC2">
            <w:pPr>
              <w:ind w:left="709" w:right="619"/>
              <w:rPr>
                <w:rFonts w:ascii="Arial" w:hAnsi="Arial" w:cs="Arial"/>
                <w:color w:val="082974"/>
                <w:sz w:val="22"/>
              </w:rPr>
            </w:pPr>
            <w:r w:rsidRPr="005A5F50">
              <w:rPr>
                <w:rFonts w:ascii="Arial" w:hAnsi="Arial" w:cs="Arial"/>
                <w:color w:val="082974"/>
                <w:sz w:val="22"/>
              </w:rPr>
              <w:t>Herramientas</w:t>
            </w:r>
            <w:r w:rsidRPr="0092288C">
              <w:rPr>
                <w:rFonts w:ascii="Arial" w:hAnsi="Arial" w:cs="Arial"/>
                <w:color w:val="082974"/>
                <w:sz w:val="22"/>
              </w:rPr>
              <w:t>:</w:t>
            </w:r>
          </w:p>
          <w:p w:rsidRPr="0092288C" w:rsidR="00494810" w:rsidP="4011AA0B" w:rsidRDefault="00494810" w14:paraId="7613D9D4" w14:textId="77777777">
            <w:pPr>
              <w:pStyle w:val="Prrafodelista"/>
              <w:rPr>
                <w:rFonts w:ascii="Arial" w:hAnsi="Arial" w:cs="Arial"/>
              </w:rPr>
            </w:pPr>
            <w:r w:rsidRPr="0092288C">
              <w:rPr>
                <w:rFonts w:ascii="Arial" w:hAnsi="Arial" w:cs="Arial"/>
                <w:noProof/>
                <w:color w:val="082974"/>
                <w:sz w:val="20"/>
                <w:szCs w:val="20"/>
                <w:lang w:val="en-US"/>
              </w:rPr>
              <w:lastRenderedPageBreak/>
              <w:drawing>
                <wp:inline distT="0" distB="0" distL="0" distR="0" wp14:anchorId="688B6530" wp14:editId="46B5DC92">
                  <wp:extent cx="5624830" cy="4791456"/>
                  <wp:effectExtent l="0" t="0" r="13970" b="9525"/>
                  <wp:docPr id="4" name="Diagrama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0" r:lo="rId121" r:qs="rId122" r:cs="rId123"/>
                    </a:graphicData>
                  </a:graphic>
                </wp:inline>
              </w:drawing>
            </w:r>
          </w:p>
          <w:p w:rsidRPr="0092288C" w:rsidR="00494810" w:rsidP="00494810" w:rsidRDefault="00494810" w14:paraId="7298A35B" w14:textId="77777777">
            <w:pPr>
              <w:ind w:left="720"/>
              <w:rPr>
                <w:rFonts w:ascii="Arial" w:hAnsi="Arial" w:cs="Arial"/>
                <w:bCs/>
                <w:color w:val="082974"/>
                <w:sz w:val="20"/>
                <w:szCs w:val="20"/>
              </w:rPr>
            </w:pPr>
          </w:p>
          <w:p w:rsidRPr="005A5F50" w:rsidR="00494810" w:rsidP="00494810" w:rsidRDefault="00494810" w14:paraId="64BFD850" w14:textId="77777777">
            <w:pPr>
              <w:ind w:left="720"/>
              <w:rPr>
                <w:rFonts w:ascii="Arial" w:hAnsi="Arial" w:cs="Arial"/>
                <w:color w:val="1F3864" w:themeColor="accent1" w:themeShade="80"/>
                <w:sz w:val="22"/>
                <w:szCs w:val="22"/>
              </w:rPr>
            </w:pPr>
            <w:r w:rsidRPr="005A5F50">
              <w:rPr>
                <w:rFonts w:ascii="Arial" w:hAnsi="Arial" w:cs="Arial"/>
                <w:color w:val="1F3864" w:themeColor="accent1" w:themeShade="80"/>
                <w:sz w:val="22"/>
                <w:szCs w:val="22"/>
              </w:rPr>
              <w:t>Aporte OAI:</w:t>
            </w:r>
          </w:p>
          <w:p w:rsidRPr="005A5F50" w:rsidR="00494810" w:rsidP="00494810" w:rsidRDefault="00494810" w14:paraId="2EDA5173" w14:textId="77777777">
            <w:pPr>
              <w:ind w:left="360"/>
              <w:rPr>
                <w:rFonts w:ascii="Arial" w:hAnsi="Arial" w:cs="Arial"/>
                <w:b w:val="0"/>
                <w:color w:val="1F3864" w:themeColor="accent1" w:themeShade="80"/>
                <w:sz w:val="22"/>
                <w:szCs w:val="22"/>
              </w:rPr>
            </w:pPr>
          </w:p>
          <w:p w:rsidRPr="0075184E" w:rsidR="00494810" w:rsidP="00494810" w:rsidRDefault="00494810" w14:paraId="08738132" w14:textId="77777777">
            <w:pPr>
              <w:pStyle w:val="Prrafodelista"/>
              <w:numPr>
                <w:ilvl w:val="0"/>
                <w:numId w:val="10"/>
              </w:numPr>
              <w:spacing w:line="240" w:lineRule="auto"/>
              <w:rPr>
                <w:rStyle w:val="normaltextrun"/>
                <w:rFonts w:ascii="Arial" w:hAnsi="Arial" w:cs="Arial" w:eastAsiaTheme="majorEastAsia"/>
                <w:b w:val="0"/>
                <w:color w:val="1F3864" w:themeColor="accent1" w:themeShade="80"/>
                <w:sz w:val="22"/>
                <w:szCs w:val="22"/>
                <w:lang w:eastAsia="es-CO"/>
              </w:rPr>
            </w:pPr>
            <w:r w:rsidRPr="0075184E">
              <w:rPr>
                <w:rStyle w:val="normaltextrun"/>
                <w:rFonts w:ascii="Arial" w:hAnsi="Arial" w:cs="Arial" w:eastAsiaTheme="majorEastAsia"/>
                <w:b w:val="0"/>
                <w:color w:val="1F3864" w:themeColor="accent1" w:themeShade="80"/>
                <w:sz w:val="22"/>
                <w:szCs w:val="22"/>
                <w:lang w:eastAsia="es-CO"/>
              </w:rPr>
              <w:t>Acompañar a la Dirección en el seguimiento y cumplimiento de la estrategia de cooperación.</w:t>
            </w:r>
          </w:p>
          <w:p w:rsidRPr="0075184E" w:rsidR="00494810" w:rsidP="00494810" w:rsidRDefault="00494810" w14:paraId="52301B87" w14:textId="77777777">
            <w:pPr>
              <w:pStyle w:val="Prrafodelista"/>
              <w:numPr>
                <w:ilvl w:val="0"/>
                <w:numId w:val="10"/>
              </w:numPr>
              <w:spacing w:line="240" w:lineRule="auto"/>
              <w:rPr>
                <w:rStyle w:val="normaltextrun"/>
                <w:rFonts w:ascii="Arial" w:hAnsi="Arial" w:cs="Arial" w:eastAsiaTheme="majorEastAsia"/>
                <w:b w:val="0"/>
                <w:color w:val="1F3864" w:themeColor="accent1" w:themeShade="80"/>
                <w:sz w:val="22"/>
                <w:szCs w:val="22"/>
                <w:lang w:eastAsia="es-CO"/>
              </w:rPr>
            </w:pPr>
            <w:r w:rsidRPr="0075184E">
              <w:rPr>
                <w:rStyle w:val="normaltextrun"/>
                <w:rFonts w:ascii="Arial" w:hAnsi="Arial" w:cs="Arial" w:eastAsiaTheme="majorEastAsia"/>
                <w:b w:val="0"/>
                <w:color w:val="1F3864" w:themeColor="accent1" w:themeShade="80"/>
                <w:sz w:val="22"/>
                <w:szCs w:val="22"/>
                <w:lang w:eastAsia="es-CO"/>
              </w:rPr>
              <w:t>Identificar y priorizar los espacios de cooperación para el logro de los objetivos.</w:t>
            </w:r>
          </w:p>
          <w:p w:rsidRPr="0075184E" w:rsidR="00494810" w:rsidP="00494810" w:rsidRDefault="00494810" w14:paraId="1A9CE502" w14:textId="77777777">
            <w:pPr>
              <w:pStyle w:val="Prrafodelista"/>
              <w:numPr>
                <w:ilvl w:val="0"/>
                <w:numId w:val="10"/>
              </w:numPr>
              <w:spacing w:line="240" w:lineRule="auto"/>
              <w:ind w:right="477"/>
              <w:jc w:val="both"/>
              <w:rPr>
                <w:rStyle w:val="normaltextrun"/>
                <w:rFonts w:ascii="Arial" w:hAnsi="Arial" w:cs="Arial" w:eastAsiaTheme="majorEastAsia"/>
                <w:b w:val="0"/>
                <w:color w:val="1F3864" w:themeColor="accent1" w:themeShade="80"/>
                <w:sz w:val="22"/>
                <w:szCs w:val="22"/>
                <w:lang w:eastAsia="es-CO"/>
              </w:rPr>
            </w:pPr>
            <w:r w:rsidRPr="0075184E">
              <w:rPr>
                <w:rStyle w:val="normaltextrun"/>
                <w:rFonts w:ascii="Arial" w:hAnsi="Arial" w:cs="Arial" w:eastAsiaTheme="majorEastAsia"/>
                <w:b w:val="0"/>
                <w:color w:val="1F3864" w:themeColor="accent1" w:themeShade="80"/>
                <w:sz w:val="22"/>
                <w:szCs w:val="22"/>
                <w:lang w:eastAsia="es-CO"/>
              </w:rPr>
              <w:t>Proyecto Fortalecimiento Institucional - Gestionar el fortalecimiento de las capacidades institucionales mediante el relacionamiento con cooperantes internacionales para la consecución de recursos y aprovechamiento de escenarios internacionales que apoyen el cumplimiento de los objetivos estratégicos del Instituto.</w:t>
            </w:r>
          </w:p>
          <w:p w:rsidRPr="005A5F50" w:rsidR="00494810" w:rsidP="00494810" w:rsidRDefault="00494810" w14:paraId="100A44D6" w14:textId="77777777">
            <w:pPr>
              <w:pStyle w:val="Prrafodelista"/>
              <w:numPr>
                <w:ilvl w:val="0"/>
                <w:numId w:val="10"/>
              </w:numPr>
              <w:ind w:right="477"/>
              <w:jc w:val="both"/>
              <w:rPr>
                <w:rStyle w:val="normaltextrun"/>
                <w:rFonts w:ascii="Arial" w:hAnsi="Arial" w:cs="Arial" w:eastAsiaTheme="majorEastAsia"/>
                <w:b w:val="0"/>
                <w:color w:val="1F3864" w:themeColor="accent1" w:themeShade="80"/>
                <w:sz w:val="22"/>
                <w:szCs w:val="22"/>
                <w:lang w:eastAsia="es-CO"/>
              </w:rPr>
            </w:pPr>
            <w:r w:rsidRPr="0075184E">
              <w:rPr>
                <w:rStyle w:val="normaltextrun"/>
                <w:rFonts w:ascii="Arial" w:hAnsi="Arial" w:cs="Arial" w:eastAsiaTheme="majorEastAsia"/>
                <w:b w:val="0"/>
                <w:color w:val="1F3864" w:themeColor="accent1" w:themeShade="80"/>
                <w:sz w:val="22"/>
                <w:szCs w:val="22"/>
                <w:lang w:eastAsia="es-CO"/>
              </w:rPr>
              <w:t xml:space="preserve">Recursos </w:t>
            </w:r>
            <w:r w:rsidRPr="005A5F50">
              <w:rPr>
                <w:rStyle w:val="normaltextrun"/>
                <w:rFonts w:ascii="Arial" w:hAnsi="Arial" w:cs="Arial" w:eastAsiaTheme="majorEastAsia"/>
                <w:b w:val="0"/>
                <w:color w:val="1F3864" w:themeColor="accent1" w:themeShade="80"/>
                <w:sz w:val="22"/>
                <w:szCs w:val="22"/>
                <w:lang w:eastAsia="es-CO"/>
              </w:rPr>
              <w:t>para contrato de apoyo logístico y de intercambios con homólogos.</w:t>
            </w:r>
          </w:p>
          <w:p w:rsidRPr="0092288C" w:rsidR="00494810" w:rsidP="00494810" w:rsidRDefault="00494810" w14:paraId="74FF87AD" w14:textId="77777777">
            <w:pPr>
              <w:pStyle w:val="Prrafodelista"/>
              <w:ind w:left="1080" w:right="477"/>
              <w:jc w:val="both"/>
              <w:rPr>
                <w:rFonts w:ascii="Arial" w:hAnsi="Arial" w:cs="Arial"/>
                <w:color w:val="082974"/>
                <w:sz w:val="20"/>
                <w:szCs w:val="20"/>
              </w:rPr>
            </w:pPr>
          </w:p>
          <w:p w:rsidRPr="005A5F50" w:rsidR="00494810" w:rsidP="00494810" w:rsidRDefault="00494810" w14:paraId="0A04F20F" w14:textId="77777777">
            <w:pPr>
              <w:pStyle w:val="paragraph"/>
              <w:spacing w:before="0" w:beforeAutospacing="0" w:after="0" w:afterAutospacing="0"/>
              <w:ind w:left="720"/>
              <w:textAlignment w:val="baseline"/>
              <w:rPr>
                <w:rStyle w:val="eop"/>
                <w:rFonts w:ascii="Arial" w:hAnsi="Arial" w:cs="Arial"/>
                <w:color w:val="1F3864" w:themeColor="accent1" w:themeShade="80"/>
                <w:sz w:val="22"/>
                <w:szCs w:val="22"/>
              </w:rPr>
            </w:pPr>
            <w:r w:rsidRPr="005A5F50">
              <w:rPr>
                <w:rStyle w:val="normaltextrun"/>
                <w:rFonts w:ascii="Arial" w:hAnsi="Arial" w:cs="Arial" w:eastAsiaTheme="majorEastAsia"/>
                <w:color w:val="1F3864" w:themeColor="accent1" w:themeShade="80"/>
                <w:sz w:val="22"/>
                <w:szCs w:val="22"/>
                <w:lang w:val="es-ES"/>
              </w:rPr>
              <w:t>¿Qué se espera de la Dirección?</w:t>
            </w:r>
            <w:r w:rsidRPr="005A5F50">
              <w:rPr>
                <w:rStyle w:val="eop"/>
                <w:rFonts w:ascii="Arial" w:hAnsi="Arial" w:cs="Arial"/>
                <w:color w:val="1F3864" w:themeColor="accent1" w:themeShade="80"/>
                <w:sz w:val="22"/>
                <w:szCs w:val="22"/>
              </w:rPr>
              <w:t> </w:t>
            </w:r>
          </w:p>
          <w:p w:rsidRPr="005A5F50" w:rsidR="00494810" w:rsidP="00494810" w:rsidRDefault="00494810" w14:paraId="7AC6E6D0" w14:textId="77777777">
            <w:pPr>
              <w:pStyle w:val="paragraph"/>
              <w:spacing w:before="0" w:beforeAutospacing="0" w:after="0" w:afterAutospacing="0"/>
              <w:ind w:left="555"/>
              <w:textAlignment w:val="baseline"/>
              <w:rPr>
                <w:rFonts w:ascii="Arial" w:hAnsi="Arial" w:cs="Arial"/>
                <w:color w:val="1F3864" w:themeColor="accent1" w:themeShade="80"/>
                <w:sz w:val="22"/>
                <w:szCs w:val="22"/>
              </w:rPr>
            </w:pPr>
          </w:p>
          <w:p w:rsidRPr="005A5F50" w:rsidR="00494810" w:rsidP="00494810" w:rsidRDefault="00494810" w14:paraId="3B91B0B3" w14:textId="77777777">
            <w:pPr>
              <w:pStyle w:val="paragraph"/>
              <w:numPr>
                <w:ilvl w:val="0"/>
                <w:numId w:val="10"/>
              </w:numPr>
              <w:spacing w:before="0" w:beforeAutospacing="0" w:after="0" w:afterAutospacing="0"/>
              <w:ind w:right="555"/>
              <w:jc w:val="both"/>
              <w:rPr>
                <w:rStyle w:val="normaltextrun"/>
                <w:rFonts w:ascii="Arial" w:hAnsi="Arial" w:cs="Arial" w:eastAsiaTheme="majorEastAsia"/>
                <w:color w:val="1F3864" w:themeColor="accent1" w:themeShade="80"/>
                <w:sz w:val="22"/>
                <w:szCs w:val="22"/>
                <w:lang w:val="es-ES"/>
              </w:rPr>
            </w:pPr>
            <w:r w:rsidRPr="005A5F50">
              <w:rPr>
                <w:rStyle w:val="normaltextrun"/>
                <w:rFonts w:ascii="Arial" w:hAnsi="Arial" w:cs="Arial" w:eastAsiaTheme="majorEastAsia"/>
                <w:color w:val="1F3864" w:themeColor="accent1" w:themeShade="80"/>
                <w:sz w:val="22"/>
                <w:szCs w:val="22"/>
                <w:lang w:val="es-ES"/>
              </w:rPr>
              <w:t>Articulación para actividades y/o eventos a nivel internacional con la Oficina de Asuntos Internacionales.</w:t>
            </w:r>
          </w:p>
          <w:p w:rsidRPr="005A5F50" w:rsidR="00494810" w:rsidP="00494810" w:rsidRDefault="00494810" w14:paraId="5F3495AC" w14:textId="77777777">
            <w:pPr>
              <w:pStyle w:val="paragraph"/>
              <w:numPr>
                <w:ilvl w:val="0"/>
                <w:numId w:val="10"/>
              </w:numPr>
              <w:spacing w:before="0" w:beforeAutospacing="0" w:after="0" w:afterAutospacing="0"/>
              <w:ind w:right="555"/>
              <w:jc w:val="both"/>
              <w:rPr>
                <w:rStyle w:val="normaltextrun"/>
                <w:rFonts w:ascii="Arial" w:hAnsi="Arial" w:cs="Arial" w:eastAsiaTheme="majorEastAsia"/>
                <w:color w:val="1F3864" w:themeColor="accent1" w:themeShade="80"/>
                <w:sz w:val="22"/>
                <w:szCs w:val="22"/>
                <w:lang w:val="es-ES"/>
              </w:rPr>
            </w:pPr>
            <w:r w:rsidRPr="005A5F50">
              <w:rPr>
                <w:rStyle w:val="normaltextrun"/>
                <w:rFonts w:ascii="Arial" w:hAnsi="Arial" w:cs="Arial" w:eastAsiaTheme="majorEastAsia"/>
                <w:color w:val="1F3864" w:themeColor="accent1" w:themeShade="80"/>
                <w:sz w:val="22"/>
                <w:szCs w:val="22"/>
                <w:lang w:val="es-ES"/>
              </w:rPr>
              <w:t>Formalizar las necesidades de cooperación con la remisión del formato GDI-GRI-FM003 de acuerdo con lo estipulado en la estrategia de cooperación consensuada en esta reunión.</w:t>
            </w:r>
          </w:p>
          <w:p w:rsidRPr="005A5F50" w:rsidR="00494810" w:rsidP="00494810" w:rsidRDefault="00494810" w14:paraId="7F5ECEBB" w14:textId="77777777">
            <w:pPr>
              <w:pStyle w:val="paragraph"/>
              <w:numPr>
                <w:ilvl w:val="0"/>
                <w:numId w:val="10"/>
              </w:numPr>
              <w:spacing w:before="0" w:beforeAutospacing="0" w:after="0" w:afterAutospacing="0"/>
              <w:ind w:right="477"/>
              <w:jc w:val="both"/>
              <w:textAlignment w:val="baseline"/>
              <w:rPr>
                <w:rStyle w:val="normaltextrun"/>
                <w:rFonts w:ascii="Arial" w:hAnsi="Arial" w:cs="Arial" w:eastAsiaTheme="majorEastAsia"/>
                <w:color w:val="1F3864" w:themeColor="accent1" w:themeShade="80"/>
                <w:sz w:val="22"/>
                <w:szCs w:val="22"/>
                <w:lang w:val="es-ES"/>
              </w:rPr>
            </w:pPr>
            <w:r w:rsidRPr="005A5F50">
              <w:rPr>
                <w:rStyle w:val="normaltextrun"/>
                <w:rFonts w:ascii="Arial" w:hAnsi="Arial" w:cs="Arial" w:eastAsiaTheme="majorEastAsia"/>
                <w:color w:val="1F3864" w:themeColor="accent1" w:themeShade="80"/>
                <w:sz w:val="22"/>
                <w:szCs w:val="22"/>
                <w:lang w:val="es-ES"/>
              </w:rPr>
              <w:lastRenderedPageBreak/>
              <w:t>Dar cumplimiento a los planes de trabajo establecidos en los mecanismos de cooperación que permitan el logro de los objetivos trazados.</w:t>
            </w:r>
          </w:p>
          <w:p w:rsidRPr="0092288C" w:rsidR="00494810" w:rsidP="005A5F50" w:rsidRDefault="00494810" w14:paraId="431DA88C" w14:textId="77777777">
            <w:pPr>
              <w:ind w:right="567"/>
              <w:rPr>
                <w:rFonts w:ascii="Arial" w:hAnsi="Arial" w:eastAsia="Calibri" w:cs="Arial"/>
                <w:b w:val="0"/>
                <w:bCs/>
                <w:color w:val="000000"/>
                <w:sz w:val="19"/>
                <w:szCs w:val="19"/>
              </w:rPr>
            </w:pPr>
          </w:p>
          <w:p w:rsidRPr="00316DF4" w:rsidR="007E60F2" w:rsidP="007E60F2" w:rsidRDefault="005A5F50" w14:paraId="50B674C3" w14:textId="56A8AE5A">
            <w:pPr>
              <w:pStyle w:val="Ttulo1"/>
              <w:ind w:left="567" w:right="567"/>
              <w:jc w:val="center"/>
              <w:rPr>
                <w:rFonts w:ascii="Arial" w:hAnsi="Arial" w:cs="Arial"/>
                <w:b w:val="0"/>
                <w:color w:val="1F3864" w:themeColor="accent1" w:themeShade="80"/>
                <w:sz w:val="32"/>
              </w:rPr>
            </w:pPr>
            <w:bookmarkStart w:name="_Toc126669000" w:id="24"/>
            <w:r w:rsidRPr="00316DF4">
              <w:rPr>
                <w:rFonts w:ascii="Arial" w:hAnsi="Arial" w:cs="Arial"/>
                <w:color w:val="1F3864" w:themeColor="accent1" w:themeShade="80"/>
                <w:sz w:val="32"/>
              </w:rPr>
              <w:t>OFICINA ASESORA JURÍDICA</w:t>
            </w:r>
            <w:bookmarkEnd w:id="24"/>
          </w:p>
          <w:p w:rsidRPr="00316DF4" w:rsidR="007E60F2" w:rsidP="007E60F2" w:rsidRDefault="007E60F2" w14:paraId="02AA394E" w14:textId="77777777">
            <w:pPr>
              <w:ind w:left="567" w:right="567"/>
              <w:jc w:val="both"/>
              <w:rPr>
                <w:rFonts w:ascii="Arial" w:hAnsi="Arial" w:cs="Arial"/>
                <w:b w:val="0"/>
                <w:color w:val="1F3864" w:themeColor="accent1" w:themeShade="80"/>
                <w:sz w:val="24"/>
              </w:rPr>
            </w:pPr>
          </w:p>
          <w:p w:rsidRPr="00316DF4" w:rsidR="007E60F2" w:rsidP="007E60F2" w:rsidRDefault="007E60F2" w14:paraId="57651E5B" w14:textId="77777777">
            <w:pPr>
              <w:ind w:left="567" w:right="567"/>
              <w:jc w:val="both"/>
              <w:rPr>
                <w:rFonts w:ascii="Arial" w:hAnsi="Arial" w:cs="Arial"/>
                <w:b w:val="0"/>
                <w:color w:val="1F3864" w:themeColor="accent1" w:themeShade="80"/>
                <w:sz w:val="24"/>
              </w:rPr>
            </w:pPr>
            <w:r w:rsidRPr="00316DF4">
              <w:rPr>
                <w:rFonts w:ascii="Arial" w:hAnsi="Arial" w:cs="Arial"/>
                <w:color w:val="1F3864" w:themeColor="accent1" w:themeShade="80"/>
                <w:sz w:val="24"/>
              </w:rPr>
              <w:t>Necesidades de Cooperación 2022</w:t>
            </w:r>
          </w:p>
          <w:p w:rsidRPr="00316DF4" w:rsidR="007E60F2" w:rsidP="007E60F2" w:rsidRDefault="007E60F2" w14:paraId="5D4A6BAA" w14:textId="77777777">
            <w:pPr>
              <w:ind w:left="567" w:right="567"/>
              <w:jc w:val="both"/>
              <w:rPr>
                <w:rFonts w:ascii="Arial" w:hAnsi="Arial" w:cs="Arial"/>
                <w:color w:val="1F3864" w:themeColor="accent1" w:themeShade="80"/>
                <w:sz w:val="20"/>
                <w:szCs w:val="20"/>
              </w:rPr>
            </w:pPr>
          </w:p>
          <w:p w:rsidRPr="00D12E1B" w:rsidR="007E60F2" w:rsidP="007E60F2" w:rsidRDefault="007E60F2" w14:paraId="0B114B1A" w14:textId="77777777">
            <w:pPr>
              <w:ind w:left="567" w:right="567"/>
              <w:rPr>
                <w:rFonts w:ascii="Arial" w:hAnsi="Arial" w:cs="Arial"/>
                <w:color w:val="1F3864" w:themeColor="accent1" w:themeShade="80"/>
                <w:sz w:val="22"/>
                <w:szCs w:val="22"/>
              </w:rPr>
            </w:pPr>
            <w:r w:rsidRPr="00D12E1B">
              <w:rPr>
                <w:rFonts w:ascii="Arial" w:hAnsi="Arial" w:cs="Arial"/>
                <w:color w:val="1F3864" w:themeColor="accent1" w:themeShade="80"/>
                <w:sz w:val="22"/>
                <w:szCs w:val="22"/>
              </w:rPr>
              <w:t>Formato de Necesidades Oficina Asesora Jurídica Formato GDI-GRI-FM003.</w:t>
            </w:r>
          </w:p>
          <w:p w:rsidRPr="0092288C" w:rsidR="007E60F2" w:rsidP="007E60F2" w:rsidRDefault="007E60F2" w14:paraId="317ADEF7" w14:textId="77777777">
            <w:pPr>
              <w:rPr>
                <w:rFonts w:ascii="Arial" w:hAnsi="Arial" w:cs="Arial"/>
              </w:rPr>
            </w:pPr>
          </w:p>
          <w:tbl>
            <w:tblPr>
              <w:tblStyle w:val="Tablaconcuadrcula"/>
              <w:tblW w:w="0" w:type="auto"/>
              <w:tblInd w:w="105" w:type="dxa"/>
              <w:tblLayout w:type="fixed"/>
              <w:tblLook w:val="06A0" w:firstRow="1" w:lastRow="0" w:firstColumn="1" w:lastColumn="0" w:noHBand="1" w:noVBand="1"/>
            </w:tblPr>
            <w:tblGrid>
              <w:gridCol w:w="1085"/>
              <w:gridCol w:w="1069"/>
              <w:gridCol w:w="1336"/>
              <w:gridCol w:w="2606"/>
              <w:gridCol w:w="3504"/>
            </w:tblGrid>
            <w:tr w:rsidRPr="0092288C" w:rsidR="007E60F2" w:rsidTr="00567DEB" w14:paraId="3F7C6CD0" w14:textId="77777777">
              <w:trPr>
                <w:trHeight w:val="1470"/>
              </w:trPr>
              <w:tc>
                <w:tcPr>
                  <w:tcW w:w="1085" w:type="dxa"/>
                  <w:tcBorders>
                    <w:top w:val="single" w:color="auto" w:sz="6" w:space="0"/>
                    <w:left w:val="single" w:color="auto" w:sz="6" w:space="0"/>
                    <w:bottom w:val="nil"/>
                    <w:right w:val="single" w:color="auto" w:sz="6" w:space="0"/>
                  </w:tcBorders>
                  <w:shd w:val="clear" w:color="auto" w:fill="FFFFFF" w:themeFill="background1"/>
                  <w:vAlign w:val="center"/>
                </w:tcPr>
                <w:p w:rsidRPr="0092288C" w:rsidR="007E60F2" w:rsidP="007B5A2D" w:rsidRDefault="007E60F2" w14:paraId="51C87E40" w14:textId="77777777">
                  <w:pPr>
                    <w:framePr w:hSpace="141" w:wrap="around" w:hAnchor="text" w:vAnchor="text" w:x="-15" w:y="1"/>
                    <w:suppressOverlap/>
                    <w:jc w:val="center"/>
                    <w:rPr>
                      <w:rFonts w:ascii="Arial" w:hAnsi="Arial" w:eastAsia="Calibri" w:cs="Arial"/>
                      <w:color w:val="000000"/>
                      <w:sz w:val="16"/>
                      <w:szCs w:val="16"/>
                    </w:rPr>
                  </w:pPr>
                  <w:r w:rsidRPr="0092288C">
                    <w:rPr>
                      <w:rFonts w:ascii="Arial" w:hAnsi="Arial" w:eastAsia="Calibri" w:cs="Arial"/>
                      <w:color w:val="000000"/>
                      <w:sz w:val="16"/>
                      <w:szCs w:val="16"/>
                    </w:rPr>
                    <w:t>ORDEN DE PRIORIDAD</w:t>
                  </w:r>
                </w:p>
              </w:tc>
              <w:tc>
                <w:tcPr>
                  <w:tcW w:w="1069" w:type="dxa"/>
                  <w:tcBorders>
                    <w:top w:val="single" w:color="auto" w:sz="6" w:space="0"/>
                    <w:left w:val="single" w:color="auto" w:sz="6" w:space="0"/>
                    <w:bottom w:val="single" w:color="auto" w:sz="6" w:space="0"/>
                    <w:right w:val="single" w:color="auto" w:sz="6" w:space="0"/>
                  </w:tcBorders>
                  <w:shd w:val="clear" w:color="auto" w:fill="FFFFFF" w:themeFill="background1"/>
                  <w:vAlign w:val="center"/>
                </w:tcPr>
                <w:p w:rsidRPr="0092288C" w:rsidR="007E60F2" w:rsidP="007B5A2D" w:rsidRDefault="007E60F2" w14:paraId="13A032E5" w14:textId="77777777">
                  <w:pPr>
                    <w:framePr w:hSpace="141" w:wrap="around" w:hAnchor="text" w:vAnchor="text" w:x="-15" w:y="1"/>
                    <w:suppressOverlap/>
                    <w:jc w:val="center"/>
                    <w:rPr>
                      <w:rFonts w:ascii="Arial" w:hAnsi="Arial" w:eastAsia="Calibri" w:cs="Arial"/>
                      <w:color w:val="000000"/>
                      <w:sz w:val="16"/>
                      <w:szCs w:val="16"/>
                    </w:rPr>
                  </w:pPr>
                  <w:r w:rsidRPr="0092288C">
                    <w:rPr>
                      <w:rFonts w:ascii="Arial" w:hAnsi="Arial" w:eastAsia="Calibri" w:cs="Arial"/>
                      <w:color w:val="000000"/>
                      <w:sz w:val="16"/>
                      <w:szCs w:val="16"/>
                    </w:rPr>
                    <w:t>PAIS</w:t>
                  </w:r>
                </w:p>
              </w:tc>
              <w:tc>
                <w:tcPr>
                  <w:tcW w:w="1336" w:type="dxa"/>
                  <w:tcBorders>
                    <w:top w:val="single" w:color="auto" w:sz="6" w:space="0"/>
                    <w:left w:val="single" w:color="auto" w:sz="6" w:space="0"/>
                    <w:bottom w:val="nil"/>
                    <w:right w:val="single" w:color="auto" w:sz="6" w:space="0"/>
                  </w:tcBorders>
                  <w:shd w:val="clear" w:color="auto" w:fill="FFFFFF" w:themeFill="background1"/>
                  <w:vAlign w:val="center"/>
                </w:tcPr>
                <w:p w:rsidRPr="0092288C" w:rsidR="007E60F2" w:rsidP="007B5A2D" w:rsidRDefault="007E60F2" w14:paraId="03CD4646" w14:textId="77777777">
                  <w:pPr>
                    <w:framePr w:hSpace="141" w:wrap="around" w:hAnchor="text" w:vAnchor="text" w:x="-15" w:y="1"/>
                    <w:suppressOverlap/>
                    <w:jc w:val="center"/>
                    <w:rPr>
                      <w:rFonts w:ascii="Arial" w:hAnsi="Arial" w:eastAsia="Calibri" w:cs="Arial"/>
                      <w:color w:val="000000"/>
                      <w:sz w:val="16"/>
                      <w:szCs w:val="16"/>
                    </w:rPr>
                  </w:pPr>
                  <w:r w:rsidRPr="0092288C">
                    <w:rPr>
                      <w:rFonts w:ascii="Arial" w:hAnsi="Arial" w:eastAsia="Calibri" w:cs="Arial"/>
                      <w:color w:val="000000"/>
                      <w:sz w:val="16"/>
                      <w:szCs w:val="16"/>
                    </w:rPr>
                    <w:t xml:space="preserve">ENTIDAD </w:t>
                  </w:r>
                  <w:r w:rsidRPr="0092288C">
                    <w:rPr>
                      <w:rFonts w:ascii="Arial" w:hAnsi="Arial" w:cs="Arial"/>
                    </w:rPr>
                    <w:br/>
                  </w:r>
                  <w:r w:rsidRPr="0092288C">
                    <w:rPr>
                      <w:rFonts w:ascii="Arial" w:hAnsi="Arial" w:eastAsia="Calibri" w:cs="Arial"/>
                      <w:color w:val="000000"/>
                      <w:sz w:val="16"/>
                      <w:szCs w:val="16"/>
                    </w:rPr>
                    <w:t>(Agencia Homologa-Instituto/otro)</w:t>
                  </w:r>
                </w:p>
              </w:tc>
              <w:tc>
                <w:tcPr>
                  <w:tcW w:w="2606" w:type="dxa"/>
                  <w:tcBorders>
                    <w:top w:val="single" w:color="auto" w:sz="6" w:space="0"/>
                    <w:left w:val="single" w:color="auto" w:sz="6" w:space="0"/>
                    <w:bottom w:val="nil"/>
                    <w:right w:val="single" w:color="auto" w:sz="6" w:space="0"/>
                  </w:tcBorders>
                  <w:shd w:val="clear" w:color="auto" w:fill="FFFFFF" w:themeFill="background1"/>
                  <w:vAlign w:val="center"/>
                </w:tcPr>
                <w:p w:rsidRPr="0092288C" w:rsidR="007E60F2" w:rsidP="007B5A2D" w:rsidRDefault="007E60F2" w14:paraId="750D9F0D" w14:textId="77777777">
                  <w:pPr>
                    <w:framePr w:hSpace="141" w:wrap="around" w:hAnchor="text" w:vAnchor="text" w:x="-15" w:y="1"/>
                    <w:suppressOverlap/>
                    <w:jc w:val="center"/>
                    <w:rPr>
                      <w:rFonts w:ascii="Arial" w:hAnsi="Arial" w:eastAsia="Calibri" w:cs="Arial"/>
                      <w:color w:val="000000"/>
                      <w:sz w:val="16"/>
                      <w:szCs w:val="16"/>
                    </w:rPr>
                  </w:pPr>
                  <w:r w:rsidRPr="0092288C">
                    <w:rPr>
                      <w:rFonts w:ascii="Arial" w:hAnsi="Arial" w:eastAsia="Calibri" w:cs="Arial"/>
                      <w:color w:val="000000"/>
                      <w:sz w:val="16"/>
                      <w:szCs w:val="16"/>
                    </w:rPr>
                    <w:t xml:space="preserve">TEMA </w:t>
                  </w:r>
                  <w:r w:rsidRPr="0092288C">
                    <w:rPr>
                      <w:rFonts w:ascii="Arial" w:hAnsi="Arial" w:cs="Arial"/>
                    </w:rPr>
                    <w:br/>
                  </w:r>
                  <w:r w:rsidRPr="0092288C">
                    <w:rPr>
                      <w:rFonts w:ascii="Arial" w:hAnsi="Arial" w:eastAsia="Calibri" w:cs="Arial"/>
                      <w:color w:val="000000"/>
                      <w:sz w:val="16"/>
                      <w:szCs w:val="16"/>
                    </w:rPr>
                    <w:t>(Especifique el tema a tratar, incluyendo el grupo que tiene a cargo esta función en la dependencia)</w:t>
                  </w:r>
                </w:p>
              </w:tc>
              <w:tc>
                <w:tcPr>
                  <w:tcW w:w="3504" w:type="dxa"/>
                  <w:tcBorders>
                    <w:top w:val="single" w:color="auto" w:sz="6" w:space="0"/>
                    <w:left w:val="single" w:color="auto" w:sz="6" w:space="0"/>
                    <w:bottom w:val="single" w:color="auto" w:sz="6" w:space="0"/>
                    <w:right w:val="single" w:color="auto" w:sz="6" w:space="0"/>
                  </w:tcBorders>
                  <w:shd w:val="clear" w:color="auto" w:fill="FFFFFF" w:themeFill="background1"/>
                  <w:vAlign w:val="center"/>
                </w:tcPr>
                <w:p w:rsidRPr="0092288C" w:rsidR="007E60F2" w:rsidP="007B5A2D" w:rsidRDefault="007E60F2" w14:paraId="269BBBB2" w14:textId="77777777">
                  <w:pPr>
                    <w:framePr w:hSpace="141" w:wrap="around" w:hAnchor="text" w:vAnchor="text" w:x="-15" w:y="1"/>
                    <w:suppressOverlap/>
                    <w:jc w:val="center"/>
                    <w:rPr>
                      <w:rFonts w:ascii="Arial" w:hAnsi="Arial" w:eastAsia="Calibri" w:cs="Arial"/>
                      <w:color w:val="000000"/>
                      <w:sz w:val="16"/>
                      <w:szCs w:val="16"/>
                    </w:rPr>
                  </w:pPr>
                  <w:r w:rsidRPr="0092288C">
                    <w:rPr>
                      <w:rFonts w:ascii="Arial" w:hAnsi="Arial" w:eastAsia="Calibri" w:cs="Arial"/>
                      <w:color w:val="000000"/>
                      <w:sz w:val="16"/>
                      <w:szCs w:val="16"/>
                    </w:rPr>
                    <w:t>OBJETIVO ESTRATEGICO DE INVIMA AL QUE APUNTA</w:t>
                  </w:r>
                </w:p>
              </w:tc>
            </w:tr>
            <w:tr w:rsidRPr="0092288C" w:rsidR="007E60F2" w:rsidTr="00567DEB" w14:paraId="4D366201" w14:textId="77777777">
              <w:trPr>
                <w:trHeight w:val="480"/>
              </w:trPr>
              <w:tc>
                <w:tcPr>
                  <w:tcW w:w="1085" w:type="dxa"/>
                  <w:tcBorders>
                    <w:top w:val="single" w:color="auto" w:sz="6" w:space="0"/>
                    <w:left w:val="single" w:color="auto" w:sz="6" w:space="0"/>
                    <w:bottom w:val="single" w:color="auto" w:sz="6" w:space="0"/>
                    <w:right w:val="single" w:color="auto" w:sz="6" w:space="0"/>
                  </w:tcBorders>
                  <w:shd w:val="clear" w:color="auto" w:fill="B8CCE4"/>
                  <w:vAlign w:val="center"/>
                </w:tcPr>
                <w:p w:rsidRPr="0092288C" w:rsidR="007E60F2" w:rsidP="007B5A2D" w:rsidRDefault="007E60F2" w14:paraId="2367368A" w14:textId="77777777">
                  <w:pPr>
                    <w:framePr w:hSpace="141" w:wrap="around" w:hAnchor="text" w:vAnchor="text" w:x="-15" w:y="1"/>
                    <w:suppressOverlap/>
                    <w:jc w:val="center"/>
                    <w:rPr>
                      <w:rFonts w:ascii="Arial" w:hAnsi="Arial" w:cs="Arial" w:eastAsiaTheme="majorEastAsia"/>
                      <w:b w:val="0"/>
                      <w:color w:val="000000"/>
                      <w:sz w:val="16"/>
                      <w:szCs w:val="16"/>
                    </w:rPr>
                  </w:pPr>
                  <w:r w:rsidRPr="0092288C">
                    <w:rPr>
                      <w:rFonts w:ascii="Arial" w:hAnsi="Arial" w:cs="Arial" w:eastAsiaTheme="majorEastAsia"/>
                      <w:b w:val="0"/>
                      <w:color w:val="000000"/>
                      <w:sz w:val="16"/>
                      <w:szCs w:val="16"/>
                    </w:rPr>
                    <w:t>1</w:t>
                  </w:r>
                </w:p>
              </w:tc>
              <w:tc>
                <w:tcPr>
                  <w:tcW w:w="1069" w:type="dxa"/>
                  <w:tcBorders>
                    <w:top w:val="single" w:color="auto" w:sz="6" w:space="0"/>
                    <w:left w:val="single" w:color="auto" w:sz="6" w:space="0"/>
                    <w:bottom w:val="single" w:color="auto" w:sz="6" w:space="0"/>
                    <w:right w:val="single" w:color="auto" w:sz="6" w:space="0"/>
                  </w:tcBorders>
                  <w:shd w:val="clear" w:color="auto" w:fill="B8CCE4"/>
                  <w:vAlign w:val="center"/>
                </w:tcPr>
                <w:p w:rsidRPr="0092288C" w:rsidR="007E60F2" w:rsidP="007B5A2D" w:rsidRDefault="007E60F2" w14:paraId="49A410D7" w14:textId="77777777">
                  <w:pPr>
                    <w:framePr w:hSpace="141" w:wrap="around" w:hAnchor="text" w:vAnchor="text" w:x="-15" w:y="1"/>
                    <w:suppressOverlap/>
                    <w:jc w:val="center"/>
                    <w:rPr>
                      <w:rFonts w:ascii="Arial" w:hAnsi="Arial" w:cs="Arial"/>
                      <w:bCs/>
                      <w:szCs w:val="28"/>
                    </w:rPr>
                  </w:pPr>
                  <w:r w:rsidRPr="0092288C">
                    <w:rPr>
                      <w:rFonts w:ascii="Arial" w:hAnsi="Arial" w:cs="Arial" w:eastAsiaTheme="majorEastAsia"/>
                      <w:b w:val="0"/>
                      <w:color w:val="000000"/>
                      <w:sz w:val="16"/>
                      <w:szCs w:val="16"/>
                    </w:rPr>
                    <w:t>México</w:t>
                  </w:r>
                </w:p>
              </w:tc>
              <w:tc>
                <w:tcPr>
                  <w:tcW w:w="1336" w:type="dxa"/>
                  <w:tcBorders>
                    <w:top w:val="single" w:color="auto" w:sz="6" w:space="0"/>
                    <w:left w:val="single" w:color="auto" w:sz="6" w:space="0"/>
                    <w:bottom w:val="single" w:color="auto" w:sz="6" w:space="0"/>
                    <w:right w:val="single" w:color="auto" w:sz="6" w:space="0"/>
                  </w:tcBorders>
                  <w:shd w:val="clear" w:color="auto" w:fill="B8CCE4"/>
                  <w:vAlign w:val="center"/>
                </w:tcPr>
                <w:p w:rsidRPr="0092288C" w:rsidR="007E60F2" w:rsidP="007B5A2D" w:rsidRDefault="007E60F2" w14:paraId="3626F79A" w14:textId="77777777">
                  <w:pPr>
                    <w:framePr w:hSpace="141" w:wrap="around" w:hAnchor="text" w:vAnchor="text" w:x="-15" w:y="1"/>
                    <w:suppressOverlap/>
                    <w:jc w:val="center"/>
                    <w:rPr>
                      <w:rFonts w:ascii="Arial" w:hAnsi="Arial" w:cs="Arial" w:eastAsiaTheme="majorEastAsia"/>
                      <w:b w:val="0"/>
                      <w:color w:val="000000"/>
                      <w:sz w:val="16"/>
                      <w:szCs w:val="16"/>
                    </w:rPr>
                  </w:pPr>
                  <w:r w:rsidRPr="0092288C">
                    <w:rPr>
                      <w:rFonts w:ascii="Arial" w:hAnsi="Arial" w:cs="Arial" w:eastAsiaTheme="majorEastAsia"/>
                      <w:b w:val="0"/>
                      <w:color w:val="000000"/>
                      <w:sz w:val="16"/>
                      <w:szCs w:val="16"/>
                    </w:rPr>
                    <w:t>COFEPRIS</w:t>
                  </w:r>
                </w:p>
              </w:tc>
              <w:tc>
                <w:tcPr>
                  <w:tcW w:w="2606" w:type="dxa"/>
                  <w:vMerge w:val="restart"/>
                  <w:tcBorders>
                    <w:top w:val="single" w:color="auto" w:sz="6" w:space="0"/>
                    <w:left w:val="single" w:color="auto" w:sz="6" w:space="0"/>
                    <w:bottom w:val="single" w:color="auto" w:sz="6" w:space="0"/>
                    <w:right w:val="single" w:color="auto" w:sz="6" w:space="0"/>
                  </w:tcBorders>
                  <w:shd w:val="clear" w:color="auto" w:fill="B8CCE4"/>
                  <w:vAlign w:val="center"/>
                </w:tcPr>
                <w:p w:rsidRPr="0092288C" w:rsidR="007E60F2" w:rsidP="007B5A2D" w:rsidRDefault="007E60F2" w14:paraId="0FF58D37" w14:textId="77777777">
                  <w:pPr>
                    <w:framePr w:hSpace="141" w:wrap="around" w:hAnchor="text" w:vAnchor="text" w:x="-15" w:y="1"/>
                    <w:suppressOverlap/>
                    <w:jc w:val="both"/>
                    <w:rPr>
                      <w:rFonts w:ascii="Arial" w:hAnsi="Arial" w:cs="Arial" w:eastAsiaTheme="majorEastAsia"/>
                      <w:b w:val="0"/>
                      <w:szCs w:val="28"/>
                    </w:rPr>
                  </w:pPr>
                  <w:r w:rsidRPr="0092288C">
                    <w:rPr>
                      <w:rFonts w:ascii="Arial" w:hAnsi="Arial" w:cs="Arial" w:eastAsiaTheme="majorEastAsia"/>
                      <w:b w:val="0"/>
                      <w:color w:val="000000"/>
                      <w:sz w:val="16"/>
                      <w:szCs w:val="16"/>
                    </w:rPr>
                    <w:t>Capacitaciones, webinares, talleres y conversatorios sobre Buenas Prácticas Regulatorias</w:t>
                  </w:r>
                </w:p>
              </w:tc>
              <w:tc>
                <w:tcPr>
                  <w:tcW w:w="3504" w:type="dxa"/>
                  <w:vMerge w:val="restart"/>
                  <w:tcBorders>
                    <w:top w:val="single" w:color="auto" w:sz="6" w:space="0"/>
                    <w:left w:val="single" w:color="auto" w:sz="6" w:space="0"/>
                    <w:bottom w:val="single" w:color="auto" w:sz="6" w:space="0"/>
                    <w:right w:val="single" w:color="auto" w:sz="6" w:space="0"/>
                  </w:tcBorders>
                  <w:shd w:val="clear" w:color="auto" w:fill="B8CCE4"/>
                  <w:vAlign w:val="center"/>
                </w:tcPr>
                <w:p w:rsidRPr="0092288C" w:rsidR="007E60F2" w:rsidP="007B5A2D" w:rsidRDefault="007E60F2" w14:paraId="5A372848" w14:textId="77777777">
                  <w:pPr>
                    <w:framePr w:hSpace="141" w:wrap="around" w:hAnchor="text" w:vAnchor="text" w:x="-15" w:y="1"/>
                    <w:suppressOverlap/>
                    <w:jc w:val="both"/>
                    <w:rPr>
                      <w:rFonts w:ascii="Arial" w:hAnsi="Arial" w:cs="Arial" w:eastAsiaTheme="majorEastAsia"/>
                      <w:b w:val="0"/>
                      <w:color w:val="000000"/>
                      <w:sz w:val="16"/>
                      <w:szCs w:val="16"/>
                    </w:rPr>
                  </w:pPr>
                  <w:r w:rsidRPr="0092288C">
                    <w:rPr>
                      <w:rFonts w:ascii="Arial" w:hAnsi="Arial" w:cs="Arial" w:eastAsiaTheme="majorEastAsia"/>
                      <w:b w:val="0"/>
                      <w:color w:val="000000"/>
                      <w:sz w:val="16"/>
                      <w:szCs w:val="16"/>
                    </w:rPr>
                    <w:t>1. Contribuir a la mejora continua del estatus sanitario del país mediante el fortalecimiento de la inspección, vigilancia y control sanitario con enfoque de riesgo garantizando la protección de la salud de los colombianos y el reconocimiento nacional e internacional.</w:t>
                  </w:r>
                </w:p>
                <w:p w:rsidRPr="0092288C" w:rsidR="007E60F2" w:rsidP="007B5A2D" w:rsidRDefault="007E60F2" w14:paraId="11113FEE" w14:textId="77777777">
                  <w:pPr>
                    <w:framePr w:hSpace="141" w:wrap="around" w:hAnchor="text" w:vAnchor="text" w:x="-15" w:y="1"/>
                    <w:suppressOverlap/>
                    <w:jc w:val="both"/>
                    <w:rPr>
                      <w:rFonts w:ascii="Arial" w:hAnsi="Arial" w:cs="Arial" w:eastAsiaTheme="majorEastAsia"/>
                      <w:bCs/>
                      <w:sz w:val="16"/>
                      <w:szCs w:val="16"/>
                    </w:rPr>
                  </w:pPr>
                </w:p>
                <w:p w:rsidRPr="0092288C" w:rsidR="007E60F2" w:rsidP="007B5A2D" w:rsidRDefault="007E60F2" w14:paraId="5DCE44E8" w14:textId="77777777">
                  <w:pPr>
                    <w:framePr w:hSpace="141" w:wrap="around" w:hAnchor="text" w:vAnchor="text" w:x="-15" w:y="1"/>
                    <w:suppressOverlap/>
                    <w:jc w:val="both"/>
                    <w:rPr>
                      <w:rFonts w:ascii="Arial" w:hAnsi="Arial" w:cs="Arial" w:eastAsiaTheme="majorEastAsia"/>
                      <w:b w:val="0"/>
                      <w:color w:val="000000"/>
                      <w:sz w:val="16"/>
                      <w:szCs w:val="16"/>
                    </w:rPr>
                  </w:pPr>
                  <w:r w:rsidRPr="0092288C">
                    <w:rPr>
                      <w:rFonts w:ascii="Arial" w:hAnsi="Arial" w:cs="Arial" w:eastAsiaTheme="majorEastAsia"/>
                      <w:b w:val="0"/>
                      <w:color w:val="000000"/>
                      <w:sz w:val="16"/>
                      <w:szCs w:val="16"/>
                    </w:rPr>
                    <w:t>4. Contribuir a una Colombia legal y transparente mediante la implementación de acciones que mitiguen los efectos de la ilegalidad y la corrupción.</w:t>
                  </w:r>
                </w:p>
              </w:tc>
            </w:tr>
            <w:tr w:rsidRPr="0092288C" w:rsidR="007E60F2" w:rsidTr="00567DEB" w14:paraId="24245E05" w14:textId="77777777">
              <w:trPr>
                <w:trHeight w:val="495"/>
              </w:trPr>
              <w:tc>
                <w:tcPr>
                  <w:tcW w:w="1085" w:type="dxa"/>
                  <w:tcBorders>
                    <w:top w:val="single" w:color="auto" w:sz="6" w:space="0"/>
                    <w:left w:val="single" w:color="auto" w:sz="6" w:space="0"/>
                    <w:bottom w:val="single" w:color="auto" w:sz="6" w:space="0"/>
                    <w:right w:val="single" w:color="auto" w:sz="6" w:space="0"/>
                  </w:tcBorders>
                  <w:shd w:val="clear" w:color="auto" w:fill="B8CCE4"/>
                  <w:vAlign w:val="center"/>
                </w:tcPr>
                <w:p w:rsidRPr="0092288C" w:rsidR="007E60F2" w:rsidP="007B5A2D" w:rsidRDefault="007E60F2" w14:paraId="3A5AA584" w14:textId="77777777">
                  <w:pPr>
                    <w:framePr w:hSpace="141" w:wrap="around" w:hAnchor="text" w:vAnchor="text" w:x="-15" w:y="1"/>
                    <w:suppressOverlap/>
                    <w:jc w:val="center"/>
                    <w:rPr>
                      <w:rFonts w:ascii="Arial" w:hAnsi="Arial" w:cs="Arial" w:eastAsiaTheme="majorEastAsia"/>
                      <w:b w:val="0"/>
                      <w:color w:val="000000"/>
                      <w:sz w:val="16"/>
                      <w:szCs w:val="16"/>
                    </w:rPr>
                  </w:pPr>
                  <w:r w:rsidRPr="0092288C">
                    <w:rPr>
                      <w:rFonts w:ascii="Arial" w:hAnsi="Arial" w:cs="Arial" w:eastAsiaTheme="majorEastAsia"/>
                      <w:b w:val="0"/>
                      <w:color w:val="000000"/>
                      <w:sz w:val="16"/>
                      <w:szCs w:val="16"/>
                    </w:rPr>
                    <w:t>1</w:t>
                  </w:r>
                </w:p>
              </w:tc>
              <w:tc>
                <w:tcPr>
                  <w:tcW w:w="1069" w:type="dxa"/>
                  <w:tcBorders>
                    <w:top w:val="single" w:color="auto" w:sz="6" w:space="0"/>
                    <w:left w:val="single" w:color="auto" w:sz="6" w:space="0"/>
                    <w:bottom w:val="single" w:color="auto" w:sz="6" w:space="0"/>
                    <w:right w:val="single" w:color="auto" w:sz="6" w:space="0"/>
                  </w:tcBorders>
                  <w:shd w:val="clear" w:color="auto" w:fill="B8CCE4"/>
                  <w:vAlign w:val="center"/>
                </w:tcPr>
                <w:p w:rsidRPr="0092288C" w:rsidR="007E60F2" w:rsidP="007B5A2D" w:rsidRDefault="007E60F2" w14:paraId="428C9B09" w14:textId="77777777">
                  <w:pPr>
                    <w:framePr w:hSpace="141" w:wrap="around" w:hAnchor="text" w:vAnchor="text" w:x="-15" w:y="1"/>
                    <w:suppressOverlap/>
                    <w:jc w:val="center"/>
                    <w:rPr>
                      <w:rFonts w:ascii="Arial" w:hAnsi="Arial" w:cs="Arial" w:eastAsiaTheme="majorEastAsia"/>
                      <w:b w:val="0"/>
                      <w:color w:val="000000"/>
                      <w:sz w:val="16"/>
                      <w:szCs w:val="16"/>
                    </w:rPr>
                  </w:pPr>
                  <w:r w:rsidRPr="0092288C">
                    <w:rPr>
                      <w:rFonts w:ascii="Arial" w:hAnsi="Arial" w:cs="Arial" w:eastAsiaTheme="majorEastAsia"/>
                      <w:b w:val="0"/>
                      <w:color w:val="000000"/>
                      <w:sz w:val="16"/>
                      <w:szCs w:val="16"/>
                    </w:rPr>
                    <w:t>Brasil</w:t>
                  </w:r>
                </w:p>
              </w:tc>
              <w:tc>
                <w:tcPr>
                  <w:tcW w:w="1336" w:type="dxa"/>
                  <w:tcBorders>
                    <w:top w:val="single" w:color="auto" w:sz="6" w:space="0"/>
                    <w:left w:val="single" w:color="auto" w:sz="6" w:space="0"/>
                    <w:bottom w:val="single" w:color="auto" w:sz="6" w:space="0"/>
                    <w:right w:val="single" w:color="auto" w:sz="6" w:space="0"/>
                  </w:tcBorders>
                  <w:shd w:val="clear" w:color="auto" w:fill="B8CCE4"/>
                  <w:vAlign w:val="center"/>
                </w:tcPr>
                <w:p w:rsidRPr="0092288C" w:rsidR="007E60F2" w:rsidP="007B5A2D" w:rsidRDefault="007E60F2" w14:paraId="27247932" w14:textId="77777777">
                  <w:pPr>
                    <w:framePr w:hSpace="141" w:wrap="around" w:hAnchor="text" w:vAnchor="text" w:x="-15" w:y="1"/>
                    <w:suppressOverlap/>
                    <w:jc w:val="center"/>
                    <w:rPr>
                      <w:rFonts w:ascii="Arial" w:hAnsi="Arial" w:cs="Arial" w:eastAsiaTheme="majorEastAsia"/>
                      <w:b w:val="0"/>
                      <w:color w:val="000000"/>
                      <w:sz w:val="16"/>
                      <w:szCs w:val="16"/>
                    </w:rPr>
                  </w:pPr>
                  <w:r w:rsidRPr="0092288C">
                    <w:rPr>
                      <w:rFonts w:ascii="Arial" w:hAnsi="Arial" w:cs="Arial" w:eastAsiaTheme="majorEastAsia"/>
                      <w:b w:val="0"/>
                      <w:color w:val="000000"/>
                      <w:sz w:val="16"/>
                      <w:szCs w:val="16"/>
                    </w:rPr>
                    <w:t>ANVISA</w:t>
                  </w:r>
                </w:p>
              </w:tc>
              <w:tc>
                <w:tcPr>
                  <w:tcW w:w="2606" w:type="dxa"/>
                  <w:vMerge/>
                  <w:vAlign w:val="center"/>
                </w:tcPr>
                <w:p w:rsidRPr="0092288C" w:rsidR="007E60F2" w:rsidP="007B5A2D" w:rsidRDefault="007E60F2" w14:paraId="3D4A2D3C" w14:textId="77777777">
                  <w:pPr>
                    <w:framePr w:hSpace="141" w:wrap="around" w:hAnchor="text" w:vAnchor="text" w:x="-15" w:y="1"/>
                    <w:suppressOverlap/>
                    <w:rPr>
                      <w:rFonts w:ascii="Arial" w:hAnsi="Arial" w:cs="Arial"/>
                    </w:rPr>
                  </w:pPr>
                </w:p>
              </w:tc>
              <w:tc>
                <w:tcPr>
                  <w:tcW w:w="3504" w:type="dxa"/>
                  <w:vMerge/>
                  <w:vAlign w:val="center"/>
                </w:tcPr>
                <w:p w:rsidRPr="0092288C" w:rsidR="007E60F2" w:rsidP="007B5A2D" w:rsidRDefault="007E60F2" w14:paraId="61B627DE" w14:textId="77777777">
                  <w:pPr>
                    <w:framePr w:hSpace="141" w:wrap="around" w:hAnchor="text" w:vAnchor="text" w:x="-15" w:y="1"/>
                    <w:suppressOverlap/>
                    <w:rPr>
                      <w:rFonts w:ascii="Arial" w:hAnsi="Arial" w:cs="Arial"/>
                    </w:rPr>
                  </w:pPr>
                </w:p>
              </w:tc>
            </w:tr>
            <w:tr w:rsidRPr="0092288C" w:rsidR="007E60F2" w:rsidTr="00567DEB" w14:paraId="353A6FC6" w14:textId="77777777">
              <w:trPr>
                <w:trHeight w:val="510"/>
              </w:trPr>
              <w:tc>
                <w:tcPr>
                  <w:tcW w:w="1085" w:type="dxa"/>
                  <w:tcBorders>
                    <w:top w:val="single" w:color="auto" w:sz="6" w:space="0"/>
                    <w:left w:val="single" w:color="auto" w:sz="6" w:space="0"/>
                    <w:bottom w:val="single" w:color="auto" w:sz="6" w:space="0"/>
                    <w:right w:val="single" w:color="auto" w:sz="6" w:space="0"/>
                  </w:tcBorders>
                  <w:shd w:val="clear" w:color="auto" w:fill="B8CCE4"/>
                  <w:vAlign w:val="center"/>
                </w:tcPr>
                <w:p w:rsidRPr="0092288C" w:rsidR="007E60F2" w:rsidP="007B5A2D" w:rsidRDefault="007E60F2" w14:paraId="2237AEA6" w14:textId="77777777">
                  <w:pPr>
                    <w:framePr w:hSpace="141" w:wrap="around" w:hAnchor="text" w:vAnchor="text" w:x="-15" w:y="1"/>
                    <w:suppressOverlap/>
                    <w:jc w:val="center"/>
                    <w:rPr>
                      <w:rFonts w:ascii="Arial" w:hAnsi="Arial" w:cs="Arial" w:eastAsiaTheme="majorEastAsia"/>
                      <w:b w:val="0"/>
                      <w:color w:val="000000"/>
                      <w:sz w:val="16"/>
                      <w:szCs w:val="16"/>
                    </w:rPr>
                  </w:pPr>
                  <w:r w:rsidRPr="0092288C">
                    <w:rPr>
                      <w:rFonts w:ascii="Arial" w:hAnsi="Arial" w:cs="Arial" w:eastAsiaTheme="majorEastAsia"/>
                      <w:b w:val="0"/>
                      <w:color w:val="000000"/>
                      <w:sz w:val="16"/>
                      <w:szCs w:val="16"/>
                    </w:rPr>
                    <w:t>1</w:t>
                  </w:r>
                </w:p>
              </w:tc>
              <w:tc>
                <w:tcPr>
                  <w:tcW w:w="1069" w:type="dxa"/>
                  <w:tcBorders>
                    <w:top w:val="single" w:color="auto" w:sz="6" w:space="0"/>
                    <w:left w:val="single" w:color="auto" w:sz="6" w:space="0"/>
                    <w:bottom w:val="single" w:color="auto" w:sz="6" w:space="0"/>
                    <w:right w:val="single" w:color="auto" w:sz="6" w:space="0"/>
                  </w:tcBorders>
                  <w:shd w:val="clear" w:color="auto" w:fill="B8CCE4"/>
                  <w:vAlign w:val="center"/>
                </w:tcPr>
                <w:p w:rsidRPr="0092288C" w:rsidR="007E60F2" w:rsidP="007B5A2D" w:rsidRDefault="007E60F2" w14:paraId="4D33DF0F" w14:textId="77777777">
                  <w:pPr>
                    <w:framePr w:hSpace="141" w:wrap="around" w:hAnchor="text" w:vAnchor="text" w:x="-15" w:y="1"/>
                    <w:suppressOverlap/>
                    <w:jc w:val="center"/>
                    <w:rPr>
                      <w:rFonts w:ascii="Arial" w:hAnsi="Arial" w:cs="Arial"/>
                      <w:bCs/>
                      <w:szCs w:val="28"/>
                    </w:rPr>
                  </w:pPr>
                  <w:r w:rsidRPr="0092288C">
                    <w:rPr>
                      <w:rFonts w:ascii="Arial" w:hAnsi="Arial" w:cs="Arial" w:eastAsiaTheme="majorEastAsia"/>
                      <w:b w:val="0"/>
                      <w:color w:val="000000"/>
                      <w:sz w:val="16"/>
                      <w:szCs w:val="16"/>
                    </w:rPr>
                    <w:t>Argentina</w:t>
                  </w:r>
                </w:p>
              </w:tc>
              <w:tc>
                <w:tcPr>
                  <w:tcW w:w="1336" w:type="dxa"/>
                  <w:tcBorders>
                    <w:top w:val="single" w:color="auto" w:sz="6" w:space="0"/>
                    <w:left w:val="single" w:color="auto" w:sz="6" w:space="0"/>
                    <w:bottom w:val="single" w:color="auto" w:sz="6" w:space="0"/>
                    <w:right w:val="single" w:color="auto" w:sz="6" w:space="0"/>
                  </w:tcBorders>
                  <w:shd w:val="clear" w:color="auto" w:fill="B8CCE4"/>
                  <w:vAlign w:val="center"/>
                </w:tcPr>
                <w:p w:rsidRPr="0092288C" w:rsidR="007E60F2" w:rsidP="007B5A2D" w:rsidRDefault="007E60F2" w14:paraId="5A012A99" w14:textId="77777777">
                  <w:pPr>
                    <w:framePr w:hSpace="141" w:wrap="around" w:hAnchor="text" w:vAnchor="text" w:x="-15" w:y="1"/>
                    <w:suppressOverlap/>
                    <w:jc w:val="center"/>
                    <w:rPr>
                      <w:rFonts w:ascii="Arial" w:hAnsi="Arial" w:cs="Arial" w:eastAsiaTheme="majorEastAsia"/>
                      <w:b w:val="0"/>
                      <w:color w:val="000000"/>
                      <w:sz w:val="16"/>
                      <w:szCs w:val="16"/>
                    </w:rPr>
                  </w:pPr>
                  <w:r w:rsidRPr="0092288C">
                    <w:rPr>
                      <w:rFonts w:ascii="Arial" w:hAnsi="Arial" w:cs="Arial" w:eastAsiaTheme="majorEastAsia"/>
                      <w:b w:val="0"/>
                      <w:color w:val="000000"/>
                      <w:sz w:val="16"/>
                      <w:szCs w:val="16"/>
                    </w:rPr>
                    <w:t>ANMAT</w:t>
                  </w:r>
                </w:p>
              </w:tc>
              <w:tc>
                <w:tcPr>
                  <w:tcW w:w="2606" w:type="dxa"/>
                  <w:vMerge/>
                  <w:vAlign w:val="center"/>
                </w:tcPr>
                <w:p w:rsidRPr="0092288C" w:rsidR="007E60F2" w:rsidP="007B5A2D" w:rsidRDefault="007E60F2" w14:paraId="79CC1BDA" w14:textId="77777777">
                  <w:pPr>
                    <w:framePr w:hSpace="141" w:wrap="around" w:hAnchor="text" w:vAnchor="text" w:x="-15" w:y="1"/>
                    <w:suppressOverlap/>
                    <w:rPr>
                      <w:rFonts w:ascii="Arial" w:hAnsi="Arial" w:cs="Arial"/>
                    </w:rPr>
                  </w:pPr>
                </w:p>
              </w:tc>
              <w:tc>
                <w:tcPr>
                  <w:tcW w:w="3504" w:type="dxa"/>
                  <w:vMerge/>
                  <w:vAlign w:val="center"/>
                </w:tcPr>
                <w:p w:rsidRPr="0092288C" w:rsidR="007E60F2" w:rsidP="007B5A2D" w:rsidRDefault="007E60F2" w14:paraId="26556618" w14:textId="77777777">
                  <w:pPr>
                    <w:framePr w:hSpace="141" w:wrap="around" w:hAnchor="text" w:vAnchor="text" w:x="-15" w:y="1"/>
                    <w:suppressOverlap/>
                    <w:rPr>
                      <w:rFonts w:ascii="Arial" w:hAnsi="Arial" w:cs="Arial"/>
                    </w:rPr>
                  </w:pPr>
                </w:p>
              </w:tc>
            </w:tr>
            <w:tr w:rsidRPr="0092288C" w:rsidR="007E60F2" w:rsidTr="00567DEB" w14:paraId="7320A39C" w14:textId="77777777">
              <w:trPr>
                <w:trHeight w:val="420"/>
              </w:trPr>
              <w:tc>
                <w:tcPr>
                  <w:tcW w:w="1085" w:type="dxa"/>
                  <w:tcBorders>
                    <w:top w:val="single" w:color="auto" w:sz="6" w:space="0"/>
                    <w:left w:val="single" w:color="auto" w:sz="6" w:space="0"/>
                    <w:bottom w:val="single" w:color="auto" w:sz="6" w:space="0"/>
                    <w:right w:val="single" w:color="auto" w:sz="6" w:space="0"/>
                  </w:tcBorders>
                  <w:shd w:val="clear" w:color="auto" w:fill="B8CCE4"/>
                  <w:vAlign w:val="center"/>
                </w:tcPr>
                <w:p w:rsidRPr="0092288C" w:rsidR="007E60F2" w:rsidP="007B5A2D" w:rsidRDefault="007E60F2" w14:paraId="1DDEDC98" w14:textId="77777777">
                  <w:pPr>
                    <w:framePr w:hSpace="141" w:wrap="around" w:hAnchor="text" w:vAnchor="text" w:x="-15" w:y="1"/>
                    <w:suppressOverlap/>
                    <w:jc w:val="center"/>
                    <w:rPr>
                      <w:rFonts w:ascii="Arial" w:hAnsi="Arial" w:cs="Arial" w:eastAsiaTheme="majorEastAsia"/>
                      <w:b w:val="0"/>
                      <w:sz w:val="16"/>
                      <w:szCs w:val="16"/>
                    </w:rPr>
                  </w:pPr>
                  <w:r w:rsidRPr="0092288C">
                    <w:rPr>
                      <w:rFonts w:ascii="Arial" w:hAnsi="Arial" w:cs="Arial" w:eastAsiaTheme="majorEastAsia"/>
                      <w:b w:val="0"/>
                      <w:color w:val="082974"/>
                      <w:sz w:val="16"/>
                      <w:szCs w:val="16"/>
                    </w:rPr>
                    <w:t>1</w:t>
                  </w:r>
                </w:p>
              </w:tc>
              <w:tc>
                <w:tcPr>
                  <w:tcW w:w="1069" w:type="dxa"/>
                  <w:tcBorders>
                    <w:top w:val="single" w:color="auto" w:sz="6" w:space="0"/>
                    <w:left w:val="single" w:color="auto" w:sz="6" w:space="0"/>
                    <w:bottom w:val="single" w:color="auto" w:sz="6" w:space="0"/>
                    <w:right w:val="single" w:color="auto" w:sz="6" w:space="0"/>
                  </w:tcBorders>
                  <w:shd w:val="clear" w:color="auto" w:fill="B8CCE4"/>
                  <w:vAlign w:val="center"/>
                </w:tcPr>
                <w:p w:rsidRPr="0092288C" w:rsidR="007E60F2" w:rsidP="007B5A2D" w:rsidRDefault="007E60F2" w14:paraId="09C168A5" w14:textId="77777777">
                  <w:pPr>
                    <w:framePr w:hSpace="141" w:wrap="around" w:hAnchor="text" w:vAnchor="text" w:x="-15" w:y="1"/>
                    <w:suppressOverlap/>
                    <w:jc w:val="center"/>
                    <w:rPr>
                      <w:rFonts w:ascii="Arial" w:hAnsi="Arial" w:cs="Arial" w:eastAsiaTheme="majorEastAsia"/>
                      <w:b w:val="0"/>
                      <w:sz w:val="16"/>
                      <w:szCs w:val="16"/>
                    </w:rPr>
                  </w:pPr>
                  <w:r w:rsidRPr="0092288C">
                    <w:rPr>
                      <w:rFonts w:ascii="Arial" w:hAnsi="Arial" w:cs="Arial" w:eastAsiaTheme="majorEastAsia"/>
                      <w:b w:val="0"/>
                      <w:color w:val="082974"/>
                      <w:sz w:val="16"/>
                      <w:szCs w:val="16"/>
                    </w:rPr>
                    <w:t>Chile</w:t>
                  </w:r>
                </w:p>
              </w:tc>
              <w:tc>
                <w:tcPr>
                  <w:tcW w:w="1336" w:type="dxa"/>
                  <w:tcBorders>
                    <w:top w:val="single" w:color="auto" w:sz="6" w:space="0"/>
                    <w:left w:val="single" w:color="auto" w:sz="6" w:space="0"/>
                    <w:bottom w:val="single" w:color="auto" w:sz="6" w:space="0"/>
                    <w:right w:val="single" w:color="auto" w:sz="6" w:space="0"/>
                  </w:tcBorders>
                  <w:shd w:val="clear" w:color="auto" w:fill="B8CCE4"/>
                  <w:vAlign w:val="center"/>
                </w:tcPr>
                <w:p w:rsidRPr="0092288C" w:rsidR="007E60F2" w:rsidP="007B5A2D" w:rsidRDefault="007E60F2" w14:paraId="5BD848F9" w14:textId="77777777">
                  <w:pPr>
                    <w:framePr w:hSpace="141" w:wrap="around" w:hAnchor="text" w:vAnchor="text" w:x="-15" w:y="1"/>
                    <w:suppressOverlap/>
                    <w:jc w:val="center"/>
                    <w:rPr>
                      <w:rFonts w:ascii="Arial" w:hAnsi="Arial" w:cs="Arial" w:eastAsiaTheme="majorEastAsia"/>
                      <w:b w:val="0"/>
                      <w:color w:val="000000"/>
                      <w:sz w:val="16"/>
                      <w:szCs w:val="16"/>
                    </w:rPr>
                  </w:pPr>
                  <w:r w:rsidRPr="0092288C">
                    <w:rPr>
                      <w:rFonts w:ascii="Arial" w:hAnsi="Arial" w:cs="Arial" w:eastAsiaTheme="majorEastAsia"/>
                      <w:b w:val="0"/>
                      <w:color w:val="000000"/>
                      <w:sz w:val="16"/>
                      <w:szCs w:val="16"/>
                    </w:rPr>
                    <w:t>ANAMED</w:t>
                  </w:r>
                </w:p>
              </w:tc>
              <w:tc>
                <w:tcPr>
                  <w:tcW w:w="2606" w:type="dxa"/>
                  <w:vMerge/>
                  <w:vAlign w:val="center"/>
                </w:tcPr>
                <w:p w:rsidRPr="0092288C" w:rsidR="007E60F2" w:rsidP="007B5A2D" w:rsidRDefault="007E60F2" w14:paraId="137459CB" w14:textId="77777777">
                  <w:pPr>
                    <w:framePr w:hSpace="141" w:wrap="around" w:hAnchor="text" w:vAnchor="text" w:x="-15" w:y="1"/>
                    <w:suppressOverlap/>
                    <w:rPr>
                      <w:rFonts w:ascii="Arial" w:hAnsi="Arial" w:cs="Arial"/>
                    </w:rPr>
                  </w:pPr>
                </w:p>
              </w:tc>
              <w:tc>
                <w:tcPr>
                  <w:tcW w:w="3504" w:type="dxa"/>
                  <w:vMerge/>
                  <w:vAlign w:val="center"/>
                </w:tcPr>
                <w:p w:rsidRPr="0092288C" w:rsidR="007E60F2" w:rsidP="007B5A2D" w:rsidRDefault="007E60F2" w14:paraId="71A57259" w14:textId="77777777">
                  <w:pPr>
                    <w:framePr w:hSpace="141" w:wrap="around" w:hAnchor="text" w:vAnchor="text" w:x="-15" w:y="1"/>
                    <w:suppressOverlap/>
                    <w:rPr>
                      <w:rFonts w:ascii="Arial" w:hAnsi="Arial" w:cs="Arial"/>
                    </w:rPr>
                  </w:pPr>
                </w:p>
              </w:tc>
            </w:tr>
            <w:tr w:rsidRPr="0092288C" w:rsidR="007E60F2" w:rsidTr="00567DEB" w14:paraId="735F846D" w14:textId="77777777">
              <w:trPr>
                <w:trHeight w:val="705"/>
              </w:trPr>
              <w:tc>
                <w:tcPr>
                  <w:tcW w:w="1085" w:type="dxa"/>
                  <w:tcBorders>
                    <w:top w:val="single" w:color="auto" w:sz="6" w:space="0"/>
                    <w:left w:val="single" w:color="auto" w:sz="6" w:space="0"/>
                    <w:bottom w:val="single" w:color="auto" w:sz="6" w:space="0"/>
                    <w:right w:val="single" w:color="auto" w:sz="6" w:space="0"/>
                  </w:tcBorders>
                  <w:shd w:val="clear" w:color="auto" w:fill="B8CCE4"/>
                  <w:vAlign w:val="center"/>
                </w:tcPr>
                <w:p w:rsidRPr="0092288C" w:rsidR="007E60F2" w:rsidP="007B5A2D" w:rsidRDefault="007E60F2" w14:paraId="46318B70" w14:textId="77777777">
                  <w:pPr>
                    <w:framePr w:hSpace="141" w:wrap="around" w:hAnchor="text" w:vAnchor="text" w:x="-15" w:y="1"/>
                    <w:suppressOverlap/>
                    <w:jc w:val="center"/>
                    <w:rPr>
                      <w:rFonts w:ascii="Arial" w:hAnsi="Arial" w:cs="Arial" w:eastAsiaTheme="majorEastAsia"/>
                      <w:b w:val="0"/>
                      <w:sz w:val="16"/>
                      <w:szCs w:val="16"/>
                    </w:rPr>
                  </w:pPr>
                  <w:r w:rsidRPr="0092288C">
                    <w:rPr>
                      <w:rFonts w:ascii="Arial" w:hAnsi="Arial" w:cs="Arial" w:eastAsiaTheme="majorEastAsia"/>
                      <w:b w:val="0"/>
                      <w:color w:val="082974"/>
                      <w:sz w:val="16"/>
                      <w:szCs w:val="16"/>
                    </w:rPr>
                    <w:t>1</w:t>
                  </w:r>
                </w:p>
              </w:tc>
              <w:tc>
                <w:tcPr>
                  <w:tcW w:w="1069" w:type="dxa"/>
                  <w:tcBorders>
                    <w:top w:val="single" w:color="auto" w:sz="6" w:space="0"/>
                    <w:left w:val="single" w:color="auto" w:sz="6" w:space="0"/>
                    <w:bottom w:val="single" w:color="auto" w:sz="6" w:space="0"/>
                    <w:right w:val="single" w:color="auto" w:sz="6" w:space="0"/>
                  </w:tcBorders>
                  <w:shd w:val="clear" w:color="auto" w:fill="B8CCE4"/>
                  <w:vAlign w:val="center"/>
                </w:tcPr>
                <w:p w:rsidRPr="0092288C" w:rsidR="007E60F2" w:rsidP="007B5A2D" w:rsidRDefault="007E60F2" w14:paraId="75BF1396" w14:textId="77777777">
                  <w:pPr>
                    <w:framePr w:hSpace="141" w:wrap="around" w:hAnchor="text" w:vAnchor="text" w:x="-15" w:y="1"/>
                    <w:suppressOverlap/>
                    <w:jc w:val="center"/>
                    <w:rPr>
                      <w:rFonts w:ascii="Arial" w:hAnsi="Arial" w:cs="Arial"/>
                      <w:bCs/>
                      <w:szCs w:val="28"/>
                    </w:rPr>
                  </w:pPr>
                  <w:r w:rsidRPr="0092288C">
                    <w:rPr>
                      <w:rFonts w:ascii="Arial" w:hAnsi="Arial" w:cs="Arial" w:eastAsiaTheme="majorEastAsia"/>
                      <w:b w:val="0"/>
                      <w:color w:val="082974"/>
                      <w:sz w:val="16"/>
                      <w:szCs w:val="16"/>
                    </w:rPr>
                    <w:t>Internacional</w:t>
                  </w:r>
                </w:p>
              </w:tc>
              <w:tc>
                <w:tcPr>
                  <w:tcW w:w="1336" w:type="dxa"/>
                  <w:tcBorders>
                    <w:top w:val="single" w:color="auto" w:sz="6" w:space="0"/>
                    <w:left w:val="single" w:color="auto" w:sz="6" w:space="0"/>
                    <w:bottom w:val="single" w:color="auto" w:sz="6" w:space="0"/>
                    <w:right w:val="single" w:color="auto" w:sz="6" w:space="0"/>
                  </w:tcBorders>
                  <w:shd w:val="clear" w:color="auto" w:fill="B8CCE4"/>
                  <w:vAlign w:val="center"/>
                </w:tcPr>
                <w:p w:rsidRPr="0092288C" w:rsidR="007E60F2" w:rsidP="007B5A2D" w:rsidRDefault="007E60F2" w14:paraId="3E5F61C5" w14:textId="77777777">
                  <w:pPr>
                    <w:framePr w:hSpace="141" w:wrap="around" w:hAnchor="text" w:vAnchor="text" w:x="-15" w:y="1"/>
                    <w:suppressOverlap/>
                    <w:jc w:val="center"/>
                    <w:rPr>
                      <w:rFonts w:ascii="Arial" w:hAnsi="Arial" w:cs="Arial" w:eastAsiaTheme="majorEastAsia"/>
                      <w:b w:val="0"/>
                      <w:color w:val="000000"/>
                      <w:sz w:val="16"/>
                      <w:szCs w:val="16"/>
                    </w:rPr>
                  </w:pPr>
                  <w:r w:rsidRPr="0092288C">
                    <w:rPr>
                      <w:rFonts w:ascii="Arial" w:hAnsi="Arial" w:cs="Arial" w:eastAsiaTheme="majorEastAsia"/>
                      <w:b w:val="0"/>
                      <w:color w:val="000000"/>
                      <w:sz w:val="16"/>
                      <w:szCs w:val="16"/>
                    </w:rPr>
                    <w:t>Coalición Interamericana para la convergencia regulatoria</w:t>
                  </w:r>
                </w:p>
              </w:tc>
              <w:tc>
                <w:tcPr>
                  <w:tcW w:w="2606" w:type="dxa"/>
                  <w:vMerge/>
                  <w:vAlign w:val="center"/>
                </w:tcPr>
                <w:p w:rsidRPr="0092288C" w:rsidR="007E60F2" w:rsidP="007B5A2D" w:rsidRDefault="007E60F2" w14:paraId="6C369B34" w14:textId="77777777">
                  <w:pPr>
                    <w:framePr w:hSpace="141" w:wrap="around" w:hAnchor="text" w:vAnchor="text" w:x="-15" w:y="1"/>
                    <w:suppressOverlap/>
                    <w:rPr>
                      <w:rFonts w:ascii="Arial" w:hAnsi="Arial" w:cs="Arial"/>
                    </w:rPr>
                  </w:pPr>
                </w:p>
              </w:tc>
              <w:tc>
                <w:tcPr>
                  <w:tcW w:w="3504" w:type="dxa"/>
                  <w:vMerge/>
                  <w:vAlign w:val="center"/>
                </w:tcPr>
                <w:p w:rsidRPr="0092288C" w:rsidR="007E60F2" w:rsidP="007B5A2D" w:rsidRDefault="007E60F2" w14:paraId="05ED1587" w14:textId="77777777">
                  <w:pPr>
                    <w:framePr w:hSpace="141" w:wrap="around" w:hAnchor="text" w:vAnchor="text" w:x="-15" w:y="1"/>
                    <w:suppressOverlap/>
                    <w:rPr>
                      <w:rFonts w:ascii="Arial" w:hAnsi="Arial" w:cs="Arial"/>
                    </w:rPr>
                  </w:pPr>
                </w:p>
              </w:tc>
            </w:tr>
            <w:tr w:rsidRPr="0092288C" w:rsidR="007E60F2" w:rsidTr="00567DEB" w14:paraId="094D8B83" w14:textId="77777777">
              <w:trPr>
                <w:trHeight w:val="885"/>
              </w:trPr>
              <w:tc>
                <w:tcPr>
                  <w:tcW w:w="1085" w:type="dxa"/>
                  <w:tcBorders>
                    <w:top w:val="single" w:color="auto" w:sz="6" w:space="0"/>
                    <w:left w:val="single" w:color="auto" w:sz="6" w:space="0"/>
                    <w:bottom w:val="single" w:color="auto" w:sz="6" w:space="0"/>
                    <w:right w:val="single" w:color="auto" w:sz="6" w:space="0"/>
                  </w:tcBorders>
                  <w:shd w:val="clear" w:color="auto" w:fill="B8CCE4"/>
                  <w:vAlign w:val="center"/>
                </w:tcPr>
                <w:p w:rsidRPr="0092288C" w:rsidR="007E60F2" w:rsidP="007B5A2D" w:rsidRDefault="007E60F2" w14:paraId="32684621" w14:textId="77777777">
                  <w:pPr>
                    <w:framePr w:hSpace="141" w:wrap="around" w:hAnchor="text" w:vAnchor="text" w:x="-15" w:y="1"/>
                    <w:suppressOverlap/>
                    <w:jc w:val="center"/>
                    <w:rPr>
                      <w:rFonts w:ascii="Arial" w:hAnsi="Arial" w:cs="Arial" w:eastAsiaTheme="majorEastAsia"/>
                      <w:b w:val="0"/>
                      <w:sz w:val="16"/>
                      <w:szCs w:val="16"/>
                    </w:rPr>
                  </w:pPr>
                  <w:r w:rsidRPr="0092288C">
                    <w:rPr>
                      <w:rFonts w:ascii="Arial" w:hAnsi="Arial" w:cs="Arial" w:eastAsiaTheme="majorEastAsia"/>
                      <w:b w:val="0"/>
                      <w:sz w:val="16"/>
                      <w:szCs w:val="16"/>
                    </w:rPr>
                    <w:t>1</w:t>
                  </w:r>
                </w:p>
              </w:tc>
              <w:tc>
                <w:tcPr>
                  <w:tcW w:w="1069" w:type="dxa"/>
                  <w:tcBorders>
                    <w:top w:val="single" w:color="auto" w:sz="6" w:space="0"/>
                    <w:left w:val="single" w:color="auto" w:sz="6" w:space="0"/>
                    <w:bottom w:val="single" w:color="auto" w:sz="6" w:space="0"/>
                    <w:right w:val="single" w:color="auto" w:sz="6" w:space="0"/>
                  </w:tcBorders>
                  <w:shd w:val="clear" w:color="auto" w:fill="B8CCE4"/>
                  <w:vAlign w:val="center"/>
                </w:tcPr>
                <w:p w:rsidRPr="0092288C" w:rsidR="007E60F2" w:rsidP="007B5A2D" w:rsidRDefault="007E60F2" w14:paraId="655735A1" w14:textId="77777777">
                  <w:pPr>
                    <w:framePr w:hSpace="141" w:wrap="around" w:hAnchor="text" w:vAnchor="text" w:x="-15" w:y="1"/>
                    <w:suppressOverlap/>
                    <w:jc w:val="center"/>
                    <w:rPr>
                      <w:rFonts w:ascii="Arial" w:hAnsi="Arial" w:cs="Arial"/>
                      <w:bCs/>
                      <w:szCs w:val="28"/>
                    </w:rPr>
                  </w:pPr>
                  <w:r w:rsidRPr="0092288C">
                    <w:rPr>
                      <w:rFonts w:ascii="Arial" w:hAnsi="Arial" w:cs="Arial" w:eastAsiaTheme="majorEastAsia"/>
                      <w:b w:val="0"/>
                      <w:color w:val="082974"/>
                      <w:sz w:val="16"/>
                      <w:szCs w:val="16"/>
                    </w:rPr>
                    <w:t>Internacional</w:t>
                  </w:r>
                </w:p>
              </w:tc>
              <w:tc>
                <w:tcPr>
                  <w:tcW w:w="1336" w:type="dxa"/>
                  <w:tcBorders>
                    <w:top w:val="single" w:color="auto" w:sz="6" w:space="0"/>
                    <w:left w:val="single" w:color="auto" w:sz="6" w:space="0"/>
                    <w:bottom w:val="single" w:color="auto" w:sz="6" w:space="0"/>
                    <w:right w:val="single" w:color="auto" w:sz="6" w:space="0"/>
                  </w:tcBorders>
                  <w:shd w:val="clear" w:color="auto" w:fill="B8CCE4"/>
                  <w:vAlign w:val="center"/>
                </w:tcPr>
                <w:p w:rsidRPr="0092288C" w:rsidR="007E60F2" w:rsidP="007B5A2D" w:rsidRDefault="007E60F2" w14:paraId="5DB152EE" w14:textId="77777777">
                  <w:pPr>
                    <w:framePr w:hSpace="141" w:wrap="around" w:hAnchor="text" w:vAnchor="text" w:x="-15" w:y="1"/>
                    <w:suppressOverlap/>
                    <w:jc w:val="center"/>
                    <w:rPr>
                      <w:rFonts w:ascii="Arial" w:hAnsi="Arial" w:cs="Arial" w:eastAsiaTheme="majorEastAsia"/>
                      <w:b w:val="0"/>
                      <w:color w:val="000000"/>
                      <w:sz w:val="16"/>
                      <w:szCs w:val="16"/>
                    </w:rPr>
                  </w:pPr>
                  <w:r w:rsidRPr="0092288C">
                    <w:rPr>
                      <w:rFonts w:ascii="Arial" w:hAnsi="Arial" w:cs="Arial" w:eastAsiaTheme="majorEastAsia"/>
                      <w:b w:val="0"/>
                      <w:color w:val="000000"/>
                      <w:sz w:val="16"/>
                      <w:szCs w:val="16"/>
                    </w:rPr>
                    <w:t>OCDE</w:t>
                  </w:r>
                </w:p>
              </w:tc>
              <w:tc>
                <w:tcPr>
                  <w:tcW w:w="2606" w:type="dxa"/>
                  <w:tcBorders>
                    <w:top w:val="single" w:color="auto" w:sz="6" w:space="0"/>
                    <w:left w:val="single" w:color="auto" w:sz="6" w:space="0"/>
                    <w:bottom w:val="single" w:color="auto" w:sz="6" w:space="0"/>
                    <w:right w:val="single" w:color="auto" w:sz="6" w:space="0"/>
                  </w:tcBorders>
                  <w:shd w:val="clear" w:color="auto" w:fill="B8CCE4"/>
                  <w:vAlign w:val="center"/>
                </w:tcPr>
                <w:p w:rsidRPr="0092288C" w:rsidR="007E60F2" w:rsidP="007B5A2D" w:rsidRDefault="007E60F2" w14:paraId="76C74E72" w14:textId="77777777">
                  <w:pPr>
                    <w:framePr w:hSpace="141" w:wrap="around" w:hAnchor="text" w:vAnchor="text" w:x="-15" w:y="1"/>
                    <w:suppressOverlap/>
                    <w:jc w:val="both"/>
                    <w:rPr>
                      <w:rFonts w:ascii="Arial" w:hAnsi="Arial" w:cs="Arial" w:eastAsiaTheme="majorEastAsia"/>
                      <w:b w:val="0"/>
                      <w:color w:val="000000"/>
                      <w:sz w:val="16"/>
                      <w:szCs w:val="16"/>
                    </w:rPr>
                  </w:pPr>
                  <w:r w:rsidRPr="0092288C">
                    <w:rPr>
                      <w:rFonts w:ascii="Arial" w:hAnsi="Arial" w:cs="Arial" w:eastAsiaTheme="majorEastAsia"/>
                      <w:b w:val="0"/>
                      <w:color w:val="000000"/>
                      <w:sz w:val="16"/>
                      <w:szCs w:val="16"/>
                    </w:rPr>
                    <w:t>Capacitación sobre elaboración y metodología para la elaboración de los Análisis de Impacto Normativo</w:t>
                  </w:r>
                </w:p>
              </w:tc>
              <w:tc>
                <w:tcPr>
                  <w:tcW w:w="3504" w:type="dxa"/>
                  <w:vMerge w:val="restart"/>
                  <w:tcBorders>
                    <w:top w:val="single" w:color="auto" w:sz="6" w:space="0"/>
                    <w:left w:val="single" w:color="auto" w:sz="6" w:space="0"/>
                    <w:bottom w:val="single" w:color="auto" w:sz="6" w:space="0"/>
                    <w:right w:val="single" w:color="auto" w:sz="6" w:space="0"/>
                  </w:tcBorders>
                  <w:shd w:val="clear" w:color="auto" w:fill="B8CCE4"/>
                  <w:vAlign w:val="center"/>
                </w:tcPr>
                <w:p w:rsidRPr="0092288C" w:rsidR="007E60F2" w:rsidP="007B5A2D" w:rsidRDefault="007E60F2" w14:paraId="57197162" w14:textId="77777777">
                  <w:pPr>
                    <w:framePr w:hSpace="141" w:wrap="around" w:hAnchor="text" w:vAnchor="text" w:x="-15" w:y="1"/>
                    <w:suppressOverlap/>
                    <w:jc w:val="both"/>
                    <w:rPr>
                      <w:rFonts w:ascii="Arial" w:hAnsi="Arial" w:cs="Arial" w:eastAsiaTheme="majorEastAsia"/>
                      <w:b w:val="0"/>
                      <w:color w:val="000000"/>
                      <w:sz w:val="16"/>
                      <w:szCs w:val="16"/>
                    </w:rPr>
                  </w:pPr>
                  <w:r w:rsidRPr="0092288C">
                    <w:rPr>
                      <w:rFonts w:ascii="Arial" w:hAnsi="Arial" w:cs="Arial" w:eastAsiaTheme="majorEastAsia"/>
                      <w:b w:val="0"/>
                      <w:color w:val="000000"/>
                      <w:sz w:val="16"/>
                      <w:szCs w:val="16"/>
                    </w:rPr>
                    <w:t>1. Contribuir a la mejora continua del estatus sanitario del país mediante el fortalecimiento de la inspección, vigilancia y control sanitario con enfoque de riesgo garantizando la protección de la salud de los colombianos y el reconocimiento nacional e internacional.</w:t>
                  </w:r>
                </w:p>
                <w:p w:rsidRPr="0092288C" w:rsidR="007E60F2" w:rsidP="007B5A2D" w:rsidRDefault="007E60F2" w14:paraId="061FB41E" w14:textId="77777777">
                  <w:pPr>
                    <w:framePr w:hSpace="141" w:wrap="around" w:hAnchor="text" w:vAnchor="text" w:x="-15" w:y="1"/>
                    <w:suppressOverlap/>
                    <w:jc w:val="both"/>
                    <w:rPr>
                      <w:rFonts w:ascii="Arial" w:hAnsi="Arial" w:cs="Arial" w:eastAsiaTheme="majorEastAsia"/>
                      <w:b w:val="0"/>
                      <w:color w:val="000000"/>
                      <w:sz w:val="16"/>
                      <w:szCs w:val="16"/>
                    </w:rPr>
                  </w:pPr>
                  <w:r w:rsidRPr="0092288C">
                    <w:rPr>
                      <w:rFonts w:ascii="Arial" w:hAnsi="Arial" w:cs="Arial" w:eastAsiaTheme="majorEastAsia"/>
                      <w:b w:val="0"/>
                      <w:color w:val="000000"/>
                      <w:sz w:val="16"/>
                      <w:szCs w:val="16"/>
                    </w:rPr>
                    <w:t>4. Contribuir a una Colombia legal y transparente mediante la implementación de acciones que mitiguen los efectos de la ilegalidad y la corrupción.</w:t>
                  </w:r>
                </w:p>
              </w:tc>
            </w:tr>
            <w:tr w:rsidRPr="0092288C" w:rsidR="007E60F2" w:rsidTr="00567DEB" w14:paraId="07B3E13A" w14:textId="77777777">
              <w:trPr>
                <w:trHeight w:val="885"/>
              </w:trPr>
              <w:tc>
                <w:tcPr>
                  <w:tcW w:w="1085" w:type="dxa"/>
                  <w:tcBorders>
                    <w:top w:val="single" w:color="auto" w:sz="6" w:space="0"/>
                    <w:left w:val="single" w:color="auto" w:sz="6" w:space="0"/>
                    <w:bottom w:val="single" w:color="auto" w:sz="6" w:space="0"/>
                    <w:right w:val="single" w:color="auto" w:sz="6" w:space="0"/>
                  </w:tcBorders>
                  <w:shd w:val="clear" w:color="auto" w:fill="B8CCE4"/>
                  <w:vAlign w:val="center"/>
                </w:tcPr>
                <w:p w:rsidRPr="0092288C" w:rsidR="007E60F2" w:rsidP="007B5A2D" w:rsidRDefault="007E60F2" w14:paraId="7EEDE54C" w14:textId="77777777">
                  <w:pPr>
                    <w:framePr w:hSpace="141" w:wrap="around" w:hAnchor="text" w:vAnchor="text" w:x="-15" w:y="1"/>
                    <w:suppressOverlap/>
                    <w:jc w:val="center"/>
                    <w:rPr>
                      <w:rFonts w:ascii="Arial" w:hAnsi="Arial" w:cs="Arial" w:eastAsiaTheme="majorEastAsia"/>
                      <w:b w:val="0"/>
                      <w:sz w:val="16"/>
                      <w:szCs w:val="16"/>
                    </w:rPr>
                  </w:pPr>
                  <w:r w:rsidRPr="0092288C">
                    <w:rPr>
                      <w:rFonts w:ascii="Arial" w:hAnsi="Arial" w:cs="Arial" w:eastAsiaTheme="majorEastAsia"/>
                      <w:b w:val="0"/>
                      <w:sz w:val="16"/>
                      <w:szCs w:val="16"/>
                    </w:rPr>
                    <w:t>2</w:t>
                  </w:r>
                </w:p>
              </w:tc>
              <w:tc>
                <w:tcPr>
                  <w:tcW w:w="1069" w:type="dxa"/>
                  <w:tcBorders>
                    <w:top w:val="single" w:color="auto" w:sz="6" w:space="0"/>
                    <w:left w:val="single" w:color="auto" w:sz="6" w:space="0"/>
                    <w:bottom w:val="single" w:color="auto" w:sz="6" w:space="0"/>
                    <w:right w:val="single" w:color="auto" w:sz="6" w:space="0"/>
                  </w:tcBorders>
                  <w:shd w:val="clear" w:color="auto" w:fill="B8CCE4"/>
                  <w:vAlign w:val="center"/>
                </w:tcPr>
                <w:p w:rsidRPr="0092288C" w:rsidR="007E60F2" w:rsidP="007B5A2D" w:rsidRDefault="007E60F2" w14:paraId="0782841B" w14:textId="77777777">
                  <w:pPr>
                    <w:framePr w:hSpace="141" w:wrap="around" w:hAnchor="text" w:vAnchor="text" w:x="-15" w:y="1"/>
                    <w:suppressOverlap/>
                    <w:jc w:val="center"/>
                    <w:rPr>
                      <w:rFonts w:ascii="Arial" w:hAnsi="Arial" w:cs="Arial"/>
                      <w:bCs/>
                      <w:szCs w:val="28"/>
                    </w:rPr>
                  </w:pPr>
                  <w:r w:rsidRPr="0092288C">
                    <w:rPr>
                      <w:rFonts w:ascii="Arial" w:hAnsi="Arial" w:cs="Arial" w:eastAsiaTheme="majorEastAsia"/>
                      <w:b w:val="0"/>
                      <w:color w:val="082974"/>
                      <w:sz w:val="16"/>
                      <w:szCs w:val="16"/>
                    </w:rPr>
                    <w:t>Internacional</w:t>
                  </w:r>
                </w:p>
              </w:tc>
              <w:tc>
                <w:tcPr>
                  <w:tcW w:w="1336" w:type="dxa"/>
                  <w:tcBorders>
                    <w:top w:val="single" w:color="auto" w:sz="6" w:space="0"/>
                    <w:left w:val="single" w:color="auto" w:sz="6" w:space="0"/>
                    <w:bottom w:val="single" w:color="auto" w:sz="6" w:space="0"/>
                    <w:right w:val="single" w:color="auto" w:sz="6" w:space="0"/>
                  </w:tcBorders>
                  <w:shd w:val="clear" w:color="auto" w:fill="B8CCE4"/>
                  <w:vAlign w:val="center"/>
                </w:tcPr>
                <w:p w:rsidRPr="0092288C" w:rsidR="007E60F2" w:rsidP="007B5A2D" w:rsidRDefault="007E60F2" w14:paraId="3512BE13" w14:textId="77777777">
                  <w:pPr>
                    <w:framePr w:hSpace="141" w:wrap="around" w:hAnchor="text" w:vAnchor="text" w:x="-15" w:y="1"/>
                    <w:suppressOverlap/>
                    <w:jc w:val="center"/>
                    <w:rPr>
                      <w:rFonts w:ascii="Arial" w:hAnsi="Arial" w:cs="Arial" w:eastAsiaTheme="majorEastAsia"/>
                      <w:b w:val="0"/>
                      <w:color w:val="000000"/>
                      <w:sz w:val="16"/>
                      <w:szCs w:val="16"/>
                    </w:rPr>
                  </w:pPr>
                  <w:r w:rsidRPr="0092288C">
                    <w:rPr>
                      <w:rFonts w:ascii="Arial" w:hAnsi="Arial" w:cs="Arial" w:eastAsiaTheme="majorEastAsia"/>
                      <w:b w:val="0"/>
                      <w:color w:val="000000"/>
                      <w:sz w:val="16"/>
                      <w:szCs w:val="16"/>
                    </w:rPr>
                    <w:t>OMS-OPS</w:t>
                  </w:r>
                </w:p>
              </w:tc>
              <w:tc>
                <w:tcPr>
                  <w:tcW w:w="2606" w:type="dxa"/>
                  <w:tcBorders>
                    <w:top w:val="single" w:color="auto" w:sz="6" w:space="0"/>
                    <w:left w:val="single" w:color="auto" w:sz="6" w:space="0"/>
                    <w:bottom w:val="single" w:color="auto" w:sz="6" w:space="0"/>
                    <w:right w:val="single" w:color="auto" w:sz="6" w:space="0"/>
                  </w:tcBorders>
                  <w:shd w:val="clear" w:color="auto" w:fill="B8CCE4"/>
                  <w:vAlign w:val="center"/>
                </w:tcPr>
                <w:p w:rsidRPr="0092288C" w:rsidR="007E60F2" w:rsidP="007B5A2D" w:rsidRDefault="007E60F2" w14:paraId="2B12B692" w14:textId="77777777">
                  <w:pPr>
                    <w:framePr w:hSpace="141" w:wrap="around" w:hAnchor="text" w:vAnchor="text" w:x="-15" w:y="1"/>
                    <w:suppressOverlap/>
                    <w:jc w:val="both"/>
                    <w:rPr>
                      <w:rFonts w:ascii="Arial" w:hAnsi="Arial" w:cs="Arial" w:eastAsiaTheme="majorEastAsia"/>
                      <w:b w:val="0"/>
                      <w:color w:val="000000"/>
                      <w:sz w:val="16"/>
                      <w:szCs w:val="16"/>
                    </w:rPr>
                  </w:pPr>
                  <w:r w:rsidRPr="0092288C">
                    <w:rPr>
                      <w:rFonts w:ascii="Arial" w:hAnsi="Arial" w:cs="Arial" w:eastAsiaTheme="majorEastAsia"/>
                      <w:b w:val="0"/>
                      <w:color w:val="000000"/>
                      <w:sz w:val="16"/>
                      <w:szCs w:val="16"/>
                    </w:rPr>
                    <w:t>Capacitaciones, webinares, foros, talleres y conversatorios sobre Buenas Prácticas Regulatorias y temas relacionados con actividades a cargo del INVIMA</w:t>
                  </w:r>
                </w:p>
              </w:tc>
              <w:tc>
                <w:tcPr>
                  <w:tcW w:w="3504" w:type="dxa"/>
                  <w:vMerge/>
                  <w:tcBorders>
                    <w:left w:val="single" w:color="auto" w:sz="6" w:space="0"/>
                    <w:bottom w:val="single" w:color="auto" w:sz="6" w:space="0"/>
                    <w:right w:val="single" w:color="auto" w:sz="6" w:space="0"/>
                  </w:tcBorders>
                  <w:shd w:val="clear" w:color="auto" w:fill="B8CCE4"/>
                  <w:vAlign w:val="center"/>
                </w:tcPr>
                <w:p w:rsidRPr="0092288C" w:rsidR="007E60F2" w:rsidP="007B5A2D" w:rsidRDefault="007E60F2" w14:paraId="07F2C673" w14:textId="77777777">
                  <w:pPr>
                    <w:framePr w:hSpace="141" w:wrap="around" w:hAnchor="text" w:vAnchor="text" w:x="-15" w:y="1"/>
                    <w:suppressOverlap/>
                    <w:jc w:val="both"/>
                    <w:rPr>
                      <w:rFonts w:ascii="Arial" w:hAnsi="Arial" w:cs="Arial"/>
                      <w:bCs/>
                      <w:szCs w:val="28"/>
                    </w:rPr>
                  </w:pPr>
                </w:p>
              </w:tc>
            </w:tr>
          </w:tbl>
          <w:p w:rsidRPr="0092288C" w:rsidR="007E60F2" w:rsidP="007E60F2" w:rsidRDefault="007E60F2" w14:paraId="1AD4316F" w14:textId="77777777">
            <w:pPr>
              <w:pStyle w:val="Ttulo3"/>
              <w:ind w:left="567" w:right="567"/>
              <w:jc w:val="center"/>
              <w:rPr>
                <w:rFonts w:ascii="Arial" w:hAnsi="Arial" w:cs="Arial"/>
                <w:sz w:val="28"/>
                <w:szCs w:val="28"/>
              </w:rPr>
            </w:pPr>
          </w:p>
          <w:p w:rsidRPr="00316DF4" w:rsidR="007E60F2" w:rsidP="007E60F2" w:rsidRDefault="00316DF4" w14:paraId="59792E1D" w14:textId="66DE671F">
            <w:pPr>
              <w:pStyle w:val="Ttulo3"/>
              <w:ind w:left="567" w:right="567"/>
              <w:jc w:val="center"/>
              <w:rPr>
                <w:rFonts w:ascii="Arial" w:hAnsi="Arial" w:cs="Arial"/>
                <w:b w:val="0"/>
              </w:rPr>
            </w:pPr>
            <w:bookmarkStart w:name="_Toc126669001" w:id="25"/>
            <w:r w:rsidRPr="00316DF4">
              <w:rPr>
                <w:rFonts w:ascii="Arial" w:hAnsi="Arial" w:cs="Arial"/>
              </w:rPr>
              <w:t xml:space="preserve">Estrategia de </w:t>
            </w:r>
            <w:r>
              <w:rPr>
                <w:rFonts w:ascii="Arial" w:hAnsi="Arial" w:cs="Arial"/>
              </w:rPr>
              <w:t>C</w:t>
            </w:r>
            <w:r w:rsidRPr="00316DF4">
              <w:rPr>
                <w:rFonts w:ascii="Arial" w:hAnsi="Arial" w:cs="Arial"/>
              </w:rPr>
              <w:t xml:space="preserve">ooperación </w:t>
            </w:r>
            <w:r w:rsidRPr="00316DF4" w:rsidR="007E60F2">
              <w:rPr>
                <w:rFonts w:ascii="Arial" w:hAnsi="Arial" w:cs="Arial"/>
              </w:rPr>
              <w:t>OA</w:t>
            </w:r>
            <w:r w:rsidR="008D2676">
              <w:rPr>
                <w:rFonts w:ascii="Arial" w:hAnsi="Arial" w:cs="Arial"/>
              </w:rPr>
              <w:t>J</w:t>
            </w:r>
            <w:r w:rsidRPr="00316DF4" w:rsidR="007E60F2">
              <w:rPr>
                <w:rFonts w:ascii="Arial" w:hAnsi="Arial" w:cs="Arial"/>
              </w:rPr>
              <w:t xml:space="preserve"> 2022</w:t>
            </w:r>
            <w:bookmarkEnd w:id="25"/>
          </w:p>
          <w:p w:rsidRPr="00316DF4" w:rsidR="007E60F2" w:rsidP="007E60F2" w:rsidRDefault="007E60F2" w14:paraId="18EAF09E" w14:textId="77777777">
            <w:pPr>
              <w:ind w:left="567" w:right="567"/>
              <w:rPr>
                <w:rFonts w:ascii="Arial" w:hAnsi="Arial" w:cs="Arial"/>
                <w:b w:val="0"/>
                <w:sz w:val="24"/>
                <w:lang w:bidi="es-ES"/>
              </w:rPr>
            </w:pPr>
          </w:p>
          <w:p w:rsidRPr="00316DF4" w:rsidR="007E60F2" w:rsidP="007E60F2" w:rsidRDefault="007E60F2" w14:paraId="081DAE53" w14:textId="77777777">
            <w:pPr>
              <w:ind w:left="567" w:right="567"/>
              <w:jc w:val="both"/>
              <w:rPr>
                <w:rFonts w:ascii="Arial" w:hAnsi="Arial" w:cs="Arial"/>
                <w:b w:val="0"/>
                <w:color w:val="1F3864" w:themeColor="accent1" w:themeShade="80"/>
                <w:sz w:val="22"/>
                <w:szCs w:val="22"/>
                <w:lang w:bidi="es-ES"/>
              </w:rPr>
            </w:pPr>
            <w:r w:rsidRPr="00316DF4">
              <w:rPr>
                <w:rFonts w:ascii="Arial" w:hAnsi="Arial" w:cs="Arial"/>
                <w:b w:val="0"/>
                <w:color w:val="1F3864" w:themeColor="accent1" w:themeShade="80"/>
                <w:sz w:val="22"/>
                <w:szCs w:val="22"/>
                <w:lang w:bidi="es-ES"/>
              </w:rPr>
              <w:t>A través de acciones de cooperación y relacionamiento apoyar a la Oficina Asesora Jurídica con el fin de mantener el reconocimiento internacional y el estatus sanitario:</w:t>
            </w:r>
          </w:p>
          <w:p w:rsidRPr="00316DF4" w:rsidR="007E60F2" w:rsidP="007E60F2" w:rsidRDefault="007E60F2" w14:paraId="75B56038" w14:textId="77777777">
            <w:pPr>
              <w:ind w:left="567" w:right="567"/>
              <w:jc w:val="both"/>
              <w:rPr>
                <w:rFonts w:ascii="Arial" w:hAnsi="Arial" w:cs="Arial"/>
                <w:b w:val="0"/>
                <w:color w:val="1F3864" w:themeColor="accent1" w:themeShade="80"/>
                <w:sz w:val="22"/>
                <w:szCs w:val="22"/>
                <w:lang w:bidi="es-ES"/>
              </w:rPr>
            </w:pPr>
          </w:p>
          <w:p w:rsidRPr="00316DF4" w:rsidR="007E60F2" w:rsidP="007E60F2" w:rsidRDefault="007E60F2" w14:paraId="4A393BC7" w14:textId="77777777">
            <w:pPr>
              <w:pStyle w:val="Prrafodelista"/>
              <w:numPr>
                <w:ilvl w:val="0"/>
                <w:numId w:val="40"/>
              </w:numPr>
              <w:ind w:right="567"/>
              <w:jc w:val="both"/>
              <w:rPr>
                <w:rFonts w:ascii="Arial" w:hAnsi="Arial" w:cs="Arial"/>
                <w:b w:val="0"/>
                <w:color w:val="1F3864" w:themeColor="accent1" w:themeShade="80"/>
                <w:sz w:val="22"/>
                <w:szCs w:val="22"/>
                <w:lang w:bidi="es-ES"/>
              </w:rPr>
            </w:pPr>
            <w:r w:rsidRPr="00316DF4">
              <w:rPr>
                <w:rFonts w:ascii="Arial" w:hAnsi="Arial" w:cs="Arial"/>
                <w:b w:val="0"/>
                <w:color w:val="1F3864" w:themeColor="accent1" w:themeShade="80"/>
                <w:sz w:val="22"/>
                <w:szCs w:val="22"/>
                <w:lang w:bidi="es-ES"/>
              </w:rPr>
              <w:t>Fortalecer las capacidades reguladoras.</w:t>
            </w:r>
          </w:p>
          <w:p w:rsidRPr="00316DF4" w:rsidR="007E60F2" w:rsidP="007E60F2" w:rsidRDefault="007E60F2" w14:paraId="10B72FD1" w14:textId="77777777">
            <w:pPr>
              <w:pStyle w:val="Prrafodelista"/>
              <w:numPr>
                <w:ilvl w:val="0"/>
                <w:numId w:val="40"/>
              </w:numPr>
              <w:ind w:right="567"/>
              <w:jc w:val="both"/>
              <w:rPr>
                <w:rFonts w:ascii="Arial" w:hAnsi="Arial" w:cs="Arial"/>
                <w:b w:val="0"/>
                <w:color w:val="1F3864" w:themeColor="accent1" w:themeShade="80"/>
                <w:sz w:val="22"/>
                <w:szCs w:val="22"/>
                <w:lang w:bidi="es-ES"/>
              </w:rPr>
            </w:pPr>
            <w:r w:rsidRPr="00316DF4">
              <w:rPr>
                <w:rFonts w:ascii="Arial" w:hAnsi="Arial" w:cs="Arial"/>
                <w:b w:val="0"/>
                <w:color w:val="1F3864" w:themeColor="accent1" w:themeShade="80"/>
                <w:sz w:val="22"/>
                <w:szCs w:val="22"/>
                <w:lang w:bidi="es-ES"/>
              </w:rPr>
              <w:t>Facilitar y coordinar el relacionamiento con ARN</w:t>
            </w:r>
          </w:p>
          <w:p w:rsidRPr="00316DF4" w:rsidR="007E60F2" w:rsidP="007E60F2" w:rsidRDefault="007E60F2" w14:paraId="5EB21554" w14:textId="77777777">
            <w:pPr>
              <w:pStyle w:val="Prrafodelista"/>
              <w:numPr>
                <w:ilvl w:val="0"/>
                <w:numId w:val="40"/>
              </w:numPr>
              <w:ind w:right="567"/>
              <w:jc w:val="both"/>
              <w:rPr>
                <w:rFonts w:ascii="Arial" w:hAnsi="Arial" w:cs="Arial"/>
                <w:b w:val="0"/>
                <w:color w:val="1F3864" w:themeColor="accent1" w:themeShade="80"/>
                <w:sz w:val="22"/>
                <w:szCs w:val="22"/>
                <w:lang w:bidi="es-ES"/>
              </w:rPr>
            </w:pPr>
            <w:r w:rsidRPr="00316DF4">
              <w:rPr>
                <w:rFonts w:ascii="Arial" w:hAnsi="Arial" w:cs="Arial"/>
                <w:b w:val="0"/>
                <w:color w:val="1F3864" w:themeColor="accent1" w:themeShade="80"/>
                <w:sz w:val="22"/>
                <w:szCs w:val="22"/>
                <w:lang w:bidi="es-ES"/>
              </w:rPr>
              <w:t>Mantener el estatus sanitario – de ARNr a Autoridad WLA</w:t>
            </w:r>
          </w:p>
          <w:p w:rsidRPr="00316DF4" w:rsidR="007E60F2" w:rsidP="007E60F2" w:rsidRDefault="007E60F2" w14:paraId="70E91E64" w14:textId="77777777">
            <w:pPr>
              <w:pStyle w:val="Prrafodelista"/>
              <w:numPr>
                <w:ilvl w:val="0"/>
                <w:numId w:val="40"/>
              </w:numPr>
              <w:ind w:right="567"/>
              <w:jc w:val="both"/>
              <w:rPr>
                <w:rFonts w:ascii="Arial" w:hAnsi="Arial" w:cs="Arial"/>
                <w:b w:val="0"/>
                <w:color w:val="1F3864" w:themeColor="accent1" w:themeShade="80"/>
                <w:sz w:val="22"/>
                <w:szCs w:val="22"/>
                <w:lang w:bidi="es-ES"/>
              </w:rPr>
            </w:pPr>
            <w:r w:rsidRPr="00316DF4">
              <w:rPr>
                <w:rFonts w:ascii="Arial" w:hAnsi="Arial" w:cs="Arial"/>
                <w:b w:val="0"/>
                <w:color w:val="1F3864" w:themeColor="accent1" w:themeShade="80"/>
                <w:sz w:val="22"/>
                <w:szCs w:val="22"/>
                <w:lang w:bidi="es-ES"/>
              </w:rPr>
              <w:t>Adopción de mejores estándares Internacionales</w:t>
            </w:r>
          </w:p>
          <w:p w:rsidRPr="00316DF4" w:rsidR="007E60F2" w:rsidP="007E60F2" w:rsidRDefault="007E60F2" w14:paraId="3A3FCB3A" w14:textId="77777777">
            <w:pPr>
              <w:pStyle w:val="Prrafodelista"/>
              <w:numPr>
                <w:ilvl w:val="0"/>
                <w:numId w:val="40"/>
              </w:numPr>
              <w:ind w:right="567"/>
              <w:jc w:val="both"/>
              <w:rPr>
                <w:rFonts w:ascii="Arial" w:hAnsi="Arial" w:cs="Arial"/>
                <w:b w:val="0"/>
                <w:color w:val="1F3864" w:themeColor="accent1" w:themeShade="80"/>
                <w:sz w:val="22"/>
                <w:szCs w:val="22"/>
                <w:lang w:bidi="es-ES"/>
              </w:rPr>
            </w:pPr>
            <w:r w:rsidRPr="00316DF4">
              <w:rPr>
                <w:rFonts w:ascii="Arial" w:hAnsi="Arial" w:cs="Arial"/>
                <w:b w:val="0"/>
                <w:color w:val="1F3864" w:themeColor="accent1" w:themeShade="80"/>
                <w:sz w:val="22"/>
                <w:szCs w:val="22"/>
                <w:lang w:bidi="es-ES"/>
              </w:rPr>
              <w:lastRenderedPageBreak/>
              <w:t>Mejorar la oportunidad en los trámites</w:t>
            </w:r>
          </w:p>
          <w:p w:rsidRPr="0092288C" w:rsidR="007E60F2" w:rsidP="007E60F2" w:rsidRDefault="007E60F2" w14:paraId="3C64554D" w14:textId="77777777">
            <w:pPr>
              <w:ind w:left="567" w:right="567"/>
              <w:jc w:val="both"/>
              <w:rPr>
                <w:rFonts w:ascii="Arial" w:hAnsi="Arial" w:cs="Arial"/>
                <w:b w:val="0"/>
                <w:sz w:val="20"/>
                <w:szCs w:val="20"/>
                <w:lang w:bidi="es-ES"/>
              </w:rPr>
            </w:pPr>
          </w:p>
          <w:p w:rsidRPr="0092288C" w:rsidR="007E60F2" w:rsidP="007E60F2" w:rsidRDefault="007E60F2" w14:paraId="70292DA8" w14:textId="77777777">
            <w:pPr>
              <w:ind w:left="567" w:right="567"/>
              <w:jc w:val="both"/>
              <w:rPr>
                <w:rFonts w:ascii="Arial" w:hAnsi="Arial" w:cs="Arial"/>
                <w:sz w:val="20"/>
                <w:szCs w:val="20"/>
              </w:rPr>
            </w:pPr>
            <w:r w:rsidRPr="0092288C">
              <w:rPr>
                <w:rFonts w:ascii="Arial" w:hAnsi="Arial" w:cs="Arial"/>
                <w:noProof/>
                <w:sz w:val="20"/>
                <w:szCs w:val="20"/>
                <w:lang w:val="es-CO" w:eastAsia="es-CO"/>
              </w:rPr>
              <w:drawing>
                <wp:inline distT="0" distB="0" distL="0" distR="0" wp14:anchorId="226EB330" wp14:editId="0BDCF090">
                  <wp:extent cx="5486400" cy="3090545"/>
                  <wp:effectExtent l="19050" t="0" r="19050" b="52705"/>
                  <wp:docPr id="2076488800" name="Diagrama 207648880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5" r:lo="rId126" r:qs="rId127" r:cs="rId128"/>
                    </a:graphicData>
                  </a:graphic>
                </wp:inline>
              </w:drawing>
            </w:r>
          </w:p>
          <w:p w:rsidRPr="0075184E" w:rsidR="007E60F2" w:rsidP="007E60F2" w:rsidRDefault="007E60F2" w14:paraId="76C97931" w14:textId="77777777">
            <w:pPr>
              <w:ind w:left="426" w:right="278"/>
              <w:rPr>
                <w:rFonts w:ascii="Arial" w:hAnsi="Arial" w:cs="Arial"/>
                <w:color w:val="1F3864" w:themeColor="accent1" w:themeShade="80"/>
                <w:szCs w:val="28"/>
                <w:lang w:val="es" w:bidi="es-ES"/>
              </w:rPr>
            </w:pPr>
          </w:p>
          <w:p w:rsidRPr="00D12E1B" w:rsidR="007E60F2" w:rsidP="007E60F2" w:rsidRDefault="007E60F2" w14:paraId="2A3B540C" w14:textId="77777777">
            <w:pPr>
              <w:ind w:left="426" w:right="278"/>
              <w:rPr>
                <w:rFonts w:ascii="Arial" w:hAnsi="Arial" w:cs="Arial"/>
                <w:b w:val="0"/>
                <w:color w:val="1F3864" w:themeColor="accent1" w:themeShade="80"/>
                <w:sz w:val="22"/>
                <w:szCs w:val="22"/>
              </w:rPr>
            </w:pPr>
            <w:r w:rsidRPr="00D12E1B">
              <w:rPr>
                <w:rFonts w:ascii="Arial" w:hAnsi="Arial" w:cs="Arial"/>
                <w:color w:val="1F3864" w:themeColor="accent1" w:themeShade="80"/>
                <w:sz w:val="22"/>
                <w:szCs w:val="22"/>
              </w:rPr>
              <w:t xml:space="preserve">Aporte OAI: </w:t>
            </w:r>
          </w:p>
          <w:p w:rsidRPr="00D12E1B" w:rsidR="007E60F2" w:rsidP="007E60F2" w:rsidRDefault="007E60F2" w14:paraId="411424F4" w14:textId="77777777">
            <w:pPr>
              <w:ind w:left="426" w:right="278"/>
              <w:rPr>
                <w:rFonts w:ascii="Arial" w:hAnsi="Arial" w:cs="Arial"/>
                <w:b w:val="0"/>
                <w:color w:val="1F3864" w:themeColor="accent1" w:themeShade="80"/>
                <w:sz w:val="22"/>
                <w:szCs w:val="22"/>
              </w:rPr>
            </w:pPr>
            <w:r w:rsidRPr="00D12E1B">
              <w:rPr>
                <w:rFonts w:ascii="Arial" w:hAnsi="Arial" w:cs="Arial"/>
                <w:b w:val="0"/>
                <w:color w:val="1F3864" w:themeColor="accent1" w:themeShade="80"/>
                <w:sz w:val="22"/>
                <w:szCs w:val="22"/>
              </w:rPr>
              <w:t xml:space="preserve">1. Identificar y priorizar los espacios de cooperación para el logro de los objetivos. </w:t>
            </w:r>
          </w:p>
          <w:p w:rsidRPr="00D12E1B" w:rsidR="007E60F2" w:rsidP="007E60F2" w:rsidRDefault="007E60F2" w14:paraId="3CDA8141" w14:textId="77777777">
            <w:pPr>
              <w:ind w:left="426" w:right="278"/>
              <w:rPr>
                <w:rFonts w:ascii="Arial" w:hAnsi="Arial" w:cs="Arial"/>
                <w:b w:val="0"/>
                <w:color w:val="1F3864" w:themeColor="accent1" w:themeShade="80"/>
                <w:sz w:val="22"/>
                <w:szCs w:val="22"/>
              </w:rPr>
            </w:pPr>
            <w:r w:rsidRPr="00D12E1B">
              <w:rPr>
                <w:rFonts w:ascii="Arial" w:hAnsi="Arial" w:cs="Arial"/>
                <w:b w:val="0"/>
                <w:color w:val="1F3864" w:themeColor="accent1" w:themeShade="80"/>
                <w:sz w:val="22"/>
                <w:szCs w:val="22"/>
              </w:rPr>
              <w:t xml:space="preserve">2. Contrato de apoyo logístico que apoyará el desarrollo de la estrategia. </w:t>
            </w:r>
          </w:p>
          <w:p w:rsidRPr="00D12E1B" w:rsidR="007E60F2" w:rsidP="007E60F2" w:rsidRDefault="007E60F2" w14:paraId="259D6193" w14:textId="77777777">
            <w:pPr>
              <w:ind w:left="426" w:right="278"/>
              <w:rPr>
                <w:rFonts w:ascii="Arial" w:hAnsi="Arial" w:cs="Arial"/>
                <w:b w:val="0"/>
                <w:color w:val="1F3864" w:themeColor="accent1" w:themeShade="80"/>
                <w:sz w:val="22"/>
                <w:szCs w:val="22"/>
              </w:rPr>
            </w:pPr>
          </w:p>
          <w:p w:rsidRPr="00D12E1B" w:rsidR="007E60F2" w:rsidP="007E60F2" w:rsidRDefault="007E60F2" w14:paraId="21B4F868" w14:textId="77777777">
            <w:pPr>
              <w:ind w:left="426" w:right="278"/>
              <w:rPr>
                <w:rFonts w:ascii="Arial" w:hAnsi="Arial" w:cs="Arial"/>
                <w:b w:val="0"/>
                <w:color w:val="1F3864" w:themeColor="accent1" w:themeShade="80"/>
                <w:sz w:val="22"/>
                <w:szCs w:val="22"/>
              </w:rPr>
            </w:pPr>
            <w:r w:rsidRPr="00D12E1B">
              <w:rPr>
                <w:rFonts w:ascii="Arial" w:hAnsi="Arial" w:cs="Arial"/>
                <w:b w:val="0"/>
                <w:color w:val="1F3864" w:themeColor="accent1" w:themeShade="80"/>
                <w:sz w:val="22"/>
                <w:szCs w:val="22"/>
              </w:rPr>
              <w:t xml:space="preserve">Que se requiere de la Oficina Asesora Jurídica: </w:t>
            </w:r>
          </w:p>
          <w:p w:rsidRPr="00D12E1B" w:rsidR="007E60F2" w:rsidP="007E60F2" w:rsidRDefault="007E60F2" w14:paraId="36AA6381" w14:textId="77777777">
            <w:pPr>
              <w:ind w:left="426" w:right="278"/>
              <w:rPr>
                <w:rFonts w:ascii="Arial" w:hAnsi="Arial" w:eastAsia="Calibri" w:cs="Arial"/>
                <w:b w:val="0"/>
                <w:color w:val="1F3864" w:themeColor="accent1" w:themeShade="80"/>
                <w:sz w:val="22"/>
                <w:szCs w:val="22"/>
                <w:lang w:val="es"/>
              </w:rPr>
            </w:pPr>
            <w:r w:rsidRPr="00D12E1B">
              <w:rPr>
                <w:rFonts w:ascii="Arial" w:hAnsi="Arial" w:cs="Arial"/>
                <w:b w:val="0"/>
                <w:color w:val="1F3864" w:themeColor="accent1" w:themeShade="80"/>
                <w:sz w:val="22"/>
                <w:szCs w:val="22"/>
              </w:rPr>
              <w:t xml:space="preserve">1. Dar cumplimiento a los planes de trabajo establecidos en los mecanismos de cooperación que permitan el logro de los objetivos trazados. </w:t>
            </w:r>
          </w:p>
          <w:p w:rsidRPr="00D12E1B" w:rsidR="007E60F2" w:rsidP="007E60F2" w:rsidRDefault="007E60F2" w14:paraId="41B82EC5" w14:textId="77777777">
            <w:pPr>
              <w:ind w:left="426" w:right="278"/>
              <w:rPr>
                <w:rFonts w:ascii="Arial" w:hAnsi="Arial" w:cs="Arial"/>
                <w:b w:val="0"/>
                <w:color w:val="1F3864" w:themeColor="accent1" w:themeShade="80"/>
                <w:sz w:val="22"/>
                <w:szCs w:val="22"/>
                <w:lang w:val="es" w:bidi="es-ES"/>
              </w:rPr>
            </w:pPr>
            <w:r w:rsidRPr="00D12E1B">
              <w:rPr>
                <w:rFonts w:ascii="Arial" w:hAnsi="Arial" w:cs="Arial"/>
                <w:b w:val="0"/>
                <w:color w:val="1F3864" w:themeColor="accent1" w:themeShade="80"/>
                <w:sz w:val="22"/>
                <w:szCs w:val="22"/>
              </w:rPr>
              <w:t>2. Definir el enlace de cooperación</w:t>
            </w:r>
            <w:r w:rsidRPr="00D12E1B">
              <w:rPr>
                <w:rFonts w:ascii="Arial" w:hAnsi="Arial" w:cs="Arial"/>
                <w:color w:val="1F3864" w:themeColor="accent1" w:themeShade="80"/>
                <w:sz w:val="22"/>
                <w:szCs w:val="22"/>
              </w:rPr>
              <w:t>.</w:t>
            </w:r>
          </w:p>
          <w:p w:rsidRPr="0092288C" w:rsidR="007E60F2" w:rsidP="007E60F2" w:rsidRDefault="007E60F2" w14:paraId="51E70C6A" w14:textId="77777777">
            <w:pPr>
              <w:ind w:left="567" w:right="567"/>
              <w:jc w:val="both"/>
              <w:rPr>
                <w:rFonts w:ascii="Arial" w:hAnsi="Arial" w:cs="Arial"/>
                <w:sz w:val="20"/>
                <w:szCs w:val="20"/>
                <w:lang w:val="es"/>
              </w:rPr>
            </w:pPr>
          </w:p>
          <w:p w:rsidRPr="0092288C" w:rsidR="007E60F2" w:rsidP="007E60F2" w:rsidRDefault="007E60F2" w14:paraId="27D417F9" w14:textId="77777777">
            <w:pPr>
              <w:ind w:left="567" w:right="567"/>
              <w:rPr>
                <w:rFonts w:ascii="Arial" w:hAnsi="Arial" w:cs="Arial"/>
                <w:color w:val="082974"/>
                <w:sz w:val="20"/>
                <w:szCs w:val="20"/>
              </w:rPr>
            </w:pPr>
          </w:p>
          <w:p w:rsidRPr="0092288C" w:rsidR="007E60F2" w:rsidP="007E60F2" w:rsidRDefault="007E60F2" w14:paraId="0EA880A7" w14:textId="77777777">
            <w:pPr>
              <w:ind w:left="567" w:right="567"/>
              <w:jc w:val="center"/>
              <w:rPr>
                <w:rFonts w:ascii="Arial" w:hAnsi="Arial" w:cs="Arial"/>
                <w:b w:val="0"/>
                <w:bCs/>
                <w:szCs w:val="28"/>
              </w:rPr>
            </w:pPr>
            <w:r w:rsidRPr="0092288C">
              <w:rPr>
                <w:rFonts w:ascii="Arial" w:hAnsi="Arial" w:cs="Arial"/>
                <w:color w:val="082974"/>
                <w:szCs w:val="28"/>
              </w:rPr>
              <w:t>RESULTADOS EN LA GESTIÓN DE COOPERACIÓN 2022</w:t>
            </w:r>
          </w:p>
          <w:p w:rsidRPr="0092288C" w:rsidR="007E60F2" w:rsidP="007E60F2" w:rsidRDefault="007E60F2" w14:paraId="715C4E4C" w14:textId="77777777">
            <w:pPr>
              <w:ind w:left="567" w:right="567"/>
              <w:rPr>
                <w:rFonts w:ascii="Arial" w:hAnsi="Arial" w:cs="Arial"/>
                <w:b w:val="0"/>
                <w:bCs/>
                <w:color w:val="082974"/>
                <w:sz w:val="20"/>
                <w:szCs w:val="20"/>
              </w:rPr>
            </w:pPr>
          </w:p>
          <w:p w:rsidRPr="0075184E" w:rsidR="007E60F2" w:rsidP="007E60F2" w:rsidRDefault="007E60F2" w14:paraId="7D34AC52" w14:textId="77777777">
            <w:pPr>
              <w:ind w:left="567" w:right="567"/>
              <w:rPr>
                <w:rFonts w:ascii="Arial" w:hAnsi="Arial" w:cs="Arial"/>
                <w:b w:val="0"/>
                <w:sz w:val="22"/>
                <w:szCs w:val="22"/>
                <w:lang w:bidi="es-ES"/>
              </w:rPr>
            </w:pPr>
          </w:p>
          <w:p w:rsidRPr="0075184E" w:rsidR="007E60F2" w:rsidP="007E60F2" w:rsidRDefault="0075184E" w14:paraId="68C3C996" w14:textId="00F35920">
            <w:pPr>
              <w:pStyle w:val="Prrafodelista"/>
              <w:numPr>
                <w:ilvl w:val="0"/>
                <w:numId w:val="43"/>
              </w:numPr>
              <w:spacing w:line="240" w:lineRule="auto"/>
              <w:ind w:right="567"/>
              <w:rPr>
                <w:rFonts w:ascii="Arial" w:hAnsi="Arial" w:cs="Arial"/>
                <w:b w:val="0"/>
                <w:color w:val="1F3864" w:themeColor="accent1" w:themeShade="80"/>
                <w:sz w:val="22"/>
                <w:szCs w:val="22"/>
              </w:rPr>
            </w:pPr>
            <w:r w:rsidRPr="0075184E">
              <w:rPr>
                <w:rFonts w:ascii="Arial" w:hAnsi="Arial" w:cs="Arial"/>
                <w:color w:val="1F3864" w:themeColor="accent1" w:themeShade="80"/>
                <w:sz w:val="22"/>
                <w:szCs w:val="22"/>
              </w:rPr>
              <w:t xml:space="preserve">Instrumentos de Cooperación </w:t>
            </w:r>
          </w:p>
          <w:p w:rsidRPr="0075184E" w:rsidR="007E60F2" w:rsidP="007E60F2" w:rsidRDefault="007E60F2" w14:paraId="3A196CD0" w14:textId="77777777">
            <w:pPr>
              <w:pStyle w:val="Prrafodelista"/>
              <w:ind w:left="567" w:right="567"/>
              <w:rPr>
                <w:rFonts w:ascii="Arial" w:hAnsi="Arial" w:cs="Arial"/>
                <w:color w:val="1F3864" w:themeColor="accent1" w:themeShade="80"/>
                <w:sz w:val="22"/>
                <w:szCs w:val="22"/>
              </w:rPr>
            </w:pPr>
          </w:p>
          <w:p w:rsidRPr="0075184E" w:rsidR="007E60F2" w:rsidP="007E60F2" w:rsidRDefault="007E60F2" w14:paraId="7C7041EC" w14:textId="77777777">
            <w:pPr>
              <w:pStyle w:val="Prrafodelista"/>
              <w:numPr>
                <w:ilvl w:val="0"/>
                <w:numId w:val="49"/>
              </w:numPr>
              <w:spacing w:line="240" w:lineRule="auto"/>
              <w:ind w:right="567"/>
              <w:jc w:val="both"/>
              <w:rPr>
                <w:rFonts w:ascii="Arial" w:hAnsi="Arial" w:cs="Arial"/>
                <w:b w:val="0"/>
                <w:color w:val="1F3864" w:themeColor="accent1" w:themeShade="80"/>
                <w:sz w:val="22"/>
                <w:szCs w:val="22"/>
              </w:rPr>
            </w:pPr>
            <w:r w:rsidRPr="0075184E">
              <w:rPr>
                <w:rFonts w:ascii="Arial" w:hAnsi="Arial" w:cs="Arial"/>
                <w:b w:val="0"/>
                <w:color w:val="1F3864" w:themeColor="accent1" w:themeShade="80"/>
                <w:sz w:val="22"/>
                <w:szCs w:val="22"/>
              </w:rPr>
              <w:t>ONUDI Se presentan los resultados frente a los trabajos desarrollados en el 2022:</w:t>
            </w:r>
          </w:p>
          <w:p w:rsidRPr="0075184E" w:rsidR="007E60F2" w:rsidP="007E60F2" w:rsidRDefault="007E60F2" w14:paraId="799DFD2E" w14:textId="77777777">
            <w:pPr>
              <w:pStyle w:val="Prrafodelista"/>
              <w:ind w:left="567" w:right="567"/>
              <w:jc w:val="both"/>
              <w:rPr>
                <w:rFonts w:ascii="Arial" w:hAnsi="Arial" w:cs="Arial"/>
                <w:b w:val="0"/>
                <w:sz w:val="22"/>
                <w:szCs w:val="22"/>
              </w:rPr>
            </w:pPr>
          </w:p>
          <w:p w:rsidRPr="0075184E" w:rsidR="007E60F2" w:rsidP="007E60F2" w:rsidRDefault="00000000" w14:paraId="3D06D70E" w14:textId="77777777">
            <w:pPr>
              <w:pStyle w:val="Prrafodelista"/>
              <w:ind w:left="567" w:right="567"/>
              <w:jc w:val="both"/>
              <w:rPr>
                <w:rFonts w:ascii="Arial" w:hAnsi="Arial" w:cs="Arial"/>
                <w:b w:val="0"/>
                <w:sz w:val="22"/>
                <w:szCs w:val="22"/>
              </w:rPr>
            </w:pPr>
            <w:hyperlink w:history="1" r:id="rId130">
              <w:r w:rsidRPr="0075184E" w:rsidR="007E60F2">
                <w:rPr>
                  <w:rStyle w:val="Hipervnculo"/>
                  <w:rFonts w:ascii="Arial" w:hAnsi="Arial" w:cs="Arial"/>
                  <w:sz w:val="22"/>
                  <w:szCs w:val="22"/>
                </w:rPr>
                <w:t>Fortalecimiento del proceso de Inspección, Vigilancia y Control en publicidad de medicamentos</w:t>
              </w:r>
            </w:hyperlink>
          </w:p>
          <w:p w:rsidRPr="0075184E" w:rsidR="007E60F2" w:rsidP="007E60F2" w:rsidRDefault="007E60F2" w14:paraId="4A750BFA" w14:textId="77777777">
            <w:pPr>
              <w:pStyle w:val="Prrafodelista"/>
              <w:ind w:left="567" w:right="567"/>
              <w:jc w:val="both"/>
              <w:rPr>
                <w:rFonts w:ascii="Arial" w:hAnsi="Arial" w:cs="Arial"/>
                <w:b w:val="0"/>
                <w:sz w:val="22"/>
                <w:szCs w:val="22"/>
              </w:rPr>
            </w:pPr>
          </w:p>
          <w:p w:rsidRPr="0075184E" w:rsidR="007E60F2" w:rsidP="007E60F2" w:rsidRDefault="007E60F2" w14:paraId="07595223" w14:textId="77777777">
            <w:pPr>
              <w:ind w:left="555" w:right="567"/>
              <w:jc w:val="both"/>
              <w:rPr>
                <w:rFonts w:ascii="Arial" w:hAnsi="Arial" w:cs="Arial"/>
                <w:sz w:val="22"/>
                <w:szCs w:val="22"/>
              </w:rPr>
            </w:pPr>
            <w:r w:rsidRPr="0075184E">
              <w:rPr>
                <w:rFonts w:ascii="Arial" w:hAnsi="Arial" w:eastAsia="Arial" w:cs="Arial"/>
                <w:b w:val="0"/>
                <w:color w:val="1F3864" w:themeColor="accent1" w:themeShade="80"/>
                <w:sz w:val="22"/>
                <w:szCs w:val="22"/>
                <w:lang w:val="es"/>
              </w:rPr>
              <w:t>En atención al Decreto 334 de 2022. Se dio inicio al proceso el 4 de noviembre, el cual incluye</w:t>
            </w:r>
            <w:r w:rsidRPr="0075184E">
              <w:rPr>
                <w:rFonts w:ascii="Arial" w:hAnsi="Arial" w:eastAsia="Arial" w:cs="Arial"/>
                <w:color w:val="1F3864" w:themeColor="accent1" w:themeShade="80"/>
                <w:sz w:val="22"/>
                <w:szCs w:val="22"/>
                <w:lang w:val="es"/>
              </w:rPr>
              <w:t xml:space="preserve"> </w:t>
            </w:r>
            <w:r w:rsidRPr="0075184E">
              <w:rPr>
                <w:rFonts w:ascii="Arial" w:hAnsi="Arial" w:eastAsia="Arial" w:cs="Arial"/>
                <w:sz w:val="22"/>
                <w:szCs w:val="22"/>
                <w:lang w:val="es"/>
              </w:rPr>
              <w:t xml:space="preserve">i) </w:t>
            </w:r>
            <w:hyperlink r:id="rId131">
              <w:r w:rsidRPr="0075184E">
                <w:rPr>
                  <w:rStyle w:val="Hipervnculo"/>
                  <w:rFonts w:ascii="Arial" w:hAnsi="Arial" w:eastAsia="Arial" w:cs="Arial"/>
                  <w:sz w:val="22"/>
                  <w:szCs w:val="22"/>
                  <w:lang w:val="es"/>
                </w:rPr>
                <w:t>sesión de presentación del proceso actual de publicidad en Colombia</w:t>
              </w:r>
            </w:hyperlink>
            <w:r w:rsidRPr="0075184E">
              <w:rPr>
                <w:rFonts w:ascii="Arial" w:hAnsi="Arial" w:eastAsia="Arial" w:cs="Arial"/>
                <w:sz w:val="22"/>
                <w:szCs w:val="22"/>
                <w:lang w:val="es"/>
              </w:rPr>
              <w:t xml:space="preserve">, </w:t>
            </w:r>
            <w:r w:rsidRPr="0075184E">
              <w:rPr>
                <w:rFonts w:ascii="Arial" w:hAnsi="Arial" w:eastAsia="Arial" w:cs="Arial"/>
                <w:b w:val="0"/>
                <w:color w:val="1F3864" w:themeColor="accent1" w:themeShade="80"/>
                <w:sz w:val="22"/>
                <w:szCs w:val="22"/>
                <w:lang w:val="es"/>
              </w:rPr>
              <w:t>adelantada el 4 de noviembre ii</w:t>
            </w:r>
            <w:r w:rsidRPr="0075184E">
              <w:rPr>
                <w:rFonts w:ascii="Arial" w:hAnsi="Arial" w:eastAsia="Arial" w:cs="Arial"/>
                <w:sz w:val="22"/>
                <w:szCs w:val="22"/>
                <w:lang w:val="es"/>
              </w:rPr>
              <w:t xml:space="preserve">) </w:t>
            </w:r>
            <w:hyperlink r:id="rId132">
              <w:r w:rsidRPr="0075184E">
                <w:rPr>
                  <w:rStyle w:val="Hipervnculo"/>
                  <w:rFonts w:ascii="Arial" w:hAnsi="Arial" w:eastAsia="Arial" w:cs="Arial"/>
                  <w:sz w:val="22"/>
                  <w:szCs w:val="22"/>
                  <w:lang w:val="es"/>
                </w:rPr>
                <w:t>3 sesiones de capacitación sobre el proceso adelantado a nivel internacional</w:t>
              </w:r>
            </w:hyperlink>
            <w:r w:rsidRPr="0075184E">
              <w:rPr>
                <w:rFonts w:ascii="Arial" w:hAnsi="Arial" w:eastAsia="Arial" w:cs="Arial"/>
                <w:sz w:val="22"/>
                <w:szCs w:val="22"/>
                <w:lang w:val="es"/>
              </w:rPr>
              <w:t xml:space="preserve"> </w:t>
            </w:r>
            <w:r w:rsidRPr="0075184E">
              <w:rPr>
                <w:rFonts w:ascii="Arial" w:hAnsi="Arial" w:eastAsia="Arial" w:cs="Arial"/>
                <w:b w:val="0"/>
                <w:color w:val="1F3864" w:themeColor="accent1" w:themeShade="80"/>
                <w:sz w:val="22"/>
                <w:szCs w:val="22"/>
                <w:lang w:val="es"/>
              </w:rPr>
              <w:t>llevadas a cabo los 8, 15 y 21 de noviembre y iii)</w:t>
            </w:r>
            <w:r w:rsidRPr="0075184E">
              <w:rPr>
                <w:rFonts w:ascii="Arial" w:hAnsi="Arial" w:eastAsia="Arial" w:cs="Arial"/>
                <w:color w:val="1F3864" w:themeColor="accent1" w:themeShade="80"/>
                <w:sz w:val="22"/>
                <w:szCs w:val="22"/>
                <w:lang w:val="es"/>
              </w:rPr>
              <w:t xml:space="preserve"> </w:t>
            </w:r>
            <w:hyperlink r:id="rId133">
              <w:r w:rsidRPr="0075184E">
                <w:rPr>
                  <w:rStyle w:val="Hipervnculo"/>
                  <w:rFonts w:ascii="Arial" w:hAnsi="Arial" w:eastAsia="Arial" w:cs="Arial"/>
                  <w:sz w:val="22"/>
                  <w:szCs w:val="22"/>
                  <w:lang w:val="es"/>
                </w:rPr>
                <w:t>asistencia técnica</w:t>
              </w:r>
            </w:hyperlink>
            <w:r w:rsidRPr="0075184E">
              <w:rPr>
                <w:rFonts w:ascii="Arial" w:hAnsi="Arial" w:eastAsia="Arial" w:cs="Arial"/>
                <w:sz w:val="22"/>
                <w:szCs w:val="22"/>
                <w:lang w:val="es"/>
              </w:rPr>
              <w:t xml:space="preserve">, </w:t>
            </w:r>
            <w:r w:rsidRPr="0075184E">
              <w:rPr>
                <w:rFonts w:ascii="Arial" w:hAnsi="Arial" w:eastAsia="Arial" w:cs="Arial"/>
                <w:b w:val="0"/>
                <w:color w:val="1F3864" w:themeColor="accent1" w:themeShade="80"/>
                <w:sz w:val="22"/>
                <w:szCs w:val="22"/>
                <w:lang w:val="es"/>
              </w:rPr>
              <w:t>consta de sesiones programadas en las siguientes fechas: 12 de diciembre; 27 de enero; 3, 10, 17 y 24 febrero; 3 y 10 de marzo de 2023, que permitirá generar las capacidades en Invima de control posterior de la publicidad</w:t>
            </w:r>
            <w:r w:rsidRPr="0075184E">
              <w:rPr>
                <w:rFonts w:ascii="Arial" w:hAnsi="Arial" w:eastAsia="Arial" w:cs="Arial"/>
                <w:sz w:val="22"/>
                <w:szCs w:val="22"/>
                <w:lang w:val="es"/>
              </w:rPr>
              <w:t>.</w:t>
            </w:r>
          </w:p>
          <w:p w:rsidRPr="0075184E" w:rsidR="007E60F2" w:rsidP="007E60F2" w:rsidRDefault="007E60F2" w14:paraId="08B0B3CD" w14:textId="77777777">
            <w:pPr>
              <w:ind w:right="567"/>
              <w:jc w:val="both"/>
              <w:rPr>
                <w:rFonts w:ascii="Arial" w:hAnsi="Arial" w:cs="Arial"/>
                <w:b w:val="0"/>
                <w:sz w:val="22"/>
                <w:szCs w:val="22"/>
              </w:rPr>
            </w:pPr>
          </w:p>
          <w:p w:rsidRPr="0075184E" w:rsidR="007E60F2" w:rsidP="007E60F2" w:rsidRDefault="007E60F2" w14:paraId="7DEE83F4" w14:textId="77777777">
            <w:pPr>
              <w:pStyle w:val="Prrafodelista"/>
              <w:ind w:left="786" w:right="278"/>
              <w:jc w:val="both"/>
              <w:rPr>
                <w:rFonts w:ascii="Arial" w:hAnsi="Arial" w:cs="Arial" w:eastAsiaTheme="majorEastAsia"/>
                <w:sz w:val="22"/>
                <w:szCs w:val="22"/>
              </w:rPr>
            </w:pPr>
          </w:p>
          <w:p w:rsidRPr="008D2676" w:rsidR="007E60F2" w:rsidP="007E60F2" w:rsidRDefault="007E60F2" w14:paraId="42492898" w14:textId="77777777">
            <w:pPr>
              <w:ind w:left="555" w:right="278"/>
              <w:rPr>
                <w:rFonts w:ascii="Arial" w:hAnsi="Arial" w:cs="Arial" w:eastAsiaTheme="majorEastAsia"/>
                <w:b w:val="0"/>
                <w:color w:val="FF0000"/>
                <w:sz w:val="22"/>
                <w:szCs w:val="22"/>
                <w:lang w:val="es"/>
              </w:rPr>
            </w:pPr>
            <w:r w:rsidRPr="008D2676">
              <w:rPr>
                <w:rFonts w:ascii="Arial" w:hAnsi="Arial" w:cs="Arial" w:eastAsiaTheme="majorEastAsia"/>
                <w:b w:val="0"/>
                <w:color w:val="1F3864" w:themeColor="accent1" w:themeShade="80"/>
                <w:sz w:val="22"/>
                <w:szCs w:val="22"/>
                <w:lang w:val="es"/>
              </w:rPr>
              <w:t xml:space="preserve">Análisis de Impacto Normativo – Decreto 677. </w:t>
            </w:r>
          </w:p>
          <w:p w:rsidRPr="0075184E" w:rsidR="007E60F2" w:rsidP="007E60F2" w:rsidRDefault="007E60F2" w14:paraId="0BA719ED" w14:textId="77777777">
            <w:pPr>
              <w:pStyle w:val="paragraph"/>
              <w:spacing w:before="0" w:beforeAutospacing="0" w:after="0" w:afterAutospacing="0"/>
              <w:ind w:left="555" w:right="555"/>
              <w:jc w:val="both"/>
              <w:textAlignment w:val="baseline"/>
              <w:rPr>
                <w:rFonts w:ascii="Arial" w:hAnsi="Arial" w:cs="Arial"/>
                <w:color w:val="082A75"/>
                <w:sz w:val="22"/>
                <w:szCs w:val="22"/>
              </w:rPr>
            </w:pPr>
            <w:r w:rsidRPr="0075184E">
              <w:rPr>
                <w:rStyle w:val="eop"/>
                <w:rFonts w:ascii="Arial" w:hAnsi="Arial" w:cs="Arial"/>
                <w:color w:val="082A75"/>
                <w:sz w:val="22"/>
                <w:szCs w:val="22"/>
              </w:rPr>
              <w:t> </w:t>
            </w:r>
          </w:p>
          <w:p w:rsidRPr="008D2676" w:rsidR="007E60F2" w:rsidP="007E60F2" w:rsidRDefault="00000000" w14:paraId="249A503F" w14:textId="77777777">
            <w:pPr>
              <w:pStyle w:val="paragraph"/>
              <w:spacing w:before="0" w:beforeAutospacing="0" w:after="0" w:afterAutospacing="0"/>
              <w:ind w:left="555" w:right="495"/>
              <w:jc w:val="both"/>
              <w:textAlignment w:val="baseline"/>
              <w:rPr>
                <w:rStyle w:val="eop"/>
                <w:rFonts w:ascii="Arial" w:hAnsi="Arial" w:cs="Arial"/>
                <w:color w:val="1F3864" w:themeColor="accent1" w:themeShade="80"/>
                <w:sz w:val="22"/>
                <w:szCs w:val="22"/>
              </w:rPr>
            </w:pPr>
            <w:hyperlink w:tgtFrame="_blank" w:history="1" r:id="rId134">
              <w:r w:rsidRPr="0075184E" w:rsidR="007E60F2">
                <w:rPr>
                  <w:rStyle w:val="normaltextrun"/>
                  <w:rFonts w:ascii="Arial" w:hAnsi="Arial" w:cs="Arial"/>
                  <w:color w:val="3592CF"/>
                  <w:sz w:val="22"/>
                  <w:szCs w:val="22"/>
                  <w:u w:val="single"/>
                  <w:lang w:val="es-ES"/>
                </w:rPr>
                <w:t>Análisis de Impacto Normativo (AIN) del Decreto 677</w:t>
              </w:r>
            </w:hyperlink>
            <w:r w:rsidRPr="0075184E" w:rsidR="007E60F2">
              <w:rPr>
                <w:rStyle w:val="normaltextrun"/>
                <w:rFonts w:ascii="Arial" w:hAnsi="Arial" w:cs="Arial"/>
                <w:color w:val="082A75"/>
                <w:sz w:val="22"/>
                <w:szCs w:val="22"/>
                <w:lang w:val="es-ES"/>
              </w:rPr>
              <w:t xml:space="preserve"> </w:t>
            </w:r>
            <w:r w:rsidRPr="008D2676" w:rsidR="007E60F2">
              <w:rPr>
                <w:rStyle w:val="normaltextrun"/>
                <w:rFonts w:ascii="Arial" w:hAnsi="Arial" w:cs="Arial"/>
                <w:color w:val="1F3864" w:themeColor="accent1" w:themeShade="80"/>
                <w:sz w:val="22"/>
                <w:szCs w:val="22"/>
                <w:lang w:val="es-ES"/>
              </w:rPr>
              <w:t>– En el marco del trabajo del Análisis de Impacto Normativo del Decreto 677 realizado entre el Ministerio de Salud y Protección Social, el Departamento de Planeación Nacional, el Invima y la consultoría de la ONUDI. Desde el Invima se trabajó durante el 2022 con funcionario de la Dirección de Medicamentos, la Oficina Asesora Jurídica, la Oficina Asesora de Planeación y la Oficina de Asuntos Internacionales, con el fin de establecer el punto de vista técnico del Instituto en los temas de competencia. Este trabajo fue postulado en el concurso de Buenas Prácticas Regulatorias del Departamento Nacional de Planeación, obteniendo el segundo puesto en la categoría de Análisis de Impacto Normativo. </w:t>
            </w:r>
            <w:r w:rsidRPr="008D2676" w:rsidR="007E60F2">
              <w:rPr>
                <w:rStyle w:val="eop"/>
                <w:rFonts w:ascii="Arial" w:hAnsi="Arial" w:cs="Arial"/>
                <w:color w:val="1F3864" w:themeColor="accent1" w:themeShade="80"/>
                <w:sz w:val="22"/>
                <w:szCs w:val="22"/>
              </w:rPr>
              <w:t> </w:t>
            </w:r>
          </w:p>
          <w:p w:rsidRPr="0075184E" w:rsidR="007E60F2" w:rsidP="007E60F2" w:rsidRDefault="007E60F2" w14:paraId="4F054EBD" w14:textId="77777777">
            <w:pPr>
              <w:pStyle w:val="paragraph"/>
              <w:spacing w:before="0" w:beforeAutospacing="0" w:after="0" w:afterAutospacing="0"/>
              <w:ind w:left="555" w:right="495"/>
              <w:jc w:val="both"/>
              <w:textAlignment w:val="baseline"/>
              <w:rPr>
                <w:rStyle w:val="eop"/>
                <w:rFonts w:ascii="Arial" w:hAnsi="Arial" w:cs="Arial"/>
                <w:b/>
                <w:sz w:val="22"/>
                <w:szCs w:val="22"/>
              </w:rPr>
            </w:pPr>
          </w:p>
          <w:p w:rsidRPr="008D2676" w:rsidR="007E60F2" w:rsidP="007E60F2" w:rsidRDefault="007E60F2" w14:paraId="19AA77F0" w14:textId="77777777">
            <w:pPr>
              <w:pStyle w:val="paragraph"/>
              <w:numPr>
                <w:ilvl w:val="0"/>
                <w:numId w:val="49"/>
              </w:numPr>
              <w:spacing w:before="0" w:beforeAutospacing="0" w:after="0" w:afterAutospacing="0"/>
              <w:ind w:right="495"/>
              <w:jc w:val="both"/>
              <w:textAlignment w:val="baseline"/>
              <w:rPr>
                <w:rFonts w:ascii="Arial" w:hAnsi="Arial" w:cs="Arial"/>
                <w:b/>
                <w:color w:val="1F3864" w:themeColor="accent1" w:themeShade="80"/>
                <w:sz w:val="22"/>
                <w:szCs w:val="22"/>
              </w:rPr>
            </w:pPr>
            <w:r w:rsidRPr="008D2676">
              <w:rPr>
                <w:rFonts w:ascii="Arial" w:hAnsi="Arial" w:cs="Arial"/>
                <w:color w:val="1F3864" w:themeColor="accent1" w:themeShade="80"/>
                <w:sz w:val="22"/>
                <w:szCs w:val="22"/>
              </w:rPr>
              <w:t>La OAJ como coequipero en la suscripción de Instrumentos de cooperación, para el 2022 se suscribieron:</w:t>
            </w:r>
          </w:p>
          <w:p w:rsidRPr="0075184E" w:rsidR="007E60F2" w:rsidP="007E60F2" w:rsidRDefault="007E60F2" w14:paraId="3BC7EC68" w14:textId="77777777">
            <w:pPr>
              <w:pStyle w:val="paragraph"/>
              <w:spacing w:before="0" w:beforeAutospacing="0" w:after="0" w:afterAutospacing="0"/>
              <w:ind w:left="927" w:right="495"/>
              <w:jc w:val="both"/>
              <w:textAlignment w:val="baseline"/>
              <w:rPr>
                <w:rFonts w:ascii="Arial" w:hAnsi="Arial" w:cs="Arial"/>
                <w:color w:val="082A75"/>
                <w:sz w:val="22"/>
                <w:szCs w:val="22"/>
              </w:rPr>
            </w:pPr>
          </w:p>
          <w:p w:rsidRPr="008D2676" w:rsidR="007E60F2" w:rsidP="007E60F2" w:rsidRDefault="00000000" w14:paraId="7FC530C9" w14:textId="77777777">
            <w:pPr>
              <w:pStyle w:val="Prrafodelista"/>
              <w:numPr>
                <w:ilvl w:val="0"/>
                <w:numId w:val="10"/>
              </w:numPr>
              <w:spacing w:line="240" w:lineRule="auto"/>
              <w:ind w:right="567"/>
              <w:jc w:val="both"/>
              <w:rPr>
                <w:rFonts w:ascii="Arial" w:hAnsi="Arial" w:cs="Arial"/>
                <w:b w:val="0"/>
                <w:color w:val="1F3864" w:themeColor="accent1" w:themeShade="80"/>
                <w:sz w:val="22"/>
                <w:szCs w:val="22"/>
              </w:rPr>
            </w:pPr>
            <w:hyperlink w:history="1" r:id="rId135">
              <w:r w:rsidRPr="0075184E" w:rsidR="007E60F2">
                <w:rPr>
                  <w:rStyle w:val="Hipervnculo"/>
                  <w:rFonts w:ascii="Arial" w:hAnsi="Arial" w:cs="Arial"/>
                  <w:sz w:val="22"/>
                  <w:szCs w:val="22"/>
                </w:rPr>
                <w:t>Suscripción de ingreso de Invima al Programa de Acceso Preferencial a recursos de USP</w:t>
              </w:r>
            </w:hyperlink>
            <w:r w:rsidRPr="0075184E" w:rsidR="007E60F2">
              <w:rPr>
                <w:rFonts w:ascii="Arial" w:hAnsi="Arial" w:cs="Arial"/>
                <w:sz w:val="22"/>
                <w:szCs w:val="22"/>
              </w:rPr>
              <w:t xml:space="preserve">, </w:t>
            </w:r>
            <w:r w:rsidRPr="008D2676" w:rsidR="007E60F2">
              <w:rPr>
                <w:rFonts w:ascii="Arial" w:hAnsi="Arial" w:cs="Arial"/>
                <w:b w:val="0"/>
                <w:color w:val="1F3864" w:themeColor="accent1" w:themeShade="80"/>
                <w:sz w:val="22"/>
                <w:szCs w:val="22"/>
              </w:rPr>
              <w:t>que incluye un 50% de descuento en estándares de referencia valorados hasta $400,000.00 USD (basado en el valor de precio de lista actual, sujeto a disponibilidad), una (1) suscripción en línea de 20 asientos de la Farmacopea de EE. ChemicalsCodex, Una (1) suscripción anual en línea de licencia única del Diccionario USP actual y un número limitado de puestos de cortesía para ofertas seleccionadas de USP Education on-demand. Firmado el 9 de mayo</w:t>
            </w:r>
          </w:p>
          <w:p w:rsidRPr="008D2676" w:rsidR="007E60F2" w:rsidP="007E60F2" w:rsidRDefault="00000000" w14:paraId="4AED9B82" w14:textId="77777777">
            <w:pPr>
              <w:pStyle w:val="Prrafodelista"/>
              <w:numPr>
                <w:ilvl w:val="0"/>
                <w:numId w:val="10"/>
              </w:numPr>
              <w:spacing w:line="240" w:lineRule="auto"/>
              <w:ind w:right="567"/>
              <w:jc w:val="both"/>
              <w:rPr>
                <w:rFonts w:ascii="Arial" w:hAnsi="Arial" w:cs="Arial"/>
                <w:b w:val="0"/>
                <w:color w:val="1F3864" w:themeColor="accent1" w:themeShade="80"/>
                <w:sz w:val="22"/>
                <w:szCs w:val="22"/>
              </w:rPr>
            </w:pPr>
            <w:hyperlink w:history="1" r:id="rId136">
              <w:r w:rsidRPr="0075184E" w:rsidR="007E60F2">
                <w:rPr>
                  <w:rStyle w:val="Hipervnculo"/>
                  <w:rFonts w:ascii="Arial" w:hAnsi="Arial" w:cs="Arial"/>
                  <w:sz w:val="22"/>
                  <w:szCs w:val="22"/>
                </w:rPr>
                <w:t>Suscripción de un Memorando de Entendimiento entre Invima y la USP</w:t>
              </w:r>
            </w:hyperlink>
            <w:r w:rsidRPr="0075184E" w:rsidR="007E60F2">
              <w:rPr>
                <w:rFonts w:ascii="Arial" w:hAnsi="Arial" w:cs="Arial"/>
                <w:sz w:val="22"/>
                <w:szCs w:val="22"/>
              </w:rPr>
              <w:t xml:space="preserve"> </w:t>
            </w:r>
            <w:r w:rsidRPr="008D2676" w:rsidR="007E60F2">
              <w:rPr>
                <w:rFonts w:ascii="Arial" w:hAnsi="Arial" w:cs="Arial"/>
                <w:b w:val="0"/>
                <w:color w:val="1F3864" w:themeColor="accent1" w:themeShade="80"/>
                <w:sz w:val="22"/>
                <w:szCs w:val="22"/>
              </w:rPr>
              <w:t xml:space="preserve">cuyo objetivo es </w:t>
            </w:r>
            <w:r w:rsidRPr="008D2676" w:rsidR="007E60F2">
              <w:rPr>
                <w:rFonts w:ascii="Arial" w:hAnsi="Arial" w:cs="Arial"/>
                <w:b w:val="0"/>
                <w:color w:val="1F3864" w:themeColor="accent1" w:themeShade="80"/>
                <w:sz w:val="22"/>
                <w:szCs w:val="22"/>
                <w:shd w:val="clear" w:color="auto" w:fill="FAF9F8"/>
              </w:rPr>
              <w:t>fortalecer las relaciones y promover la cooperación en los esfuerzos de establecimiento de estándares para fomentar la calidad de los medicamentos. 4 de agosto</w:t>
            </w:r>
          </w:p>
          <w:p w:rsidRPr="008D2676" w:rsidR="007E60F2" w:rsidP="007E60F2" w:rsidRDefault="00000000" w14:paraId="1873BA3F" w14:textId="77777777">
            <w:pPr>
              <w:pStyle w:val="Prrafodelista"/>
              <w:numPr>
                <w:ilvl w:val="0"/>
                <w:numId w:val="10"/>
              </w:numPr>
              <w:spacing w:line="240" w:lineRule="auto"/>
              <w:ind w:right="567"/>
              <w:jc w:val="both"/>
              <w:rPr>
                <w:rFonts w:ascii="Arial" w:hAnsi="Arial" w:cs="Arial"/>
                <w:b w:val="0"/>
                <w:color w:val="1F3864" w:themeColor="accent1" w:themeShade="80"/>
                <w:sz w:val="22"/>
                <w:szCs w:val="22"/>
              </w:rPr>
            </w:pPr>
            <w:hyperlink w:history="1" r:id="rId137">
              <w:r w:rsidRPr="0075184E" w:rsidR="007E60F2">
                <w:rPr>
                  <w:rStyle w:val="Hipervnculo"/>
                  <w:rFonts w:ascii="Arial" w:hAnsi="Arial" w:cs="Arial"/>
                  <w:sz w:val="22"/>
                  <w:szCs w:val="22"/>
                </w:rPr>
                <w:t>Indonesia</w:t>
              </w:r>
            </w:hyperlink>
            <w:r w:rsidRPr="008D2676" w:rsidR="007E60F2">
              <w:rPr>
                <w:rFonts w:ascii="Arial" w:hAnsi="Arial" w:cs="Arial"/>
                <w:b w:val="0"/>
                <w:color w:val="1F3864" w:themeColor="accent1" w:themeShade="80"/>
                <w:sz w:val="22"/>
                <w:szCs w:val="22"/>
              </w:rPr>
              <w:t>: Memorando de Entendimiento entre la FDA de Indonesia e Invima, firmado el 18 de mayo de 2022.</w:t>
            </w:r>
          </w:p>
          <w:p w:rsidRPr="008D2676" w:rsidR="007E60F2" w:rsidP="007E60F2" w:rsidRDefault="007E60F2" w14:paraId="2ABCCB92" w14:textId="77777777">
            <w:pPr>
              <w:ind w:left="720" w:right="567"/>
              <w:jc w:val="both"/>
              <w:rPr>
                <w:rFonts w:ascii="Arial" w:hAnsi="Arial" w:cs="Arial"/>
                <w:b w:val="0"/>
                <w:color w:val="1F3864" w:themeColor="accent1" w:themeShade="80"/>
                <w:sz w:val="22"/>
                <w:szCs w:val="22"/>
              </w:rPr>
            </w:pPr>
          </w:p>
          <w:p w:rsidRPr="008D2676" w:rsidR="007E60F2" w:rsidP="007E60F2" w:rsidRDefault="007E60F2" w14:paraId="27DA5ADC" w14:textId="77777777">
            <w:pPr>
              <w:ind w:left="720" w:right="567"/>
              <w:jc w:val="both"/>
              <w:rPr>
                <w:rFonts w:ascii="Arial" w:hAnsi="Arial" w:cs="Arial"/>
                <w:b w:val="0"/>
                <w:color w:val="1F3864" w:themeColor="accent1" w:themeShade="80"/>
                <w:sz w:val="22"/>
                <w:szCs w:val="22"/>
              </w:rPr>
            </w:pPr>
            <w:r w:rsidRPr="008D2676">
              <w:rPr>
                <w:rFonts w:ascii="Arial" w:hAnsi="Arial" w:cs="Arial"/>
                <w:b w:val="0"/>
                <w:color w:val="1F3864" w:themeColor="accent1" w:themeShade="80"/>
                <w:sz w:val="22"/>
                <w:szCs w:val="22"/>
              </w:rPr>
              <w:t>Así mismo, en proceso de negociación se encuentran los siguientes:</w:t>
            </w:r>
          </w:p>
          <w:p w:rsidRPr="008D2676" w:rsidR="007E60F2" w:rsidP="007E60F2" w:rsidRDefault="007E60F2" w14:paraId="7EDC73F3" w14:textId="77777777">
            <w:pPr>
              <w:ind w:left="720" w:right="567"/>
              <w:jc w:val="both"/>
              <w:rPr>
                <w:rFonts w:ascii="Arial" w:hAnsi="Arial" w:cs="Arial"/>
                <w:b w:val="0"/>
                <w:color w:val="1F3864" w:themeColor="accent1" w:themeShade="80"/>
                <w:sz w:val="22"/>
                <w:szCs w:val="22"/>
              </w:rPr>
            </w:pPr>
          </w:p>
          <w:p w:rsidRPr="008D2676" w:rsidR="007E60F2" w:rsidP="007E60F2" w:rsidRDefault="007E60F2" w14:paraId="6A591CCC" w14:textId="77777777">
            <w:pPr>
              <w:pStyle w:val="Prrafodelista"/>
              <w:numPr>
                <w:ilvl w:val="0"/>
                <w:numId w:val="50"/>
              </w:numPr>
              <w:spacing w:line="240" w:lineRule="auto"/>
              <w:ind w:left="993" w:right="567"/>
              <w:jc w:val="both"/>
              <w:rPr>
                <w:rFonts w:ascii="Arial" w:hAnsi="Arial" w:cs="Arial"/>
                <w:b w:val="0"/>
                <w:color w:val="1F3864" w:themeColor="accent1" w:themeShade="80"/>
                <w:sz w:val="22"/>
                <w:szCs w:val="22"/>
              </w:rPr>
            </w:pPr>
            <w:r w:rsidRPr="008D2676">
              <w:rPr>
                <w:rFonts w:ascii="Arial" w:hAnsi="Arial" w:cs="Arial"/>
                <w:b w:val="0"/>
                <w:color w:val="1F3864" w:themeColor="accent1" w:themeShade="80"/>
                <w:sz w:val="22"/>
                <w:szCs w:val="22"/>
              </w:rPr>
              <w:t>India – CDSCO / Memorando de Entendimiento</w:t>
            </w:r>
          </w:p>
          <w:p w:rsidRPr="008D2676" w:rsidR="007E60F2" w:rsidP="007E60F2" w:rsidRDefault="007E60F2" w14:paraId="77B2B11F" w14:textId="77777777">
            <w:pPr>
              <w:pStyle w:val="Prrafodelista"/>
              <w:numPr>
                <w:ilvl w:val="0"/>
                <w:numId w:val="50"/>
              </w:numPr>
              <w:spacing w:line="240" w:lineRule="auto"/>
              <w:ind w:left="993" w:right="567"/>
              <w:jc w:val="both"/>
              <w:rPr>
                <w:rFonts w:ascii="Arial" w:hAnsi="Arial" w:cs="Arial"/>
                <w:b w:val="0"/>
                <w:color w:val="1F3864" w:themeColor="accent1" w:themeShade="80"/>
                <w:sz w:val="22"/>
                <w:szCs w:val="22"/>
              </w:rPr>
            </w:pPr>
            <w:r w:rsidRPr="008D2676">
              <w:rPr>
                <w:rFonts w:ascii="Arial" w:hAnsi="Arial" w:cs="Arial"/>
                <w:b w:val="0"/>
                <w:color w:val="1F3864" w:themeColor="accent1" w:themeShade="80"/>
                <w:sz w:val="22"/>
                <w:szCs w:val="22"/>
              </w:rPr>
              <w:t>Estados Unidos – FDA / Acuerdo de Confidencialidad</w:t>
            </w:r>
          </w:p>
          <w:p w:rsidRPr="008D2676" w:rsidR="007E60F2" w:rsidP="007E60F2" w:rsidRDefault="007E60F2" w14:paraId="1D41EB80" w14:textId="77777777">
            <w:pPr>
              <w:pStyle w:val="Prrafodelista"/>
              <w:numPr>
                <w:ilvl w:val="0"/>
                <w:numId w:val="50"/>
              </w:numPr>
              <w:spacing w:line="240" w:lineRule="auto"/>
              <w:ind w:left="993" w:right="567"/>
              <w:jc w:val="both"/>
              <w:rPr>
                <w:rFonts w:ascii="Arial" w:hAnsi="Arial" w:cs="Arial"/>
                <w:b w:val="0"/>
                <w:color w:val="1F3864" w:themeColor="accent1" w:themeShade="80"/>
                <w:sz w:val="22"/>
                <w:szCs w:val="22"/>
              </w:rPr>
            </w:pPr>
            <w:r w:rsidRPr="008D2676">
              <w:rPr>
                <w:rFonts w:ascii="Arial" w:hAnsi="Arial" w:cs="Arial"/>
                <w:b w:val="0"/>
                <w:color w:val="1F3864" w:themeColor="accent1" w:themeShade="80"/>
                <w:sz w:val="22"/>
                <w:szCs w:val="22"/>
              </w:rPr>
              <w:t>Paraguay – DINAVISA / Memorando de Entendimiento</w:t>
            </w:r>
          </w:p>
          <w:p w:rsidRPr="008D2676" w:rsidR="007E60F2" w:rsidP="007E60F2" w:rsidRDefault="007E60F2" w14:paraId="04F43D15" w14:textId="77777777">
            <w:pPr>
              <w:pStyle w:val="Prrafodelista"/>
              <w:numPr>
                <w:ilvl w:val="0"/>
                <w:numId w:val="50"/>
              </w:numPr>
              <w:spacing w:line="240" w:lineRule="auto"/>
              <w:ind w:left="993" w:right="567"/>
              <w:jc w:val="both"/>
              <w:rPr>
                <w:rFonts w:ascii="Arial" w:hAnsi="Arial" w:cs="Arial"/>
                <w:b w:val="0"/>
                <w:color w:val="1F3864" w:themeColor="accent1" w:themeShade="80"/>
                <w:sz w:val="22"/>
                <w:szCs w:val="22"/>
              </w:rPr>
            </w:pPr>
            <w:r w:rsidRPr="008D2676">
              <w:rPr>
                <w:rFonts w:ascii="Arial" w:hAnsi="Arial" w:cs="Arial"/>
                <w:b w:val="0"/>
                <w:color w:val="1F3864" w:themeColor="accent1" w:themeShade="80"/>
                <w:sz w:val="22"/>
                <w:szCs w:val="22"/>
              </w:rPr>
              <w:t xml:space="preserve">El Salvador – DNM / Memorando de Entendimiento </w:t>
            </w:r>
          </w:p>
          <w:p w:rsidRPr="008D2676" w:rsidR="007E60F2" w:rsidP="007E60F2" w:rsidRDefault="007E60F2" w14:paraId="28D80F38" w14:textId="77777777">
            <w:pPr>
              <w:pStyle w:val="Prrafodelista"/>
              <w:numPr>
                <w:ilvl w:val="0"/>
                <w:numId w:val="50"/>
              </w:numPr>
              <w:spacing w:line="240" w:lineRule="auto"/>
              <w:ind w:left="993" w:right="567"/>
              <w:jc w:val="both"/>
              <w:rPr>
                <w:rFonts w:ascii="Arial" w:hAnsi="Arial" w:cs="Arial"/>
                <w:b w:val="0"/>
                <w:color w:val="1F3864" w:themeColor="accent1" w:themeShade="80"/>
                <w:sz w:val="22"/>
                <w:szCs w:val="22"/>
              </w:rPr>
            </w:pPr>
            <w:r w:rsidRPr="008D2676">
              <w:rPr>
                <w:rFonts w:ascii="Arial" w:hAnsi="Arial" w:cs="Arial"/>
                <w:b w:val="0"/>
                <w:color w:val="1F3864" w:themeColor="accent1" w:themeShade="80"/>
                <w:sz w:val="22"/>
                <w:szCs w:val="22"/>
              </w:rPr>
              <w:t>ONU MUJERES / Memorando de Entendimiento</w:t>
            </w:r>
          </w:p>
          <w:p w:rsidRPr="008D2676" w:rsidR="007E60F2" w:rsidP="007E60F2" w:rsidRDefault="007E60F2" w14:paraId="03CCA0DA" w14:textId="77777777">
            <w:pPr>
              <w:pStyle w:val="Prrafodelista"/>
              <w:ind w:left="993" w:right="567"/>
              <w:jc w:val="both"/>
              <w:rPr>
                <w:rFonts w:ascii="Arial" w:hAnsi="Arial" w:cs="Arial"/>
                <w:b w:val="0"/>
                <w:color w:val="1F3864" w:themeColor="accent1" w:themeShade="80"/>
                <w:sz w:val="22"/>
                <w:szCs w:val="22"/>
              </w:rPr>
            </w:pPr>
          </w:p>
          <w:p w:rsidRPr="0075184E" w:rsidR="007E60F2" w:rsidP="007E60F2" w:rsidRDefault="007E60F2" w14:paraId="5C4385F0" w14:textId="77777777">
            <w:pPr>
              <w:ind w:left="426" w:right="278"/>
              <w:rPr>
                <w:rFonts w:ascii="Arial" w:hAnsi="Arial" w:cs="Arial"/>
                <w:b w:val="0"/>
                <w:sz w:val="22"/>
                <w:szCs w:val="22"/>
                <w:lang w:bidi="es-ES"/>
              </w:rPr>
            </w:pPr>
            <w:r w:rsidRPr="0075184E">
              <w:rPr>
                <w:rFonts w:ascii="Arial" w:hAnsi="Arial" w:cs="Arial"/>
                <w:sz w:val="22"/>
                <w:szCs w:val="22"/>
                <w:lang w:val="es" w:bidi="es-ES"/>
              </w:rPr>
              <w:t xml:space="preserve"> </w:t>
            </w:r>
          </w:p>
          <w:p w:rsidRPr="008D2676" w:rsidR="007E60F2" w:rsidP="007E60F2" w:rsidRDefault="008D2676" w14:paraId="2576319D" w14:textId="018C46BF">
            <w:pPr>
              <w:pStyle w:val="Prrafodelista"/>
              <w:numPr>
                <w:ilvl w:val="0"/>
                <w:numId w:val="43"/>
              </w:numPr>
              <w:spacing w:line="240" w:lineRule="auto"/>
              <w:ind w:right="278"/>
              <w:rPr>
                <w:rFonts w:ascii="Arial" w:hAnsi="Arial" w:cs="Arial" w:eastAsiaTheme="majorEastAsia"/>
                <w:b w:val="0"/>
                <w:color w:val="1F3864" w:themeColor="accent1" w:themeShade="80"/>
                <w:sz w:val="22"/>
                <w:szCs w:val="22"/>
                <w:lang w:val="es"/>
              </w:rPr>
            </w:pPr>
            <w:r w:rsidRPr="008D2676">
              <w:rPr>
                <w:rFonts w:ascii="Arial" w:hAnsi="Arial" w:cs="Arial"/>
                <w:color w:val="1F3864" w:themeColor="accent1" w:themeShade="80"/>
                <w:sz w:val="22"/>
                <w:szCs w:val="22"/>
                <w:lang w:val="es" w:bidi="es-ES"/>
              </w:rPr>
              <w:t xml:space="preserve">Participación en </w:t>
            </w:r>
            <w:r>
              <w:rPr>
                <w:rFonts w:ascii="Arial" w:hAnsi="Arial" w:cs="Arial"/>
                <w:color w:val="1F3864" w:themeColor="accent1" w:themeShade="80"/>
                <w:sz w:val="22"/>
                <w:szCs w:val="22"/>
                <w:lang w:val="es" w:bidi="es-ES"/>
              </w:rPr>
              <w:t>E</w:t>
            </w:r>
            <w:r w:rsidRPr="008D2676">
              <w:rPr>
                <w:rFonts w:ascii="Arial" w:hAnsi="Arial" w:cs="Arial"/>
                <w:color w:val="1F3864" w:themeColor="accent1" w:themeShade="80"/>
                <w:sz w:val="22"/>
                <w:szCs w:val="22"/>
                <w:lang w:val="es" w:bidi="es-ES"/>
              </w:rPr>
              <w:t xml:space="preserve">scenarios </w:t>
            </w:r>
            <w:r>
              <w:rPr>
                <w:rFonts w:ascii="Arial" w:hAnsi="Arial" w:cs="Arial"/>
                <w:color w:val="1F3864" w:themeColor="accent1" w:themeShade="80"/>
                <w:sz w:val="22"/>
                <w:szCs w:val="22"/>
                <w:lang w:val="es" w:bidi="es-ES"/>
              </w:rPr>
              <w:t>I</w:t>
            </w:r>
            <w:r w:rsidRPr="008D2676">
              <w:rPr>
                <w:rFonts w:ascii="Arial" w:hAnsi="Arial" w:cs="Arial"/>
                <w:color w:val="1F3864" w:themeColor="accent1" w:themeShade="80"/>
                <w:sz w:val="22"/>
                <w:szCs w:val="22"/>
                <w:lang w:val="es" w:bidi="es-ES"/>
              </w:rPr>
              <w:t xml:space="preserve">nternacionales – </w:t>
            </w:r>
            <w:r>
              <w:rPr>
                <w:rFonts w:ascii="Arial" w:hAnsi="Arial" w:cs="Arial"/>
                <w:color w:val="1F3864" w:themeColor="accent1" w:themeShade="80"/>
                <w:sz w:val="22"/>
                <w:szCs w:val="22"/>
                <w:lang w:val="es" w:bidi="es-ES"/>
              </w:rPr>
              <w:t>R</w:t>
            </w:r>
            <w:r w:rsidRPr="008D2676">
              <w:rPr>
                <w:rFonts w:ascii="Arial" w:hAnsi="Arial" w:cs="Arial"/>
                <w:color w:val="1F3864" w:themeColor="accent1" w:themeShade="80"/>
                <w:sz w:val="22"/>
                <w:szCs w:val="22"/>
                <w:lang w:val="es" w:bidi="es-ES"/>
              </w:rPr>
              <w:t xml:space="preserve">edes e </w:t>
            </w:r>
            <w:r>
              <w:rPr>
                <w:rFonts w:ascii="Arial" w:hAnsi="Arial" w:cs="Arial"/>
                <w:color w:val="1F3864" w:themeColor="accent1" w:themeShade="80"/>
                <w:sz w:val="22"/>
                <w:szCs w:val="22"/>
                <w:lang w:val="es" w:bidi="es-ES"/>
              </w:rPr>
              <w:t>I</w:t>
            </w:r>
            <w:r w:rsidRPr="008D2676">
              <w:rPr>
                <w:rFonts w:ascii="Arial" w:hAnsi="Arial" w:cs="Arial"/>
                <w:color w:val="1F3864" w:themeColor="accent1" w:themeShade="80"/>
                <w:sz w:val="22"/>
                <w:szCs w:val="22"/>
                <w:lang w:val="es" w:bidi="es-ES"/>
              </w:rPr>
              <w:t>niciativas</w:t>
            </w:r>
          </w:p>
          <w:p w:rsidRPr="0075184E" w:rsidR="007E60F2" w:rsidP="007E60F2" w:rsidRDefault="007E60F2" w14:paraId="425A1D51" w14:textId="77777777">
            <w:pPr>
              <w:ind w:left="426" w:right="278"/>
              <w:rPr>
                <w:rFonts w:ascii="Arial" w:hAnsi="Arial" w:cs="Arial"/>
                <w:b w:val="0"/>
                <w:sz w:val="22"/>
                <w:szCs w:val="22"/>
                <w:lang w:val="es" w:bidi="es-ES"/>
              </w:rPr>
            </w:pPr>
            <w:r w:rsidRPr="0075184E">
              <w:rPr>
                <w:rFonts w:ascii="Arial" w:hAnsi="Arial" w:cs="Arial"/>
                <w:sz w:val="22"/>
                <w:szCs w:val="22"/>
                <w:lang w:val="es" w:bidi="es-ES"/>
              </w:rPr>
              <w:t xml:space="preserve"> </w:t>
            </w:r>
          </w:p>
          <w:p w:rsidRPr="0075184E" w:rsidR="007E60F2" w:rsidP="007E60F2" w:rsidRDefault="007E60F2" w14:paraId="162378A1" w14:textId="77777777">
            <w:pPr>
              <w:pStyle w:val="Prrafodelista"/>
              <w:numPr>
                <w:ilvl w:val="0"/>
                <w:numId w:val="42"/>
              </w:numPr>
              <w:spacing w:line="240" w:lineRule="auto"/>
              <w:ind w:right="567"/>
              <w:jc w:val="both"/>
              <w:rPr>
                <w:rStyle w:val="Hipervnculo"/>
                <w:rFonts w:ascii="Arial" w:hAnsi="Arial" w:cs="Arial" w:eastAsiaTheme="majorEastAsia"/>
                <w:sz w:val="22"/>
                <w:szCs w:val="22"/>
              </w:rPr>
            </w:pPr>
            <w:r w:rsidRPr="0075184E">
              <w:rPr>
                <w:rFonts w:ascii="Arial" w:hAnsi="Arial" w:cs="Arial" w:eastAsiaTheme="majorEastAsia"/>
                <w:sz w:val="22"/>
                <w:szCs w:val="22"/>
              </w:rPr>
              <w:t xml:space="preserve">OMS - </w:t>
            </w:r>
            <w:hyperlink r:id="rId138">
              <w:r w:rsidRPr="0075184E">
                <w:rPr>
                  <w:rStyle w:val="Hipervnculo"/>
                  <w:rFonts w:ascii="Arial" w:hAnsi="Arial" w:cs="Arial" w:eastAsiaTheme="majorEastAsia"/>
                  <w:sz w:val="22"/>
                  <w:szCs w:val="22"/>
                </w:rPr>
                <w:t>Consultas públicas:</w:t>
              </w:r>
            </w:hyperlink>
          </w:p>
          <w:p w:rsidRPr="0075184E" w:rsidR="007E60F2" w:rsidP="007E60F2" w:rsidRDefault="007E60F2" w14:paraId="69D787E9" w14:textId="77777777">
            <w:pPr>
              <w:ind w:left="720" w:right="567"/>
              <w:jc w:val="both"/>
              <w:rPr>
                <w:rFonts w:ascii="Arial" w:hAnsi="Arial" w:cs="Arial" w:eastAsiaTheme="majorEastAsia"/>
                <w:sz w:val="22"/>
                <w:szCs w:val="22"/>
                <w:lang w:val="es"/>
              </w:rPr>
            </w:pPr>
          </w:p>
          <w:p w:rsidRPr="003A07E0" w:rsidR="007E60F2" w:rsidP="007E60F2" w:rsidRDefault="007E60F2" w14:paraId="0C85E42B" w14:textId="77777777">
            <w:pPr>
              <w:pStyle w:val="Prrafodelista"/>
              <w:numPr>
                <w:ilvl w:val="0"/>
                <w:numId w:val="48"/>
              </w:numPr>
              <w:spacing w:line="240" w:lineRule="auto"/>
              <w:ind w:right="567"/>
              <w:jc w:val="both"/>
              <w:rPr>
                <w:rFonts w:ascii="Arial" w:hAnsi="Arial" w:cs="Arial" w:eastAsiaTheme="majorEastAsia"/>
                <w:b w:val="0"/>
                <w:color w:val="1F3864" w:themeColor="accent1" w:themeShade="80"/>
                <w:sz w:val="22"/>
                <w:szCs w:val="22"/>
                <w:lang w:val="es"/>
              </w:rPr>
            </w:pPr>
            <w:r w:rsidRPr="003A07E0">
              <w:rPr>
                <w:rFonts w:ascii="Arial" w:hAnsi="Arial" w:cs="Arial" w:eastAsiaTheme="majorEastAsia"/>
                <w:b w:val="0"/>
                <w:color w:val="1F3864" w:themeColor="accent1" w:themeShade="80"/>
                <w:sz w:val="22"/>
                <w:szCs w:val="22"/>
                <w:lang w:val="es"/>
              </w:rPr>
              <w:lastRenderedPageBreak/>
              <w:t xml:space="preserve">Documento de políticas y proyecto de resolución - OPS/OMS, “Fortalecimiento de los Sistemas Regulatorios para los Medicamentos y Otras Tecnologías Sanitarias”. </w:t>
            </w:r>
          </w:p>
          <w:p w:rsidRPr="003A07E0" w:rsidR="007E60F2" w:rsidP="007E60F2" w:rsidRDefault="007E60F2" w14:paraId="078EF607" w14:textId="77777777">
            <w:pPr>
              <w:pStyle w:val="Prrafodelista"/>
              <w:numPr>
                <w:ilvl w:val="0"/>
                <w:numId w:val="48"/>
              </w:numPr>
              <w:spacing w:line="240" w:lineRule="auto"/>
              <w:ind w:right="567"/>
              <w:jc w:val="both"/>
              <w:rPr>
                <w:rFonts w:ascii="Arial" w:hAnsi="Arial" w:cs="Arial" w:eastAsiaTheme="majorEastAsia"/>
                <w:b w:val="0"/>
                <w:color w:val="1F3864" w:themeColor="accent1" w:themeShade="80"/>
                <w:sz w:val="22"/>
                <w:szCs w:val="22"/>
                <w:lang w:val="es"/>
              </w:rPr>
            </w:pPr>
            <w:r w:rsidRPr="003A07E0">
              <w:rPr>
                <w:rFonts w:ascii="Arial" w:hAnsi="Arial" w:cs="Arial" w:eastAsiaTheme="majorEastAsia"/>
                <w:b w:val="0"/>
                <w:color w:val="1F3864" w:themeColor="accent1" w:themeShade="80"/>
                <w:sz w:val="22"/>
                <w:szCs w:val="22"/>
                <w:lang w:val="es"/>
              </w:rPr>
              <w:t xml:space="preserve">Marco regulatorio modelo global para dispositivos médicos, incluidos IVD (GMRF): se recibió consulta. No se recibieron comentarios por parte de las áreas. </w:t>
            </w:r>
          </w:p>
          <w:p w:rsidRPr="003A07E0" w:rsidR="007E60F2" w:rsidP="007E60F2" w:rsidRDefault="007E60F2" w14:paraId="12812B0F" w14:textId="77777777">
            <w:pPr>
              <w:pStyle w:val="Prrafodelista"/>
              <w:numPr>
                <w:ilvl w:val="0"/>
                <w:numId w:val="48"/>
              </w:numPr>
              <w:spacing w:line="240" w:lineRule="auto"/>
              <w:ind w:right="567"/>
              <w:jc w:val="both"/>
              <w:rPr>
                <w:rFonts w:ascii="Arial" w:hAnsi="Arial" w:cs="Arial" w:eastAsiaTheme="majorEastAsia"/>
                <w:b w:val="0"/>
                <w:color w:val="1F3864" w:themeColor="accent1" w:themeShade="80"/>
                <w:sz w:val="22"/>
                <w:szCs w:val="22"/>
                <w:lang w:val="es"/>
              </w:rPr>
            </w:pPr>
            <w:r w:rsidRPr="003A07E0">
              <w:rPr>
                <w:rFonts w:ascii="Arial" w:hAnsi="Arial" w:cs="Arial" w:eastAsiaTheme="majorEastAsia"/>
                <w:b w:val="0"/>
                <w:color w:val="1F3864" w:themeColor="accent1" w:themeShade="80"/>
                <w:sz w:val="22"/>
                <w:szCs w:val="22"/>
                <w:lang w:val="es"/>
              </w:rPr>
              <w:t xml:space="preserve">Marco de Competencia Global para Reguladores de Productos Médicos: se recibió consulta. No se recibieron comentarios por parte de las áreas. </w:t>
            </w:r>
          </w:p>
          <w:p w:rsidRPr="003A07E0" w:rsidR="007E60F2" w:rsidP="007E60F2" w:rsidRDefault="007E60F2" w14:paraId="005DA0FD" w14:textId="77777777">
            <w:pPr>
              <w:pStyle w:val="Prrafodelista"/>
              <w:numPr>
                <w:ilvl w:val="0"/>
                <w:numId w:val="48"/>
              </w:numPr>
              <w:spacing w:line="240" w:lineRule="auto"/>
              <w:ind w:right="567"/>
              <w:jc w:val="both"/>
              <w:rPr>
                <w:rFonts w:ascii="Arial" w:hAnsi="Arial" w:cs="Arial" w:eastAsiaTheme="majorEastAsia"/>
                <w:b w:val="0"/>
                <w:color w:val="1F3864" w:themeColor="accent1" w:themeShade="80"/>
                <w:sz w:val="22"/>
                <w:szCs w:val="22"/>
                <w:lang w:val="es"/>
              </w:rPr>
            </w:pPr>
            <w:r w:rsidRPr="003A07E0">
              <w:rPr>
                <w:rFonts w:ascii="Arial" w:hAnsi="Arial" w:cs="Arial" w:eastAsiaTheme="majorEastAsia"/>
                <w:b w:val="0"/>
                <w:color w:val="1F3864" w:themeColor="accent1" w:themeShade="80"/>
                <w:sz w:val="22"/>
                <w:szCs w:val="22"/>
                <w:lang w:val="es"/>
              </w:rPr>
              <w:t xml:space="preserve">Estándares de medición de productos biológicos: se recibió consulta. No se recibieron comentarios por parte de las áreas. </w:t>
            </w:r>
          </w:p>
          <w:p w:rsidRPr="003A07E0" w:rsidR="007E60F2" w:rsidP="007E60F2" w:rsidRDefault="007E60F2" w14:paraId="22F5C8C7" w14:textId="77777777">
            <w:pPr>
              <w:ind w:right="567"/>
              <w:jc w:val="both"/>
              <w:rPr>
                <w:rFonts w:ascii="Arial" w:hAnsi="Arial" w:cs="Arial" w:eastAsiaTheme="majorEastAsia"/>
                <w:b w:val="0"/>
                <w:color w:val="1F3864" w:themeColor="accent1" w:themeShade="80"/>
                <w:sz w:val="22"/>
                <w:szCs w:val="22"/>
              </w:rPr>
            </w:pPr>
          </w:p>
          <w:p w:rsidRPr="0075184E" w:rsidR="007E60F2" w:rsidP="007E60F2" w:rsidRDefault="007E60F2" w14:paraId="4A243CFB" w14:textId="77777777">
            <w:pPr>
              <w:pStyle w:val="Prrafodelista"/>
              <w:ind w:right="567"/>
              <w:jc w:val="both"/>
              <w:rPr>
                <w:rFonts w:ascii="Arial" w:hAnsi="Arial" w:cs="Arial" w:eastAsiaTheme="majorEastAsia"/>
                <w:sz w:val="22"/>
                <w:szCs w:val="22"/>
              </w:rPr>
            </w:pPr>
          </w:p>
          <w:p w:rsidRPr="003A07E0" w:rsidR="007E60F2" w:rsidP="007E60F2" w:rsidRDefault="00000000" w14:paraId="6B44445E" w14:textId="77777777">
            <w:pPr>
              <w:pStyle w:val="Prrafodelista"/>
              <w:numPr>
                <w:ilvl w:val="0"/>
                <w:numId w:val="42"/>
              </w:numPr>
              <w:spacing w:line="240" w:lineRule="auto"/>
              <w:ind w:right="567"/>
              <w:jc w:val="both"/>
              <w:rPr>
                <w:rFonts w:ascii="Arial" w:hAnsi="Arial" w:cs="Arial"/>
                <w:b w:val="0"/>
                <w:color w:val="1F3864" w:themeColor="accent1" w:themeShade="80"/>
                <w:sz w:val="22"/>
                <w:szCs w:val="22"/>
              </w:rPr>
            </w:pPr>
            <w:hyperlink r:id="rId139">
              <w:r w:rsidRPr="0075184E" w:rsidR="007E60F2">
                <w:rPr>
                  <w:rStyle w:val="Hipervnculo"/>
                  <w:rFonts w:ascii="Arial" w:hAnsi="Arial" w:cs="Arial"/>
                  <w:sz w:val="22"/>
                  <w:szCs w:val="22"/>
                </w:rPr>
                <w:t>USP</w:t>
              </w:r>
            </w:hyperlink>
            <w:r w:rsidRPr="0075184E" w:rsidR="007E60F2">
              <w:rPr>
                <w:rFonts w:ascii="Arial" w:hAnsi="Arial" w:cs="Arial"/>
                <w:sz w:val="22"/>
                <w:szCs w:val="22"/>
              </w:rPr>
              <w:t xml:space="preserve">: </w:t>
            </w:r>
            <w:r w:rsidRPr="003A07E0" w:rsidR="007E60F2">
              <w:rPr>
                <w:rFonts w:ascii="Arial" w:hAnsi="Arial" w:cs="Arial"/>
                <w:b w:val="0"/>
                <w:color w:val="1F3864" w:themeColor="accent1" w:themeShade="80"/>
                <w:sz w:val="22"/>
                <w:szCs w:val="22"/>
              </w:rPr>
              <w:t xml:space="preserve">En el año 2022 se consolidaron los trabajos con la USP que permitieron el fortalecimiento de capacidades de Invima, de este trabajo se resaltan los siguientes logros: </w:t>
            </w:r>
          </w:p>
          <w:p w:rsidRPr="0075184E" w:rsidR="007E60F2" w:rsidP="007E60F2" w:rsidRDefault="007E60F2" w14:paraId="34FFCC86" w14:textId="77777777">
            <w:pPr>
              <w:pStyle w:val="Prrafodelista"/>
              <w:numPr>
                <w:ilvl w:val="0"/>
                <w:numId w:val="9"/>
              </w:numPr>
              <w:spacing w:line="240" w:lineRule="auto"/>
              <w:ind w:right="567"/>
              <w:jc w:val="both"/>
              <w:rPr>
                <w:rFonts w:ascii="Arial" w:hAnsi="Arial" w:cs="Arial"/>
                <w:b w:val="0"/>
                <w:sz w:val="22"/>
                <w:szCs w:val="22"/>
              </w:rPr>
            </w:pPr>
            <w:r w:rsidRPr="003A07E0">
              <w:rPr>
                <w:rFonts w:ascii="Arial" w:hAnsi="Arial" w:cs="Arial"/>
                <w:b w:val="0"/>
                <w:color w:val="1F3864" w:themeColor="accent1" w:themeShade="80"/>
                <w:sz w:val="22"/>
                <w:szCs w:val="22"/>
              </w:rPr>
              <w:t>2 reuniones presenciales, la primera realizada el 15 de febrero en la que se hizo una presentación e implementación de Programa de Acceso Preferencial a recursos de USP, conversaciones INVIMA-USP en Calidad de Cannabis para uso medicinal, propuesta de USP para reunión sobre Nitrosaminas y posible colaboración en esfuerzo de Colombia para incentivar la producción local de vacunas y la segunda adelantada el 31 de octubre, en el marco de una agenda técnico directiva que permitió hacer un balance de los trabajos de cooperación y trabajar en el desarrollo de un plan de trabajo que apoye las necesidades de Invima</w:t>
            </w:r>
            <w:r w:rsidRPr="0075184E">
              <w:rPr>
                <w:rFonts w:ascii="Arial" w:hAnsi="Arial" w:cs="Arial"/>
                <w:sz w:val="22"/>
                <w:szCs w:val="22"/>
              </w:rPr>
              <w:t xml:space="preserve">. </w:t>
            </w:r>
          </w:p>
          <w:p w:rsidRPr="003A07E0" w:rsidR="007E60F2" w:rsidP="007E60F2" w:rsidRDefault="00000000" w14:paraId="54560C9E" w14:textId="77777777">
            <w:pPr>
              <w:pStyle w:val="Prrafodelista"/>
              <w:numPr>
                <w:ilvl w:val="0"/>
                <w:numId w:val="9"/>
              </w:numPr>
              <w:spacing w:line="240" w:lineRule="auto"/>
              <w:ind w:right="567"/>
              <w:jc w:val="both"/>
              <w:rPr>
                <w:rFonts w:ascii="Arial" w:hAnsi="Arial" w:cs="Arial"/>
                <w:b w:val="0"/>
                <w:color w:val="1F3864" w:themeColor="accent1" w:themeShade="80"/>
                <w:sz w:val="22"/>
                <w:szCs w:val="22"/>
              </w:rPr>
            </w:pPr>
            <w:hyperlink w:history="1" r:id="rId140">
              <w:r w:rsidRPr="0075184E" w:rsidR="007E60F2">
                <w:rPr>
                  <w:rStyle w:val="Hipervnculo"/>
                  <w:rFonts w:ascii="Arial" w:hAnsi="Arial" w:cs="Arial"/>
                  <w:sz w:val="22"/>
                  <w:szCs w:val="22"/>
                </w:rPr>
                <w:t>Suscripción de ingreso de Invima al Programa de Acceso Preferencial a recursos de USP</w:t>
              </w:r>
            </w:hyperlink>
            <w:r w:rsidRPr="0075184E" w:rsidR="007E60F2">
              <w:rPr>
                <w:rFonts w:ascii="Arial" w:hAnsi="Arial" w:cs="Arial"/>
                <w:sz w:val="22"/>
                <w:szCs w:val="22"/>
              </w:rPr>
              <w:t xml:space="preserve">, </w:t>
            </w:r>
            <w:r w:rsidRPr="003A07E0" w:rsidR="007E60F2">
              <w:rPr>
                <w:rFonts w:ascii="Arial" w:hAnsi="Arial" w:cs="Arial"/>
                <w:b w:val="0"/>
                <w:color w:val="1F3864" w:themeColor="accent1" w:themeShade="80"/>
                <w:sz w:val="22"/>
                <w:szCs w:val="22"/>
              </w:rPr>
              <w:t>que incluye un 50% de descuento en estándares de referencia valorados hasta $400,000.00 USD (basado en el valor de precio de lista actual, sujeto a disponibilidad), una (1) suscripción en línea de 20 asientos de la Farmacopea de EE. ChemicalsCodex, Una (1) suscripción anual en línea de licencia única del Diccionario USP actual y un número limitado de puestos de cortesía para ofertas seleccionadas de USP Education on-demand.</w:t>
            </w:r>
          </w:p>
          <w:p w:rsidRPr="0075184E" w:rsidR="007E60F2" w:rsidP="007E60F2" w:rsidRDefault="00000000" w14:paraId="042EDE5F" w14:textId="77777777">
            <w:pPr>
              <w:pStyle w:val="Prrafodelista"/>
              <w:numPr>
                <w:ilvl w:val="0"/>
                <w:numId w:val="9"/>
              </w:numPr>
              <w:spacing w:line="240" w:lineRule="auto"/>
              <w:ind w:right="567"/>
              <w:jc w:val="both"/>
              <w:rPr>
                <w:rFonts w:ascii="Arial" w:hAnsi="Arial" w:cs="Arial"/>
                <w:b w:val="0"/>
                <w:sz w:val="22"/>
                <w:szCs w:val="22"/>
              </w:rPr>
            </w:pPr>
            <w:hyperlink w:history="1" r:id="rId141">
              <w:r w:rsidRPr="0075184E" w:rsidR="007E60F2">
                <w:rPr>
                  <w:rStyle w:val="Hipervnculo"/>
                  <w:rFonts w:ascii="Arial" w:hAnsi="Arial" w:cs="Arial"/>
                  <w:sz w:val="22"/>
                  <w:szCs w:val="22"/>
                </w:rPr>
                <w:t>Suscripción de un Memorando de Entendimiento entre Invima y la USP</w:t>
              </w:r>
            </w:hyperlink>
            <w:r w:rsidRPr="0075184E" w:rsidR="007E60F2">
              <w:rPr>
                <w:rFonts w:ascii="Arial" w:hAnsi="Arial" w:cs="Arial"/>
                <w:sz w:val="22"/>
                <w:szCs w:val="22"/>
              </w:rPr>
              <w:t xml:space="preserve"> </w:t>
            </w:r>
            <w:r w:rsidRPr="003C75F0" w:rsidR="007E60F2">
              <w:rPr>
                <w:rFonts w:ascii="Arial" w:hAnsi="Arial" w:cs="Arial"/>
                <w:b w:val="0"/>
                <w:color w:val="1F3864" w:themeColor="accent1" w:themeShade="80"/>
                <w:sz w:val="22"/>
                <w:szCs w:val="22"/>
              </w:rPr>
              <w:t xml:space="preserve">cuyo objetivo es </w:t>
            </w:r>
            <w:r w:rsidRPr="003C75F0" w:rsidR="007E60F2">
              <w:rPr>
                <w:rFonts w:ascii="Arial" w:hAnsi="Arial" w:cs="Arial"/>
                <w:b w:val="0"/>
                <w:color w:val="1F3864" w:themeColor="accent1" w:themeShade="80"/>
                <w:sz w:val="22"/>
                <w:szCs w:val="22"/>
                <w:shd w:val="clear" w:color="auto" w:fill="FAF9F8"/>
              </w:rPr>
              <w:t>fortalecer las relaciones y promover la cooperación en los esfuerzos de establecimiento de estándares para fomentar la calidad de los medicamentos</w:t>
            </w:r>
            <w:r w:rsidRPr="0075184E" w:rsidR="007E60F2">
              <w:rPr>
                <w:rFonts w:ascii="Arial" w:hAnsi="Arial" w:cs="Arial"/>
                <w:sz w:val="22"/>
                <w:szCs w:val="22"/>
                <w:shd w:val="clear" w:color="auto" w:fill="FAF9F8"/>
              </w:rPr>
              <w:t>.</w:t>
            </w:r>
          </w:p>
          <w:p w:rsidRPr="003C75F0" w:rsidR="007E60F2" w:rsidP="007E60F2" w:rsidRDefault="007E60F2" w14:paraId="1515953E" w14:textId="77777777">
            <w:pPr>
              <w:pStyle w:val="Prrafodelista"/>
              <w:numPr>
                <w:ilvl w:val="0"/>
                <w:numId w:val="9"/>
              </w:numPr>
              <w:spacing w:line="240" w:lineRule="auto"/>
              <w:ind w:right="567"/>
              <w:jc w:val="both"/>
              <w:rPr>
                <w:rFonts w:ascii="Arial" w:hAnsi="Arial" w:cs="Arial"/>
                <w:b w:val="0"/>
                <w:color w:val="1F3864" w:themeColor="accent1" w:themeShade="80"/>
                <w:sz w:val="22"/>
                <w:szCs w:val="22"/>
              </w:rPr>
            </w:pPr>
            <w:r w:rsidRPr="003C75F0">
              <w:rPr>
                <w:rFonts w:ascii="Arial" w:hAnsi="Arial" w:cs="Arial"/>
                <w:b w:val="0"/>
                <w:color w:val="1F3864" w:themeColor="accent1" w:themeShade="80"/>
                <w:sz w:val="22"/>
                <w:szCs w:val="22"/>
              </w:rPr>
              <w:t>El trabajo con la USP nos ha permitido acceder a la USP virtual y en español y el</w:t>
            </w:r>
            <w:r w:rsidRPr="003C75F0">
              <w:rPr>
                <w:rFonts w:ascii="Arial" w:hAnsi="Arial" w:cs="Arial"/>
                <w:color w:val="1F3864" w:themeColor="accent1" w:themeShade="80"/>
                <w:sz w:val="22"/>
                <w:szCs w:val="22"/>
              </w:rPr>
              <w:t xml:space="preserve"> </w:t>
            </w:r>
            <w:hyperlink r:id="rId142">
              <w:r w:rsidRPr="0075184E">
                <w:rPr>
                  <w:rStyle w:val="Hipervnculo"/>
                  <w:rFonts w:ascii="Arial" w:hAnsi="Arial" w:cs="Arial"/>
                  <w:sz w:val="22"/>
                  <w:szCs w:val="22"/>
                </w:rPr>
                <w:t>acceso gratuito a los siguientes cursos</w:t>
              </w:r>
            </w:hyperlink>
            <w:r w:rsidRPr="0075184E">
              <w:rPr>
                <w:rFonts w:ascii="Arial" w:hAnsi="Arial" w:cs="Arial"/>
                <w:sz w:val="22"/>
                <w:szCs w:val="22"/>
              </w:rPr>
              <w:t xml:space="preserve">, </w:t>
            </w:r>
            <w:r w:rsidRPr="003C75F0">
              <w:rPr>
                <w:rFonts w:ascii="Arial" w:hAnsi="Arial" w:cs="Arial"/>
                <w:b w:val="0"/>
                <w:color w:val="1F3864" w:themeColor="accent1" w:themeShade="80"/>
                <w:sz w:val="22"/>
                <w:szCs w:val="22"/>
              </w:rPr>
              <w:t xml:space="preserve">donde en total se han beneficiado 54 funcionarios: </w:t>
            </w:r>
          </w:p>
          <w:p w:rsidRPr="003C75F0" w:rsidR="007E60F2" w:rsidP="007E60F2" w:rsidRDefault="007E60F2" w14:paraId="780B1DDF" w14:textId="77777777">
            <w:pPr>
              <w:pStyle w:val="Prrafodelista"/>
              <w:ind w:left="1440" w:right="567"/>
              <w:jc w:val="both"/>
              <w:rPr>
                <w:rFonts w:ascii="Arial" w:hAnsi="Arial" w:cs="Arial"/>
                <w:b w:val="0"/>
                <w:color w:val="1F3864" w:themeColor="accent1" w:themeShade="80"/>
                <w:sz w:val="22"/>
                <w:szCs w:val="22"/>
              </w:rPr>
            </w:pPr>
            <w:r w:rsidRPr="003C75F0">
              <w:rPr>
                <w:rFonts w:ascii="Arial" w:hAnsi="Arial" w:cs="Arial"/>
                <w:b w:val="0"/>
                <w:color w:val="1F3864" w:themeColor="accent1" w:themeShade="80"/>
                <w:sz w:val="22"/>
                <w:szCs w:val="22"/>
              </w:rPr>
              <w:t xml:space="preserve">a. Verificación y trasferencia de métodos analíticos: 10 cupos </w:t>
            </w:r>
          </w:p>
          <w:p w:rsidRPr="003C75F0" w:rsidR="007E60F2" w:rsidP="007E60F2" w:rsidRDefault="007E60F2" w14:paraId="5D85F69C" w14:textId="77777777">
            <w:pPr>
              <w:pStyle w:val="Prrafodelista"/>
              <w:ind w:left="1440" w:right="567"/>
              <w:jc w:val="both"/>
              <w:rPr>
                <w:rFonts w:ascii="Arial" w:hAnsi="Arial" w:cs="Arial"/>
                <w:b w:val="0"/>
                <w:color w:val="1F3864" w:themeColor="accent1" w:themeShade="80"/>
                <w:sz w:val="22"/>
                <w:szCs w:val="22"/>
              </w:rPr>
            </w:pPr>
            <w:r w:rsidRPr="003C75F0">
              <w:rPr>
                <w:rFonts w:ascii="Arial" w:hAnsi="Arial" w:cs="Arial"/>
                <w:b w:val="0"/>
                <w:color w:val="1F3864" w:themeColor="accent1" w:themeShade="80"/>
                <w:sz w:val="22"/>
                <w:szCs w:val="22"/>
              </w:rPr>
              <w:t xml:space="preserve">b. Impurezas: 6 cupos </w:t>
            </w:r>
          </w:p>
          <w:p w:rsidRPr="003C75F0" w:rsidR="007E60F2" w:rsidP="007E60F2" w:rsidRDefault="007E60F2" w14:paraId="7752AF96" w14:textId="77777777">
            <w:pPr>
              <w:pStyle w:val="Prrafodelista"/>
              <w:ind w:left="1440" w:right="567"/>
              <w:jc w:val="both"/>
              <w:rPr>
                <w:rFonts w:ascii="Arial" w:hAnsi="Arial" w:cs="Arial"/>
                <w:b w:val="0"/>
                <w:color w:val="1F3864" w:themeColor="accent1" w:themeShade="80"/>
                <w:sz w:val="22"/>
                <w:szCs w:val="22"/>
              </w:rPr>
            </w:pPr>
            <w:r w:rsidRPr="003C75F0">
              <w:rPr>
                <w:rFonts w:ascii="Arial" w:hAnsi="Arial" w:cs="Arial"/>
                <w:b w:val="0"/>
                <w:color w:val="1F3864" w:themeColor="accent1" w:themeShade="80"/>
                <w:sz w:val="22"/>
                <w:szCs w:val="22"/>
              </w:rPr>
              <w:t xml:space="preserve">c. Microbiología: 5 cupos </w:t>
            </w:r>
          </w:p>
          <w:p w:rsidRPr="003C75F0" w:rsidR="007E60F2" w:rsidP="007E60F2" w:rsidRDefault="007E60F2" w14:paraId="3A27036E" w14:textId="77777777">
            <w:pPr>
              <w:pStyle w:val="Prrafodelista"/>
              <w:ind w:left="1440" w:right="567"/>
              <w:jc w:val="both"/>
              <w:rPr>
                <w:rFonts w:ascii="Arial" w:hAnsi="Arial" w:cs="Arial"/>
                <w:b w:val="0"/>
                <w:color w:val="1F3864" w:themeColor="accent1" w:themeShade="80"/>
                <w:sz w:val="22"/>
                <w:szCs w:val="22"/>
              </w:rPr>
            </w:pPr>
            <w:r w:rsidRPr="003C75F0">
              <w:rPr>
                <w:rFonts w:ascii="Arial" w:hAnsi="Arial" w:cs="Arial"/>
                <w:b w:val="0"/>
                <w:color w:val="1F3864" w:themeColor="accent1" w:themeShade="80"/>
                <w:sz w:val="22"/>
                <w:szCs w:val="22"/>
              </w:rPr>
              <w:t xml:space="preserve">d. Taller de Productos de Terapia Avanzada: 8 cupos </w:t>
            </w:r>
          </w:p>
          <w:p w:rsidRPr="003C75F0" w:rsidR="007E60F2" w:rsidP="007E60F2" w:rsidRDefault="007E60F2" w14:paraId="05BB6935" w14:textId="77777777">
            <w:pPr>
              <w:pStyle w:val="Prrafodelista"/>
              <w:ind w:left="1440" w:right="567"/>
              <w:jc w:val="both"/>
              <w:rPr>
                <w:rFonts w:ascii="Arial" w:hAnsi="Arial" w:cs="Arial"/>
                <w:b w:val="0"/>
                <w:color w:val="1F3864" w:themeColor="accent1" w:themeShade="80"/>
                <w:sz w:val="22"/>
                <w:szCs w:val="22"/>
              </w:rPr>
            </w:pPr>
            <w:r w:rsidRPr="003C75F0">
              <w:rPr>
                <w:rFonts w:ascii="Arial" w:hAnsi="Arial" w:cs="Arial"/>
                <w:b w:val="0"/>
                <w:color w:val="1F3864" w:themeColor="accent1" w:themeShade="80"/>
                <w:sz w:val="22"/>
                <w:szCs w:val="22"/>
              </w:rPr>
              <w:t xml:space="preserve">e. Curso de impurezas de las nitrosaminas: 7 cupos </w:t>
            </w:r>
          </w:p>
          <w:p w:rsidRPr="003C75F0" w:rsidR="007E60F2" w:rsidP="007E60F2" w:rsidRDefault="007E60F2" w14:paraId="01BFCC5B" w14:textId="77777777">
            <w:pPr>
              <w:pStyle w:val="Prrafodelista"/>
              <w:ind w:left="1440" w:right="567"/>
              <w:jc w:val="both"/>
              <w:rPr>
                <w:rFonts w:ascii="Arial" w:hAnsi="Arial" w:cs="Arial"/>
                <w:b w:val="0"/>
                <w:color w:val="1F3864" w:themeColor="accent1" w:themeShade="80"/>
                <w:sz w:val="22"/>
                <w:szCs w:val="22"/>
              </w:rPr>
            </w:pPr>
            <w:r w:rsidRPr="003C75F0">
              <w:rPr>
                <w:rFonts w:ascii="Arial" w:hAnsi="Arial" w:cs="Arial"/>
                <w:b w:val="0"/>
                <w:color w:val="1F3864" w:themeColor="accent1" w:themeShade="80"/>
                <w:sz w:val="22"/>
                <w:szCs w:val="22"/>
              </w:rPr>
              <w:t>f. Fundamentos de Disolución: 9 cupos</w:t>
            </w:r>
          </w:p>
          <w:p w:rsidRPr="003C75F0" w:rsidR="007E60F2" w:rsidP="007E60F2" w:rsidRDefault="007E60F2" w14:paraId="360F7814" w14:textId="77777777">
            <w:pPr>
              <w:pStyle w:val="Prrafodelista"/>
              <w:ind w:left="1440" w:right="567"/>
              <w:jc w:val="both"/>
              <w:rPr>
                <w:rFonts w:ascii="Arial" w:hAnsi="Arial" w:cs="Arial"/>
                <w:b w:val="0"/>
                <w:color w:val="1F3864" w:themeColor="accent1" w:themeShade="80"/>
                <w:sz w:val="22"/>
                <w:szCs w:val="22"/>
              </w:rPr>
            </w:pPr>
            <w:r w:rsidRPr="003C75F0">
              <w:rPr>
                <w:rFonts w:ascii="Arial" w:hAnsi="Arial" w:cs="Arial"/>
                <w:b w:val="0"/>
                <w:color w:val="1F3864" w:themeColor="accent1" w:themeShade="80"/>
                <w:sz w:val="22"/>
                <w:szCs w:val="22"/>
              </w:rPr>
              <w:t xml:space="preserve">g.  Desarrollo y Validación de Métodos de Disolución: 9 cupos </w:t>
            </w:r>
          </w:p>
          <w:p w:rsidRPr="003C75F0" w:rsidR="007E60F2" w:rsidP="007E60F2" w:rsidRDefault="007E60F2" w14:paraId="0A7E79E1" w14:textId="77777777">
            <w:pPr>
              <w:pStyle w:val="Prrafodelista"/>
              <w:numPr>
                <w:ilvl w:val="0"/>
                <w:numId w:val="9"/>
              </w:numPr>
              <w:spacing w:line="240" w:lineRule="auto"/>
              <w:ind w:right="567"/>
              <w:jc w:val="both"/>
              <w:rPr>
                <w:rFonts w:ascii="Arial" w:hAnsi="Arial" w:cs="Arial"/>
                <w:b w:val="0"/>
                <w:color w:val="1F3864" w:themeColor="accent1" w:themeShade="80"/>
                <w:sz w:val="22"/>
                <w:szCs w:val="22"/>
              </w:rPr>
            </w:pPr>
            <w:r w:rsidRPr="003C75F0">
              <w:rPr>
                <w:rFonts w:ascii="Arial" w:hAnsi="Arial" w:cs="Arial"/>
                <w:b w:val="0"/>
                <w:color w:val="1F3864" w:themeColor="accent1" w:themeShade="80"/>
                <w:sz w:val="22"/>
                <w:szCs w:val="22"/>
              </w:rPr>
              <w:t>Realización de un</w:t>
            </w:r>
            <w:r w:rsidRPr="003C75F0">
              <w:rPr>
                <w:rFonts w:ascii="Arial" w:hAnsi="Arial" w:cs="Arial"/>
                <w:color w:val="1F3864" w:themeColor="accent1" w:themeShade="80"/>
                <w:sz w:val="22"/>
                <w:szCs w:val="22"/>
              </w:rPr>
              <w:t xml:space="preserve"> </w:t>
            </w:r>
            <w:hyperlink w:history="1" r:id="rId143">
              <w:r w:rsidRPr="0075184E">
                <w:rPr>
                  <w:rStyle w:val="Hipervnculo"/>
                  <w:rFonts w:ascii="Arial" w:hAnsi="Arial" w:cs="Arial"/>
                  <w:sz w:val="22"/>
                  <w:szCs w:val="22"/>
                </w:rPr>
                <w:t>taller técnico los días 31 de octubre y 1 de noviembre</w:t>
              </w:r>
            </w:hyperlink>
            <w:r w:rsidRPr="0075184E">
              <w:rPr>
                <w:rFonts w:ascii="Arial" w:hAnsi="Arial" w:cs="Arial"/>
                <w:sz w:val="22"/>
                <w:szCs w:val="22"/>
              </w:rPr>
              <w:t xml:space="preserve">, </w:t>
            </w:r>
            <w:r w:rsidRPr="003C75F0">
              <w:rPr>
                <w:rFonts w:ascii="Arial" w:hAnsi="Arial" w:cs="Arial"/>
                <w:b w:val="0"/>
                <w:color w:val="1F3864" w:themeColor="accent1" w:themeShade="80"/>
                <w:sz w:val="22"/>
                <w:szCs w:val="22"/>
              </w:rPr>
              <w:t xml:space="preserve">en el que se desarrollaron los siguientes temas:  a. Calidad analítica por diseño e implicaciones para ICH, b. Suplementos dietéticos, c. Manejo de medicamentos: almacenamiento y transporte, d. Programas Biológicos de USP, </w:t>
            </w:r>
            <w:r w:rsidRPr="003C75F0">
              <w:rPr>
                <w:rFonts w:ascii="Arial" w:hAnsi="Arial" w:cs="Arial"/>
                <w:b w:val="0"/>
                <w:color w:val="1F3864" w:themeColor="accent1" w:themeShade="80"/>
                <w:sz w:val="22"/>
                <w:szCs w:val="22"/>
              </w:rPr>
              <w:lastRenderedPageBreak/>
              <w:t>e. Cannabis, Nitrosaminas, impurezas orgánicas, f. Calibración de equipos de disolución y g. Uso adecuado de los estándares de referencia.</w:t>
            </w:r>
          </w:p>
          <w:p w:rsidRPr="003C75F0" w:rsidR="007E60F2" w:rsidP="007E60F2" w:rsidRDefault="007E60F2" w14:paraId="3116525B" w14:textId="77777777">
            <w:pPr>
              <w:pStyle w:val="Prrafodelista"/>
              <w:numPr>
                <w:ilvl w:val="0"/>
                <w:numId w:val="9"/>
              </w:numPr>
              <w:spacing w:line="240" w:lineRule="auto"/>
              <w:ind w:right="567"/>
              <w:jc w:val="both"/>
              <w:rPr>
                <w:rFonts w:ascii="Arial" w:hAnsi="Arial" w:cs="Arial"/>
                <w:b w:val="0"/>
                <w:color w:val="1F3864" w:themeColor="accent1" w:themeShade="80"/>
                <w:sz w:val="22"/>
                <w:szCs w:val="22"/>
              </w:rPr>
            </w:pPr>
            <w:r w:rsidRPr="003C75F0">
              <w:rPr>
                <w:rFonts w:ascii="Arial" w:hAnsi="Arial" w:cs="Arial"/>
                <w:b w:val="0"/>
                <w:color w:val="1F3864" w:themeColor="accent1" w:themeShade="80"/>
                <w:sz w:val="22"/>
                <w:szCs w:val="22"/>
              </w:rPr>
              <w:t>Participación de la Quinta Reunión Regional de la USP, en la que Brasil, México y Estados Unidos presentaron los desafíos regulatorios y lecciones aprendidas relacionadas con las impurezas de nitrosamina en productos farmacéuticos.</w:t>
            </w:r>
          </w:p>
          <w:p w:rsidRPr="003C75F0" w:rsidR="007E60F2" w:rsidP="007E60F2" w:rsidRDefault="007E60F2" w14:paraId="40622794" w14:textId="77777777">
            <w:pPr>
              <w:pStyle w:val="Prrafodelista"/>
              <w:numPr>
                <w:ilvl w:val="0"/>
                <w:numId w:val="9"/>
              </w:numPr>
              <w:spacing w:line="240" w:lineRule="auto"/>
              <w:ind w:right="567"/>
              <w:jc w:val="both"/>
              <w:rPr>
                <w:rFonts w:ascii="Arial" w:hAnsi="Arial" w:cs="Arial"/>
                <w:b w:val="0"/>
                <w:color w:val="1F3864" w:themeColor="accent1" w:themeShade="80"/>
                <w:sz w:val="22"/>
                <w:szCs w:val="22"/>
              </w:rPr>
            </w:pPr>
            <w:r w:rsidRPr="003C75F0">
              <w:rPr>
                <w:rFonts w:ascii="Arial" w:hAnsi="Arial" w:cs="Arial"/>
                <w:b w:val="0"/>
                <w:color w:val="1F3864" w:themeColor="accent1" w:themeShade="80"/>
                <w:sz w:val="22"/>
                <w:szCs w:val="22"/>
              </w:rPr>
              <w:t>Invitación a dos workshops organizados por la USP, el primero relacionado con una sesión de actualización para todos aquellos usuarios de USP-NF Online llevado a cabo el 9 de septiembre y el segundo sobre calidad de Cannabis llevado a cabo los días y 8 de diciembre.</w:t>
            </w:r>
          </w:p>
          <w:p w:rsidRPr="0075184E" w:rsidR="007E60F2" w:rsidP="007E60F2" w:rsidRDefault="007E60F2" w14:paraId="10952D4A" w14:textId="77777777">
            <w:pPr>
              <w:pStyle w:val="Prrafodelista"/>
              <w:numPr>
                <w:ilvl w:val="0"/>
                <w:numId w:val="9"/>
              </w:numPr>
              <w:spacing w:line="240" w:lineRule="auto"/>
              <w:ind w:right="567"/>
              <w:jc w:val="both"/>
              <w:rPr>
                <w:rFonts w:ascii="Arial" w:hAnsi="Arial" w:cs="Arial"/>
                <w:b w:val="0"/>
                <w:sz w:val="22"/>
                <w:szCs w:val="22"/>
              </w:rPr>
            </w:pPr>
            <w:r w:rsidRPr="003C75F0">
              <w:rPr>
                <w:rFonts w:ascii="Arial" w:hAnsi="Arial" w:cs="Arial"/>
                <w:b w:val="0"/>
                <w:color w:val="1F3864" w:themeColor="accent1" w:themeShade="80"/>
                <w:sz w:val="22"/>
                <w:szCs w:val="22"/>
              </w:rPr>
              <w:t xml:space="preserve">Participación de Invima </w:t>
            </w:r>
            <w:r w:rsidRPr="003C75F0">
              <w:rPr>
                <w:rFonts w:ascii="Arial" w:hAnsi="Arial" w:eastAsia="Arial" w:cs="Arial"/>
                <w:b w:val="0"/>
                <w:color w:val="1F3864" w:themeColor="accent1" w:themeShade="80"/>
                <w:sz w:val="22"/>
                <w:szCs w:val="22"/>
              </w:rPr>
              <w:t>en una</w:t>
            </w:r>
            <w:r w:rsidRPr="003C75F0">
              <w:rPr>
                <w:rFonts w:ascii="Arial" w:hAnsi="Arial" w:eastAsia="Arial" w:cs="Arial"/>
                <w:color w:val="1F3864" w:themeColor="accent1" w:themeShade="80"/>
                <w:sz w:val="22"/>
                <w:szCs w:val="22"/>
              </w:rPr>
              <w:t xml:space="preserve"> </w:t>
            </w:r>
            <w:hyperlink r:id="rId144">
              <w:r w:rsidRPr="0075184E">
                <w:rPr>
                  <w:rStyle w:val="Hipervnculo"/>
                  <w:rFonts w:ascii="Arial" w:hAnsi="Arial" w:eastAsia="Arial" w:cs="Arial"/>
                  <w:sz w:val="22"/>
                  <w:szCs w:val="22"/>
                </w:rPr>
                <w:t>campaña para impulsar la calidad de los medicamentos</w:t>
              </w:r>
            </w:hyperlink>
            <w:r w:rsidRPr="0075184E">
              <w:rPr>
                <w:rFonts w:ascii="Arial" w:hAnsi="Arial" w:eastAsia="Arial" w:cs="Arial"/>
                <w:sz w:val="22"/>
                <w:szCs w:val="22"/>
              </w:rPr>
              <w:t xml:space="preserve"> </w:t>
            </w:r>
            <w:r w:rsidRPr="003C75F0">
              <w:rPr>
                <w:rFonts w:ascii="Arial" w:hAnsi="Arial" w:eastAsia="Arial" w:cs="Arial"/>
                <w:b w:val="0"/>
                <w:sz w:val="22"/>
                <w:szCs w:val="22"/>
              </w:rPr>
              <w:t>en Colombia.</w:t>
            </w:r>
          </w:p>
          <w:p w:rsidRPr="003C75F0" w:rsidR="007E60F2" w:rsidP="007E60F2" w:rsidRDefault="00000000" w14:paraId="45F71F2A" w14:textId="77777777">
            <w:pPr>
              <w:pStyle w:val="Prrafodelista"/>
              <w:numPr>
                <w:ilvl w:val="0"/>
                <w:numId w:val="9"/>
              </w:numPr>
              <w:spacing w:line="240" w:lineRule="auto"/>
              <w:ind w:right="567"/>
              <w:jc w:val="both"/>
              <w:rPr>
                <w:rFonts w:ascii="Arial" w:hAnsi="Arial" w:cs="Arial"/>
                <w:b w:val="0"/>
                <w:color w:val="1F3864" w:themeColor="accent1" w:themeShade="80"/>
                <w:sz w:val="22"/>
                <w:szCs w:val="22"/>
              </w:rPr>
            </w:pPr>
            <w:hyperlink w:history="1" r:id="rId145">
              <w:r w:rsidRPr="0075184E" w:rsidR="007E60F2">
                <w:rPr>
                  <w:rStyle w:val="Hipervnculo"/>
                  <w:rFonts w:ascii="Arial" w:hAnsi="Arial" w:eastAsia="Arial" w:cs="Arial"/>
                  <w:sz w:val="22"/>
                  <w:szCs w:val="22"/>
                  <w:lang w:val="es-CO"/>
                </w:rPr>
                <w:t>Acceso a 20 licencias gratuitas para la “Edición en español de USP-NF en línea”,</w:t>
              </w:r>
            </w:hyperlink>
            <w:r w:rsidRPr="0075184E" w:rsidR="007E60F2">
              <w:rPr>
                <w:rFonts w:ascii="Arial" w:hAnsi="Arial" w:eastAsia="Arial" w:cs="Arial"/>
                <w:sz w:val="22"/>
                <w:szCs w:val="22"/>
                <w:lang w:val="es-CO"/>
              </w:rPr>
              <w:t xml:space="preserve"> </w:t>
            </w:r>
            <w:r w:rsidRPr="003C75F0" w:rsidR="007E60F2">
              <w:rPr>
                <w:rFonts w:ascii="Arial" w:hAnsi="Arial" w:eastAsia="Arial" w:cs="Arial"/>
                <w:b w:val="0"/>
                <w:color w:val="1F3864" w:themeColor="accent1" w:themeShade="80"/>
                <w:sz w:val="22"/>
                <w:szCs w:val="22"/>
                <w:lang w:val="es-CO"/>
              </w:rPr>
              <w:t>de las cuales 16 fueron asignadas a la Dirección de Medicamentos y Productos Biológicos. Estas licencias son gratuitas por un (1) año, su período de suscripción es del 23-nov-2022 al 22-nov-2023.</w:t>
            </w:r>
          </w:p>
          <w:p w:rsidRPr="003C75F0" w:rsidR="007E60F2" w:rsidP="007E60F2" w:rsidRDefault="007E60F2" w14:paraId="34735956" w14:textId="77777777">
            <w:pPr>
              <w:ind w:left="1080" w:right="567"/>
              <w:jc w:val="both"/>
              <w:rPr>
                <w:rFonts w:ascii="Arial" w:hAnsi="Arial" w:cs="Arial"/>
                <w:b w:val="0"/>
                <w:color w:val="1F3864" w:themeColor="accent1" w:themeShade="80"/>
                <w:sz w:val="22"/>
                <w:szCs w:val="22"/>
              </w:rPr>
            </w:pPr>
          </w:p>
          <w:p w:rsidRPr="0075184E" w:rsidR="007E60F2" w:rsidP="007E60F2" w:rsidRDefault="00000000" w14:paraId="4837123B" w14:textId="77777777">
            <w:pPr>
              <w:pStyle w:val="Prrafodelista"/>
              <w:numPr>
                <w:ilvl w:val="0"/>
                <w:numId w:val="42"/>
              </w:numPr>
              <w:spacing w:line="240" w:lineRule="auto"/>
              <w:ind w:right="567"/>
              <w:jc w:val="both"/>
              <w:rPr>
                <w:rFonts w:ascii="Arial" w:hAnsi="Arial" w:cs="Arial" w:eastAsiaTheme="majorEastAsia"/>
                <w:color w:val="000000"/>
                <w:sz w:val="22"/>
                <w:szCs w:val="22"/>
              </w:rPr>
            </w:pPr>
            <w:hyperlink r:id="rId146">
              <w:r w:rsidRPr="0075184E" w:rsidR="007E60F2">
                <w:rPr>
                  <w:rStyle w:val="Hipervnculo"/>
                  <w:rFonts w:ascii="Arial" w:hAnsi="Arial" w:cs="Arial" w:eastAsiaTheme="majorEastAsia"/>
                  <w:sz w:val="22"/>
                  <w:szCs w:val="22"/>
                </w:rPr>
                <w:t>ILAR – OTC</w:t>
              </w:r>
            </w:hyperlink>
            <w:r w:rsidRPr="0075184E" w:rsidR="007E60F2">
              <w:rPr>
                <w:rFonts w:ascii="Arial" w:hAnsi="Arial" w:cs="Arial" w:eastAsiaTheme="majorEastAsia"/>
                <w:color w:val="082974"/>
                <w:sz w:val="22"/>
                <w:szCs w:val="22"/>
              </w:rPr>
              <w:t xml:space="preserve">: </w:t>
            </w:r>
            <w:r w:rsidRPr="003C75F0" w:rsidR="007E60F2">
              <w:rPr>
                <w:rFonts w:ascii="Arial" w:hAnsi="Arial" w:cs="Arial" w:eastAsiaTheme="majorEastAsia"/>
                <w:b w:val="0"/>
                <w:color w:val="1F3864" w:themeColor="accent1" w:themeShade="80"/>
                <w:sz w:val="22"/>
                <w:szCs w:val="22"/>
              </w:rPr>
              <w:t>Con ocasión, de la realización de la Segunda Sesión Informativa con el tema REGULACIÓN DE LOS SUPLEMENTOS ALIMENTICIOS EN AMÉRICA LATINA, la cual se llevó a cabo el 30 de junio; las dependencias asistentes por parte del Invima tuvieron la oportunidad de ampliar sus conocimientos acerca de los principales requisitos regulatorios en América Latina para los suplementos alimenticios, y de manera particular sobre el marco regulatorio de los suplementos en Brasil, a través de la presentación de su Agencia Nacional de Vigilancia Sanitaria (ANVISA).</w:t>
            </w:r>
            <w:r w:rsidRPr="003C75F0" w:rsidR="007E60F2">
              <w:rPr>
                <w:rFonts w:ascii="Arial" w:hAnsi="Arial" w:cs="Arial" w:eastAsiaTheme="majorEastAsia"/>
                <w:color w:val="1F3864" w:themeColor="accent1" w:themeShade="80"/>
                <w:sz w:val="22"/>
                <w:szCs w:val="22"/>
              </w:rPr>
              <w:t xml:space="preserve"> </w:t>
            </w:r>
          </w:p>
          <w:p w:rsidRPr="0075184E" w:rsidR="007E60F2" w:rsidP="007E60F2" w:rsidRDefault="007E60F2" w14:paraId="03C3410C" w14:textId="77777777">
            <w:pPr>
              <w:pStyle w:val="Prrafodelista"/>
              <w:ind w:right="567"/>
              <w:jc w:val="both"/>
              <w:rPr>
                <w:rFonts w:ascii="Arial" w:hAnsi="Arial" w:cs="Arial" w:eastAsiaTheme="majorEastAsia"/>
                <w:color w:val="000000"/>
                <w:sz w:val="22"/>
                <w:szCs w:val="22"/>
              </w:rPr>
            </w:pPr>
          </w:p>
          <w:p w:rsidRPr="003C75F0" w:rsidR="007E60F2" w:rsidP="007E60F2" w:rsidRDefault="00000000" w14:paraId="74A31424" w14:textId="77777777">
            <w:pPr>
              <w:pStyle w:val="Prrafodelista"/>
              <w:numPr>
                <w:ilvl w:val="0"/>
                <w:numId w:val="42"/>
              </w:numPr>
              <w:spacing w:line="240" w:lineRule="auto"/>
              <w:ind w:right="567"/>
              <w:jc w:val="both"/>
              <w:rPr>
                <w:rFonts w:ascii="Arial" w:hAnsi="Arial" w:cs="Arial" w:eastAsiaTheme="majorEastAsia"/>
                <w:b w:val="0"/>
                <w:color w:val="1F3864" w:themeColor="accent1" w:themeShade="80"/>
                <w:sz w:val="22"/>
                <w:szCs w:val="22"/>
                <w:lang w:val="es"/>
              </w:rPr>
            </w:pPr>
            <w:hyperlink r:id="rId147">
              <w:r w:rsidRPr="0075184E" w:rsidR="007E60F2">
                <w:rPr>
                  <w:rStyle w:val="Hipervnculo"/>
                  <w:rFonts w:ascii="Arial" w:hAnsi="Arial" w:cs="Arial" w:eastAsiaTheme="majorEastAsia"/>
                  <w:sz w:val="22"/>
                  <w:szCs w:val="22"/>
                </w:rPr>
                <w:t>CAN:</w:t>
              </w:r>
            </w:hyperlink>
            <w:r w:rsidRPr="0075184E" w:rsidR="007E60F2">
              <w:rPr>
                <w:rFonts w:ascii="Arial" w:hAnsi="Arial" w:cs="Arial" w:eastAsiaTheme="majorEastAsia"/>
                <w:sz w:val="22"/>
                <w:szCs w:val="22"/>
              </w:rPr>
              <w:t xml:space="preserve"> </w:t>
            </w:r>
            <w:r w:rsidRPr="003C75F0" w:rsidR="007E60F2">
              <w:rPr>
                <w:rFonts w:ascii="Arial" w:hAnsi="Arial" w:cs="Arial" w:eastAsiaTheme="majorEastAsia"/>
                <w:b w:val="0"/>
                <w:color w:val="1F3864" w:themeColor="accent1" w:themeShade="80"/>
                <w:sz w:val="22"/>
                <w:szCs w:val="22"/>
                <w:lang w:val="es"/>
              </w:rPr>
              <w:t xml:space="preserve">Participación del Invima en el Evento “Post pandemia y el cuidado infantil en la Comunidad Andina: el caso de la oncología pediátrica”, organizado por la Secretaría General de la Comunidad Andina y el Organismo Andino de Salud ORAS-CONHU, en que como panelista intervino en el panel Regulación, Control y Uso de medicamentos en la Comunidad Andina; cómo solucionar el acceso a medicinas huérfanas y desabastecidas, el día 07 de julio. Espació que brindo la oportunidad de intercambiar información con las demás autoridades sanitarias de los Países Miembros respecto del marco regulatorio y los mecanismos gestionados por cada uno para atender el abastecimiento de medicamentos con enfoque pediátrico. Delegadas jefe Oficina Asesora Jurídica y Coordinadora Grupo de Investigación Clínica. </w:t>
            </w:r>
          </w:p>
          <w:p w:rsidRPr="0075184E" w:rsidR="007E60F2" w:rsidP="007E60F2" w:rsidRDefault="007E60F2" w14:paraId="2F489E6B" w14:textId="77777777">
            <w:pPr>
              <w:pStyle w:val="Prrafodelista"/>
              <w:rPr>
                <w:rFonts w:ascii="Arial" w:hAnsi="Arial" w:cs="Arial" w:eastAsiaTheme="majorEastAsia"/>
                <w:b w:val="0"/>
                <w:sz w:val="22"/>
                <w:szCs w:val="22"/>
                <w:lang w:val="es"/>
              </w:rPr>
            </w:pPr>
          </w:p>
          <w:p w:rsidRPr="0075184E" w:rsidR="007E60F2" w:rsidP="007E60F2" w:rsidRDefault="007E60F2" w14:paraId="0FF233BC" w14:textId="77777777">
            <w:pPr>
              <w:pStyle w:val="Prrafodelista"/>
              <w:rPr>
                <w:rFonts w:ascii="Arial" w:hAnsi="Arial" w:cs="Arial" w:eastAsiaTheme="majorEastAsia"/>
                <w:sz w:val="22"/>
                <w:szCs w:val="22"/>
                <w:lang w:val="es"/>
              </w:rPr>
            </w:pPr>
          </w:p>
          <w:p w:rsidRPr="003C75F0" w:rsidR="007E60F2" w:rsidP="007E60F2" w:rsidRDefault="007E60F2" w14:paraId="59B76400" w14:textId="6890D00F">
            <w:pPr>
              <w:pStyle w:val="Prrafodelista"/>
              <w:numPr>
                <w:ilvl w:val="0"/>
                <w:numId w:val="43"/>
              </w:numPr>
              <w:spacing w:line="240" w:lineRule="auto"/>
              <w:ind w:right="567"/>
              <w:jc w:val="both"/>
              <w:rPr>
                <w:rFonts w:ascii="Arial" w:hAnsi="Arial" w:cs="Arial" w:eastAsiaTheme="majorEastAsia"/>
                <w:b w:val="0"/>
                <w:color w:val="1F3864" w:themeColor="accent1" w:themeShade="80"/>
                <w:sz w:val="22"/>
                <w:szCs w:val="22"/>
                <w:lang w:val="es"/>
              </w:rPr>
            </w:pPr>
            <w:r w:rsidRPr="003C75F0">
              <w:rPr>
                <w:rFonts w:ascii="Arial" w:hAnsi="Arial" w:cs="Arial" w:eastAsiaTheme="majorEastAsia"/>
                <w:color w:val="1F3864" w:themeColor="accent1" w:themeShade="80"/>
                <w:sz w:val="22"/>
                <w:szCs w:val="22"/>
                <w:lang w:val="es"/>
              </w:rPr>
              <w:t>C</w:t>
            </w:r>
            <w:r w:rsidRPr="003C75F0" w:rsidR="003C75F0">
              <w:rPr>
                <w:rFonts w:ascii="Arial" w:hAnsi="Arial" w:cs="Arial" w:eastAsiaTheme="majorEastAsia"/>
                <w:color w:val="1F3864" w:themeColor="accent1" w:themeShade="80"/>
                <w:sz w:val="22"/>
                <w:szCs w:val="22"/>
                <w:lang w:val="es"/>
              </w:rPr>
              <w:t xml:space="preserve">ooperación con </w:t>
            </w:r>
            <w:r w:rsidR="003C75F0">
              <w:rPr>
                <w:rFonts w:ascii="Arial" w:hAnsi="Arial" w:cs="Arial" w:eastAsiaTheme="majorEastAsia"/>
                <w:color w:val="1F3864" w:themeColor="accent1" w:themeShade="80"/>
                <w:sz w:val="22"/>
                <w:szCs w:val="22"/>
                <w:lang w:val="es"/>
              </w:rPr>
              <w:t>H</w:t>
            </w:r>
            <w:r w:rsidRPr="003C75F0" w:rsidR="003C75F0">
              <w:rPr>
                <w:rFonts w:ascii="Arial" w:hAnsi="Arial" w:cs="Arial" w:eastAsiaTheme="majorEastAsia"/>
                <w:color w:val="1F3864" w:themeColor="accent1" w:themeShade="80"/>
                <w:sz w:val="22"/>
                <w:szCs w:val="22"/>
                <w:lang w:val="es"/>
              </w:rPr>
              <w:t>omologos</w:t>
            </w:r>
          </w:p>
          <w:p w:rsidRPr="0075184E" w:rsidR="007E60F2" w:rsidP="007E60F2" w:rsidRDefault="007E60F2" w14:paraId="6B843062" w14:textId="77777777">
            <w:pPr>
              <w:pStyle w:val="Prrafodelista"/>
              <w:ind w:right="567"/>
              <w:jc w:val="both"/>
              <w:rPr>
                <w:rFonts w:ascii="Arial" w:hAnsi="Arial" w:cs="Arial" w:eastAsiaTheme="majorEastAsia"/>
                <w:sz w:val="22"/>
                <w:szCs w:val="22"/>
                <w:lang w:val="es"/>
              </w:rPr>
            </w:pPr>
          </w:p>
          <w:p w:rsidRPr="003C75F0" w:rsidR="007E60F2" w:rsidP="007E60F2" w:rsidRDefault="00000000" w14:paraId="49411E61" w14:textId="77777777">
            <w:pPr>
              <w:pStyle w:val="Prrafodelista"/>
              <w:numPr>
                <w:ilvl w:val="0"/>
                <w:numId w:val="44"/>
              </w:numPr>
              <w:ind w:right="567"/>
              <w:jc w:val="both"/>
              <w:rPr>
                <w:rFonts w:ascii="Arial" w:hAnsi="Arial" w:cs="Arial" w:eastAsiaTheme="majorEastAsia"/>
                <w:b w:val="0"/>
                <w:color w:val="1F3864" w:themeColor="accent1" w:themeShade="80"/>
                <w:sz w:val="22"/>
                <w:szCs w:val="22"/>
              </w:rPr>
            </w:pPr>
            <w:hyperlink r:id="rId148">
              <w:r w:rsidRPr="0075184E" w:rsidR="007E60F2">
                <w:rPr>
                  <w:rStyle w:val="Hipervnculo"/>
                  <w:rFonts w:ascii="Arial" w:hAnsi="Arial" w:cs="Arial" w:eastAsiaTheme="majorEastAsia"/>
                  <w:sz w:val="22"/>
                  <w:szCs w:val="22"/>
                </w:rPr>
                <w:t>Indonesia</w:t>
              </w:r>
            </w:hyperlink>
            <w:r w:rsidRPr="0075184E" w:rsidR="007E60F2">
              <w:rPr>
                <w:rFonts w:ascii="Arial" w:hAnsi="Arial" w:cs="Arial" w:eastAsiaTheme="majorEastAsia"/>
                <w:sz w:val="22"/>
                <w:szCs w:val="22"/>
              </w:rPr>
              <w:t xml:space="preserve">: </w:t>
            </w:r>
            <w:r w:rsidRPr="003C75F0" w:rsidR="007E60F2">
              <w:rPr>
                <w:rFonts w:ascii="Arial" w:hAnsi="Arial" w:cs="Arial" w:eastAsiaTheme="majorEastAsia"/>
                <w:b w:val="0"/>
                <w:color w:val="1F3864" w:themeColor="accent1" w:themeShade="80"/>
                <w:sz w:val="22"/>
                <w:szCs w:val="22"/>
              </w:rPr>
              <w:t>Se trabajo con el gobierno de Indonesia y las Embajadas de ambos países en la creación de un Memorando de entendimiento para intercambios técnicos científicos que ya se firmó y está por definir el plan de trabajo de este. Se hizo de presentación del marco regulatorio de Invima en Embajada de Indonesia para una delegación de congresistas el pasado 30 de agosto de 2022.</w:t>
            </w:r>
          </w:p>
          <w:p w:rsidRPr="0075184E" w:rsidR="007E60F2" w:rsidP="007E60F2" w:rsidRDefault="007E60F2" w14:paraId="623755F7" w14:textId="77777777">
            <w:pPr>
              <w:pStyle w:val="Prrafodelista"/>
              <w:ind w:right="567"/>
              <w:jc w:val="both"/>
              <w:rPr>
                <w:rFonts w:ascii="Arial" w:hAnsi="Arial" w:cs="Arial" w:eastAsiaTheme="majorEastAsia"/>
                <w:sz w:val="22"/>
                <w:szCs w:val="22"/>
              </w:rPr>
            </w:pPr>
          </w:p>
          <w:p w:rsidRPr="0075184E" w:rsidR="007E60F2" w:rsidP="007E60F2" w:rsidRDefault="00000000" w14:paraId="7FE9BFB1" w14:textId="77777777">
            <w:pPr>
              <w:pStyle w:val="Prrafodelista"/>
              <w:numPr>
                <w:ilvl w:val="0"/>
                <w:numId w:val="44"/>
              </w:numPr>
              <w:ind w:right="567"/>
              <w:jc w:val="both"/>
              <w:rPr>
                <w:rFonts w:ascii="Arial" w:hAnsi="Arial" w:cs="Arial" w:eastAsiaTheme="majorEastAsia"/>
                <w:sz w:val="22"/>
                <w:szCs w:val="22"/>
              </w:rPr>
            </w:pPr>
            <w:hyperlink r:id="rId149">
              <w:r w:rsidRPr="0075184E" w:rsidR="007E60F2">
                <w:rPr>
                  <w:rStyle w:val="Hipervnculo"/>
                  <w:rFonts w:ascii="Arial" w:hAnsi="Arial" w:cs="Arial" w:eastAsiaTheme="majorEastAsia"/>
                  <w:sz w:val="22"/>
                  <w:szCs w:val="22"/>
                </w:rPr>
                <w:t>India</w:t>
              </w:r>
            </w:hyperlink>
            <w:r w:rsidRPr="0075184E" w:rsidR="007E60F2">
              <w:rPr>
                <w:rFonts w:ascii="Arial" w:hAnsi="Arial" w:cs="Arial" w:eastAsiaTheme="majorEastAsia"/>
                <w:sz w:val="22"/>
                <w:szCs w:val="22"/>
              </w:rPr>
              <w:t xml:space="preserve">: </w:t>
            </w:r>
            <w:r w:rsidRPr="003C75F0" w:rsidR="007E60F2">
              <w:rPr>
                <w:rFonts w:ascii="Arial" w:hAnsi="Arial" w:cs="Arial" w:eastAsiaTheme="majorEastAsia"/>
                <w:b w:val="0"/>
                <w:sz w:val="22"/>
                <w:szCs w:val="22"/>
              </w:rPr>
              <w:t>Se trabajo con el gobierno de India y las Embajadas de ambos países en la creación de un Memorando de entendimiento para intercambios técnicos científicos que está en proceso de negociación.</w:t>
            </w:r>
          </w:p>
          <w:p w:rsidRPr="0075184E" w:rsidR="007E60F2" w:rsidP="007E60F2" w:rsidRDefault="007E60F2" w14:paraId="456BD6C5" w14:textId="77777777">
            <w:pPr>
              <w:pStyle w:val="Prrafodelista"/>
              <w:rPr>
                <w:rFonts w:ascii="Arial" w:hAnsi="Arial" w:cs="Arial" w:eastAsiaTheme="majorEastAsia"/>
                <w:b w:val="0"/>
                <w:sz w:val="22"/>
                <w:szCs w:val="22"/>
              </w:rPr>
            </w:pPr>
          </w:p>
          <w:p w:rsidRPr="003C75F0" w:rsidR="007E60F2" w:rsidP="007E60F2" w:rsidRDefault="00000000" w14:paraId="551B2BF1" w14:textId="77777777">
            <w:pPr>
              <w:pStyle w:val="Prrafodelista"/>
              <w:numPr>
                <w:ilvl w:val="0"/>
                <w:numId w:val="44"/>
              </w:numPr>
              <w:ind w:right="567"/>
              <w:jc w:val="both"/>
              <w:rPr>
                <w:rFonts w:ascii="Arial" w:hAnsi="Arial" w:cs="Arial" w:eastAsiaTheme="majorEastAsia"/>
                <w:b w:val="0"/>
                <w:color w:val="1F3864" w:themeColor="accent1" w:themeShade="80"/>
                <w:sz w:val="22"/>
                <w:szCs w:val="22"/>
                <w:lang w:val="es"/>
              </w:rPr>
            </w:pPr>
            <w:hyperlink r:id="rId150">
              <w:r w:rsidRPr="0075184E" w:rsidR="007E60F2">
                <w:rPr>
                  <w:rStyle w:val="Hipervnculo"/>
                  <w:rFonts w:ascii="Arial" w:hAnsi="Arial" w:cs="Arial" w:eastAsiaTheme="majorEastAsia"/>
                  <w:sz w:val="22"/>
                  <w:szCs w:val="22"/>
                  <w:lang w:val="es"/>
                </w:rPr>
                <w:t>Unión Europea - EMA</w:t>
              </w:r>
            </w:hyperlink>
            <w:r w:rsidRPr="0075184E" w:rsidR="007E60F2">
              <w:rPr>
                <w:rFonts w:ascii="Arial" w:hAnsi="Arial" w:cs="Arial" w:eastAsiaTheme="majorEastAsia"/>
                <w:sz w:val="22"/>
                <w:szCs w:val="22"/>
                <w:lang w:val="es"/>
              </w:rPr>
              <w:t xml:space="preserve">: </w:t>
            </w:r>
            <w:r w:rsidRPr="003C75F0" w:rsidR="007E60F2">
              <w:rPr>
                <w:rFonts w:ascii="Arial" w:hAnsi="Arial" w:cs="Arial" w:eastAsiaTheme="majorEastAsia"/>
                <w:b w:val="0"/>
                <w:color w:val="1F3864" w:themeColor="accent1" w:themeShade="80"/>
                <w:sz w:val="22"/>
                <w:szCs w:val="22"/>
                <w:lang w:val="es"/>
              </w:rPr>
              <w:t>Se compartió el Acuerdo de Comercio y suscrito entre la Unión Europea y Reino Unido, en donde se establece el mutuo reconocimiento para los certificados de BPM de medicamentos para plantas ubicadas dentro y fuera del territorio.</w:t>
            </w:r>
          </w:p>
          <w:p w:rsidRPr="0075184E" w:rsidR="007E60F2" w:rsidP="007E60F2" w:rsidRDefault="007E60F2" w14:paraId="0E71975E" w14:textId="77777777">
            <w:pPr>
              <w:pStyle w:val="Prrafodelista"/>
              <w:rPr>
                <w:rFonts w:ascii="Arial" w:hAnsi="Arial" w:cs="Arial" w:eastAsiaTheme="majorEastAsia"/>
                <w:b w:val="0"/>
                <w:sz w:val="22"/>
                <w:szCs w:val="22"/>
                <w:lang w:val="es"/>
              </w:rPr>
            </w:pPr>
          </w:p>
          <w:p w:rsidRPr="003C75F0" w:rsidR="007E60F2" w:rsidP="007E60F2" w:rsidRDefault="00000000" w14:paraId="36C8AA52" w14:textId="77777777">
            <w:pPr>
              <w:pStyle w:val="Prrafodelista"/>
              <w:numPr>
                <w:ilvl w:val="0"/>
                <w:numId w:val="44"/>
              </w:numPr>
              <w:ind w:right="567"/>
              <w:jc w:val="both"/>
              <w:rPr>
                <w:rFonts w:ascii="Arial" w:hAnsi="Arial" w:cs="Arial" w:eastAsiaTheme="majorEastAsia"/>
                <w:b w:val="0"/>
                <w:color w:val="1F3864" w:themeColor="accent1" w:themeShade="80"/>
                <w:sz w:val="22"/>
                <w:szCs w:val="22"/>
              </w:rPr>
            </w:pPr>
            <w:hyperlink r:id="rId151">
              <w:r w:rsidRPr="0075184E" w:rsidR="007E60F2">
                <w:rPr>
                  <w:rStyle w:val="Hipervnculo"/>
                  <w:rFonts w:ascii="Arial" w:hAnsi="Arial" w:cs="Arial"/>
                  <w:sz w:val="22"/>
                  <w:szCs w:val="22"/>
                </w:rPr>
                <w:t>Estados Unidos-FDA</w:t>
              </w:r>
            </w:hyperlink>
            <w:r w:rsidRPr="0075184E" w:rsidR="007E60F2">
              <w:rPr>
                <w:rFonts w:ascii="Arial" w:hAnsi="Arial" w:cs="Arial"/>
                <w:sz w:val="22"/>
                <w:szCs w:val="22"/>
              </w:rPr>
              <w:t xml:space="preserve">: </w:t>
            </w:r>
            <w:r w:rsidRPr="003C75F0" w:rsidR="007E60F2">
              <w:rPr>
                <w:rFonts w:ascii="Arial" w:hAnsi="Arial" w:cs="Arial"/>
                <w:b w:val="0"/>
                <w:color w:val="1F3864" w:themeColor="accent1" w:themeShade="80"/>
                <w:sz w:val="22"/>
                <w:szCs w:val="22"/>
              </w:rPr>
              <w:t xml:space="preserve">Durante el 2022 se iniciaron los trabajos para la suscripción de un acuerdo de confidencialidad que permita fomentar el intercambio de información en marcos normativos, procesos, procedimientos y decisiones regulatorias, observando los límites y restricciones previstos en el ordenamiento jurídico nacional y en las normas comunitarias, para poder aplicar el principio de reliance. No </w:t>
            </w:r>
            <w:bookmarkStart w:name="_Int_sOacPoPk" w:id="26"/>
            <w:r w:rsidRPr="003C75F0" w:rsidR="007E60F2">
              <w:rPr>
                <w:rFonts w:ascii="Arial" w:hAnsi="Arial" w:cs="Arial"/>
                <w:b w:val="0"/>
                <w:color w:val="1F3864" w:themeColor="accent1" w:themeShade="80"/>
                <w:sz w:val="22"/>
                <w:szCs w:val="22"/>
              </w:rPr>
              <w:t>obstante,</w:t>
            </w:r>
            <w:bookmarkEnd w:id="26"/>
            <w:r w:rsidRPr="003C75F0" w:rsidR="007E60F2">
              <w:rPr>
                <w:rFonts w:ascii="Arial" w:hAnsi="Arial" w:cs="Arial"/>
                <w:b w:val="0"/>
                <w:color w:val="1F3864" w:themeColor="accent1" w:themeShade="80"/>
                <w:sz w:val="22"/>
                <w:szCs w:val="22"/>
              </w:rPr>
              <w:t xml:space="preserve"> se adelantaron los intercambios de información a través de correo electrónico o video conferencias apoyaron la toma de decisiones al interior del Instituto y el fortalecimiento de capacidades, de estas se resaltan:</w:t>
            </w:r>
          </w:p>
          <w:p w:rsidRPr="003C75F0" w:rsidR="007E60F2" w:rsidP="007E60F2" w:rsidRDefault="007E60F2" w14:paraId="4B3AD5F8" w14:textId="77777777">
            <w:pPr>
              <w:pStyle w:val="Prrafodelista"/>
              <w:numPr>
                <w:ilvl w:val="0"/>
                <w:numId w:val="41"/>
              </w:numPr>
              <w:spacing w:line="240" w:lineRule="auto"/>
              <w:ind w:right="567"/>
              <w:jc w:val="both"/>
              <w:rPr>
                <w:rFonts w:ascii="Arial" w:hAnsi="Arial" w:cs="Arial" w:eastAsiaTheme="majorEastAsia"/>
                <w:b w:val="0"/>
                <w:color w:val="1F3864" w:themeColor="accent1" w:themeShade="80"/>
                <w:sz w:val="22"/>
                <w:szCs w:val="22"/>
              </w:rPr>
            </w:pPr>
            <w:r w:rsidRPr="003C75F0">
              <w:rPr>
                <w:rFonts w:ascii="Arial" w:hAnsi="Arial" w:cs="Arial" w:eastAsiaTheme="majorEastAsia"/>
                <w:b w:val="0"/>
                <w:color w:val="1F3864" w:themeColor="accent1" w:themeShade="80"/>
                <w:sz w:val="22"/>
                <w:szCs w:val="22"/>
              </w:rPr>
              <w:t>Reunión mensual de seguimiento a temas de cooperación.</w:t>
            </w:r>
          </w:p>
          <w:p w:rsidRPr="003C75F0" w:rsidR="007E60F2" w:rsidP="007E60F2" w:rsidRDefault="007E60F2" w14:paraId="2B2F5E31" w14:textId="77777777">
            <w:pPr>
              <w:pStyle w:val="Prrafodelista"/>
              <w:numPr>
                <w:ilvl w:val="0"/>
                <w:numId w:val="41"/>
              </w:numPr>
              <w:spacing w:line="240" w:lineRule="auto"/>
              <w:ind w:right="567"/>
              <w:jc w:val="both"/>
              <w:rPr>
                <w:rFonts w:ascii="Arial" w:hAnsi="Arial" w:cs="Arial" w:eastAsiaTheme="majorEastAsia"/>
                <w:b w:val="0"/>
                <w:color w:val="1F3864" w:themeColor="accent1" w:themeShade="80"/>
                <w:sz w:val="22"/>
                <w:szCs w:val="22"/>
              </w:rPr>
            </w:pPr>
            <w:r w:rsidRPr="003C75F0">
              <w:rPr>
                <w:rFonts w:ascii="Arial" w:hAnsi="Arial" w:cs="Arial" w:eastAsiaTheme="majorEastAsia"/>
                <w:b w:val="0"/>
                <w:color w:val="1F3864" w:themeColor="accent1" w:themeShade="80"/>
                <w:sz w:val="22"/>
                <w:szCs w:val="22"/>
              </w:rPr>
              <w:t>Actualización vacunas y tratamientos COVID-19 y participación de las discusiones del comité de expertos de la FDA donde se actualizan las condiciones y población destino Pfizer, Moderna, Novavax.</w:t>
            </w:r>
          </w:p>
          <w:p w:rsidRPr="003C75F0" w:rsidR="007E60F2" w:rsidP="007E60F2" w:rsidRDefault="007E60F2" w14:paraId="533D4222" w14:textId="77777777">
            <w:pPr>
              <w:pStyle w:val="Prrafodelista"/>
              <w:numPr>
                <w:ilvl w:val="0"/>
                <w:numId w:val="41"/>
              </w:numPr>
              <w:spacing w:line="240" w:lineRule="auto"/>
              <w:ind w:right="567"/>
              <w:jc w:val="both"/>
              <w:rPr>
                <w:rFonts w:ascii="Arial" w:hAnsi="Arial" w:cs="Arial" w:eastAsiaTheme="majorEastAsia"/>
                <w:b w:val="0"/>
                <w:color w:val="1F3864" w:themeColor="accent1" w:themeShade="80"/>
                <w:sz w:val="22"/>
                <w:szCs w:val="22"/>
              </w:rPr>
            </w:pPr>
            <w:r w:rsidRPr="003C75F0">
              <w:rPr>
                <w:rFonts w:ascii="Arial" w:hAnsi="Arial" w:cs="Arial" w:eastAsiaTheme="majorEastAsia"/>
                <w:b w:val="0"/>
                <w:color w:val="1F3864" w:themeColor="accent1" w:themeShade="80"/>
                <w:sz w:val="22"/>
                <w:szCs w:val="22"/>
              </w:rPr>
              <w:t>Cumplimiento de Buenas Prácticas de Manufactura de laboratorios farmacéuticos ubicados en Estados Unidos.</w:t>
            </w:r>
          </w:p>
          <w:p w:rsidRPr="003C75F0" w:rsidR="007E60F2" w:rsidP="007E60F2" w:rsidRDefault="007E60F2" w14:paraId="701F055D" w14:textId="77777777">
            <w:pPr>
              <w:pStyle w:val="Prrafodelista"/>
              <w:numPr>
                <w:ilvl w:val="0"/>
                <w:numId w:val="41"/>
              </w:numPr>
              <w:spacing w:line="240" w:lineRule="auto"/>
              <w:ind w:right="567"/>
              <w:jc w:val="both"/>
              <w:rPr>
                <w:rFonts w:ascii="Arial" w:hAnsi="Arial" w:cs="Arial" w:eastAsiaTheme="majorEastAsia"/>
                <w:b w:val="0"/>
                <w:color w:val="1F3864" w:themeColor="accent1" w:themeShade="80"/>
                <w:sz w:val="22"/>
                <w:szCs w:val="22"/>
              </w:rPr>
            </w:pPr>
            <w:r w:rsidRPr="003C75F0">
              <w:rPr>
                <w:rFonts w:ascii="Arial" w:hAnsi="Arial" w:cs="Arial" w:eastAsiaTheme="majorEastAsia"/>
                <w:b w:val="0"/>
                <w:color w:val="1F3864" w:themeColor="accent1" w:themeShade="80"/>
                <w:sz w:val="22"/>
                <w:szCs w:val="22"/>
              </w:rPr>
              <w:t>Estudios clínicos desarrollados en Colombia y patrocinados por Estados Unidos – Estado de proceso.</w:t>
            </w:r>
          </w:p>
          <w:p w:rsidRPr="003C75F0" w:rsidR="007E60F2" w:rsidP="007E60F2" w:rsidRDefault="007E60F2" w14:paraId="711DBA04" w14:textId="77777777">
            <w:pPr>
              <w:pStyle w:val="Prrafodelista"/>
              <w:numPr>
                <w:ilvl w:val="0"/>
                <w:numId w:val="41"/>
              </w:numPr>
              <w:spacing w:line="240" w:lineRule="auto"/>
              <w:ind w:right="567"/>
              <w:jc w:val="both"/>
              <w:rPr>
                <w:rFonts w:ascii="Arial" w:hAnsi="Arial" w:cs="Arial" w:eastAsiaTheme="majorEastAsia"/>
                <w:b w:val="0"/>
                <w:color w:val="1F3864" w:themeColor="accent1" w:themeShade="80"/>
                <w:sz w:val="22"/>
                <w:szCs w:val="22"/>
              </w:rPr>
            </w:pPr>
            <w:r w:rsidRPr="003C75F0">
              <w:rPr>
                <w:rFonts w:ascii="Arial" w:hAnsi="Arial" w:cs="Arial" w:eastAsiaTheme="majorEastAsia"/>
                <w:b w:val="0"/>
                <w:color w:val="1F3864" w:themeColor="accent1" w:themeShade="80"/>
                <w:sz w:val="22"/>
                <w:szCs w:val="22"/>
              </w:rPr>
              <w:t>Reunión virtual para conocer el estado de los trabajos del Grupo de Buenas Prácticas Regulatorias – IMDRF desarrollado el 12 de enero.</w:t>
            </w:r>
          </w:p>
          <w:p w:rsidRPr="003C75F0" w:rsidR="007E60F2" w:rsidP="007E60F2" w:rsidRDefault="007E60F2" w14:paraId="1C7627C3" w14:textId="77777777">
            <w:pPr>
              <w:pStyle w:val="Prrafodelista"/>
              <w:numPr>
                <w:ilvl w:val="0"/>
                <w:numId w:val="41"/>
              </w:numPr>
              <w:spacing w:line="240" w:lineRule="auto"/>
              <w:ind w:right="567"/>
              <w:jc w:val="both"/>
              <w:rPr>
                <w:rFonts w:ascii="Arial" w:hAnsi="Arial" w:cs="Arial" w:eastAsiaTheme="majorEastAsia"/>
                <w:b w:val="0"/>
                <w:color w:val="1F3864" w:themeColor="accent1" w:themeShade="80"/>
                <w:sz w:val="22"/>
                <w:szCs w:val="22"/>
              </w:rPr>
            </w:pPr>
            <w:r w:rsidRPr="003C75F0">
              <w:rPr>
                <w:rFonts w:ascii="Arial" w:hAnsi="Arial" w:cs="Arial" w:eastAsiaTheme="majorEastAsia"/>
                <w:b w:val="0"/>
                <w:color w:val="1F3864" w:themeColor="accent1" w:themeShade="80"/>
                <w:sz w:val="22"/>
                <w:szCs w:val="22"/>
              </w:rPr>
              <w:t>Participación en el seminario virtual sobre UDIs adelantado el 27 de enero de 2022, con ponencia del Ministerio de Salud y Protección Social.</w:t>
            </w:r>
          </w:p>
          <w:p w:rsidRPr="003C75F0" w:rsidR="007E60F2" w:rsidP="007E60F2" w:rsidRDefault="007E60F2" w14:paraId="7BE02480" w14:textId="77777777">
            <w:pPr>
              <w:pStyle w:val="Prrafodelista"/>
              <w:numPr>
                <w:ilvl w:val="0"/>
                <w:numId w:val="41"/>
              </w:numPr>
              <w:spacing w:line="240" w:lineRule="auto"/>
              <w:ind w:right="567"/>
              <w:jc w:val="both"/>
              <w:rPr>
                <w:rFonts w:ascii="Arial" w:hAnsi="Arial" w:cs="Arial" w:eastAsiaTheme="majorEastAsia"/>
                <w:b w:val="0"/>
                <w:color w:val="1F3864" w:themeColor="accent1" w:themeShade="80"/>
                <w:sz w:val="22"/>
                <w:szCs w:val="22"/>
              </w:rPr>
            </w:pPr>
            <w:r w:rsidRPr="003C75F0">
              <w:rPr>
                <w:rFonts w:ascii="Arial" w:hAnsi="Arial" w:cs="Arial" w:eastAsiaTheme="majorEastAsia"/>
                <w:b w:val="0"/>
                <w:color w:val="1F3864" w:themeColor="accent1" w:themeShade="80"/>
                <w:sz w:val="22"/>
                <w:szCs w:val="22"/>
              </w:rPr>
              <w:t>Sesión virtual sobre OpenFDA y acceso API e información de lectura de la base de datos Access GUDID, adelantada el 1 marzo de 2022.</w:t>
            </w:r>
          </w:p>
          <w:p w:rsidRPr="003C75F0" w:rsidR="007E60F2" w:rsidP="007E60F2" w:rsidRDefault="007E60F2" w14:paraId="60E53956" w14:textId="77777777">
            <w:pPr>
              <w:pStyle w:val="Prrafodelista"/>
              <w:numPr>
                <w:ilvl w:val="0"/>
                <w:numId w:val="41"/>
              </w:numPr>
              <w:spacing w:line="240" w:lineRule="auto"/>
              <w:ind w:right="567"/>
              <w:jc w:val="both"/>
              <w:rPr>
                <w:rFonts w:ascii="Arial" w:hAnsi="Arial" w:cs="Arial" w:eastAsiaTheme="majorEastAsia"/>
                <w:b w:val="0"/>
                <w:color w:val="1F3864" w:themeColor="accent1" w:themeShade="80"/>
                <w:sz w:val="22"/>
                <w:szCs w:val="22"/>
              </w:rPr>
            </w:pPr>
            <w:r w:rsidRPr="003C75F0">
              <w:rPr>
                <w:rFonts w:ascii="Arial" w:hAnsi="Arial" w:cs="Arial" w:eastAsiaTheme="majorEastAsia"/>
                <w:b w:val="0"/>
                <w:color w:val="1F3864" w:themeColor="accent1" w:themeShade="80"/>
                <w:sz w:val="22"/>
                <w:szCs w:val="22"/>
              </w:rPr>
              <w:t>Apoyo con información de proveedores colombianos de productos en desabastecimiento en Estados Unidos.</w:t>
            </w:r>
          </w:p>
          <w:p w:rsidRPr="003C75F0" w:rsidR="007E60F2" w:rsidP="007E60F2" w:rsidRDefault="007E60F2" w14:paraId="54D57561" w14:textId="77777777">
            <w:pPr>
              <w:pStyle w:val="Prrafodelista"/>
              <w:numPr>
                <w:ilvl w:val="0"/>
                <w:numId w:val="41"/>
              </w:numPr>
              <w:spacing w:line="240" w:lineRule="auto"/>
              <w:ind w:right="567"/>
              <w:jc w:val="both"/>
              <w:rPr>
                <w:rFonts w:ascii="Arial" w:hAnsi="Arial" w:cs="Arial" w:eastAsiaTheme="majorEastAsia"/>
                <w:b w:val="0"/>
                <w:color w:val="1F3864" w:themeColor="accent1" w:themeShade="80"/>
                <w:sz w:val="22"/>
                <w:szCs w:val="22"/>
              </w:rPr>
            </w:pPr>
            <w:r w:rsidRPr="003C75F0">
              <w:rPr>
                <w:rFonts w:ascii="Arial" w:hAnsi="Arial" w:cs="Arial" w:eastAsiaTheme="majorEastAsia"/>
                <w:b w:val="0"/>
                <w:color w:val="1F3864" w:themeColor="accent1" w:themeShade="80"/>
                <w:sz w:val="22"/>
                <w:szCs w:val="22"/>
              </w:rPr>
              <w:t>Intercambio de información sobre la propuesta de regulación sobre Sistemas de Gerencia de Calidad para dispositivos médicos que incorpora por referencia el uso de la norma ISO 13485:2016 y reunión del Comité Consultivo el 2 de marzo en donde se discutió esta propuesta.</w:t>
            </w:r>
          </w:p>
          <w:p w:rsidRPr="003C75F0" w:rsidR="007E60F2" w:rsidP="007E60F2" w:rsidRDefault="007E60F2" w14:paraId="1C04DB9D" w14:textId="77777777">
            <w:pPr>
              <w:pStyle w:val="Prrafodelista"/>
              <w:numPr>
                <w:ilvl w:val="0"/>
                <w:numId w:val="41"/>
              </w:numPr>
              <w:spacing w:line="240" w:lineRule="auto"/>
              <w:ind w:right="567"/>
              <w:jc w:val="both"/>
              <w:rPr>
                <w:rFonts w:ascii="Arial" w:hAnsi="Arial" w:cs="Arial" w:eastAsiaTheme="majorEastAsia"/>
                <w:b w:val="0"/>
                <w:color w:val="1F3864" w:themeColor="accent1" w:themeShade="80"/>
                <w:sz w:val="22"/>
                <w:szCs w:val="22"/>
              </w:rPr>
            </w:pPr>
            <w:r w:rsidRPr="003C75F0">
              <w:rPr>
                <w:rFonts w:ascii="Arial" w:hAnsi="Arial" w:cs="Arial" w:eastAsiaTheme="majorEastAsia"/>
                <w:b w:val="0"/>
                <w:color w:val="1F3864" w:themeColor="accent1" w:themeShade="80"/>
                <w:sz w:val="22"/>
                <w:szCs w:val="22"/>
              </w:rPr>
              <w:t>Participación en la serie de seminarios virtuales sobre el uso de normas internacionales y la evaluación de la conformidad desarrollados por la FDA en colaboración con el Proyecto de Convergencia Regulatoria en Dispositivos Médicos dirigido por el USAID, ANSI y AdvaMed a través de la Coalición Interamericana para la Convergencia Regulatoria del Sector de Tecnologías Médicas, desarrollados entre el 3 al 17 de marzo de 2022.</w:t>
            </w:r>
          </w:p>
          <w:p w:rsidRPr="003C75F0" w:rsidR="007E60F2" w:rsidP="007E60F2" w:rsidRDefault="007E60F2" w14:paraId="0169D38E" w14:textId="77777777">
            <w:pPr>
              <w:pStyle w:val="Prrafodelista"/>
              <w:numPr>
                <w:ilvl w:val="0"/>
                <w:numId w:val="41"/>
              </w:numPr>
              <w:spacing w:line="240" w:lineRule="auto"/>
              <w:ind w:right="567"/>
              <w:jc w:val="both"/>
              <w:rPr>
                <w:rFonts w:ascii="Arial" w:hAnsi="Arial" w:cs="Arial" w:eastAsiaTheme="majorEastAsia"/>
                <w:b w:val="0"/>
                <w:color w:val="1F3864" w:themeColor="accent1" w:themeShade="80"/>
                <w:sz w:val="22"/>
                <w:szCs w:val="22"/>
              </w:rPr>
            </w:pPr>
            <w:r w:rsidRPr="003C75F0">
              <w:rPr>
                <w:rFonts w:ascii="Arial" w:hAnsi="Arial" w:cs="Arial" w:eastAsiaTheme="majorEastAsia"/>
                <w:b w:val="0"/>
                <w:color w:val="1F3864" w:themeColor="accent1" w:themeShade="80"/>
                <w:sz w:val="22"/>
                <w:szCs w:val="22"/>
              </w:rPr>
              <w:t xml:space="preserve">Participación en el Foro de Medicamentos Genéricos, que se llevó a cabo el 26 y 27 de abril, cuyo objetivo fue presentar información sobre el proceso de solicitud de aprobación, así como estudios de caso y el proceso de evaluación de solicitudes de aprobación de medicamentos genéricos a detalle. Los temas que se cubrieron son: Integridad de datos, evaluación de establecimientos, programa previo a la presentación de la solicitud de la FDA, medicamentos genéricos a nivel mundial, panorama general de las estadísticas del programa de genéricos, sistemas de Calidad Farmacéuticos, Seguridad y vigilancia post comercialización de medicamentos genéricos, Guías de productos específicos para desarrollo de medicamentos genéricos, consideraciones técnicas para el </w:t>
            </w:r>
            <w:r w:rsidRPr="003C75F0">
              <w:rPr>
                <w:rFonts w:ascii="Arial" w:hAnsi="Arial" w:cs="Arial" w:eastAsiaTheme="majorEastAsia"/>
                <w:b w:val="0"/>
                <w:color w:val="1F3864" w:themeColor="accent1" w:themeShade="80"/>
                <w:sz w:val="22"/>
                <w:szCs w:val="22"/>
              </w:rPr>
              <w:lastRenderedPageBreak/>
              <w:t xml:space="preserve">manejo de productos farmacéuticos a lo largo del ciclo de vida y presentación de la experiencia de Invima en materia de bioequivalencia. </w:t>
            </w:r>
          </w:p>
          <w:p w:rsidRPr="003C75F0" w:rsidR="007E60F2" w:rsidP="007E60F2" w:rsidRDefault="007E60F2" w14:paraId="53E5A6EE" w14:textId="77777777">
            <w:pPr>
              <w:pStyle w:val="Prrafodelista"/>
              <w:numPr>
                <w:ilvl w:val="0"/>
                <w:numId w:val="41"/>
              </w:numPr>
              <w:spacing w:line="240" w:lineRule="auto"/>
              <w:ind w:right="567"/>
              <w:jc w:val="both"/>
              <w:rPr>
                <w:rFonts w:ascii="Arial" w:hAnsi="Arial" w:cs="Arial" w:eastAsiaTheme="majorEastAsia"/>
                <w:b w:val="0"/>
                <w:color w:val="1F3864" w:themeColor="accent1" w:themeShade="80"/>
                <w:sz w:val="22"/>
                <w:szCs w:val="22"/>
              </w:rPr>
            </w:pPr>
            <w:r w:rsidRPr="003C75F0">
              <w:rPr>
                <w:rFonts w:ascii="Arial" w:hAnsi="Arial" w:cs="Arial" w:eastAsiaTheme="majorEastAsia"/>
                <w:b w:val="0"/>
                <w:color w:val="1F3864" w:themeColor="accent1" w:themeShade="80"/>
                <w:sz w:val="22"/>
                <w:szCs w:val="22"/>
              </w:rPr>
              <w:t>Apoyo en la r</w:t>
            </w:r>
            <w:r w:rsidRPr="003C75F0">
              <w:rPr>
                <w:rFonts w:ascii="Arial" w:hAnsi="Arial" w:cs="Arial"/>
                <w:b w:val="0"/>
                <w:color w:val="1F3864" w:themeColor="accent1" w:themeShade="80"/>
                <w:sz w:val="22"/>
                <w:szCs w:val="22"/>
              </w:rPr>
              <w:t>eferenciación sobre cambios posteriores al registro sanitario para la elaboración de las guías de lineamientos de implementación de las disposiciones para la renovación, modificación y suspensión de registros sanitarios contenidas en los decretos 334 y 335, incluida una sesión virtual el 15 de diciembre, que permitió a Invima aclarar dudas frente a las Guías de la FDA.</w:t>
            </w:r>
          </w:p>
          <w:p w:rsidRPr="003C75F0" w:rsidR="007E60F2" w:rsidP="007E60F2" w:rsidRDefault="007E60F2" w14:paraId="2C41E915" w14:textId="77777777">
            <w:pPr>
              <w:pStyle w:val="Prrafodelista"/>
              <w:numPr>
                <w:ilvl w:val="0"/>
                <w:numId w:val="41"/>
              </w:numPr>
              <w:spacing w:line="240" w:lineRule="auto"/>
              <w:ind w:right="567"/>
              <w:jc w:val="both"/>
              <w:rPr>
                <w:rFonts w:ascii="Arial" w:hAnsi="Arial" w:cs="Arial" w:eastAsiaTheme="majorEastAsia"/>
                <w:b w:val="0"/>
                <w:color w:val="1F3864" w:themeColor="accent1" w:themeShade="80"/>
                <w:sz w:val="22"/>
                <w:szCs w:val="22"/>
              </w:rPr>
            </w:pPr>
            <w:r w:rsidRPr="003C75F0">
              <w:rPr>
                <w:rFonts w:ascii="Arial" w:hAnsi="Arial" w:cs="Arial"/>
                <w:b w:val="0"/>
                <w:color w:val="1F3864" w:themeColor="accent1" w:themeShade="80"/>
                <w:sz w:val="22"/>
                <w:szCs w:val="22"/>
              </w:rPr>
              <w:t xml:space="preserve">Visita de la FDA a Colombia el 24 y 25 de mayo con charlas sobre ISO 13485, implementación de regulación UDI y bases de datos con participación virtual y presencial de más de 100 funcionarios del Invima y Ministerio de Salud.  </w:t>
            </w:r>
          </w:p>
          <w:p w:rsidRPr="003C75F0" w:rsidR="007E60F2" w:rsidP="007E60F2" w:rsidRDefault="007E60F2" w14:paraId="779789CA" w14:textId="77777777">
            <w:pPr>
              <w:pStyle w:val="Prrafodelista"/>
              <w:numPr>
                <w:ilvl w:val="0"/>
                <w:numId w:val="41"/>
              </w:numPr>
              <w:spacing w:line="240" w:lineRule="auto"/>
              <w:ind w:right="567"/>
              <w:jc w:val="both"/>
              <w:rPr>
                <w:rFonts w:ascii="Arial" w:hAnsi="Arial" w:cs="Arial" w:eastAsiaTheme="majorEastAsia"/>
                <w:b w:val="0"/>
                <w:color w:val="1F3864" w:themeColor="accent1" w:themeShade="80"/>
                <w:sz w:val="22"/>
                <w:szCs w:val="22"/>
              </w:rPr>
            </w:pPr>
            <w:r w:rsidRPr="003C75F0">
              <w:rPr>
                <w:rFonts w:ascii="Arial" w:hAnsi="Arial" w:cs="Arial"/>
                <w:b w:val="0"/>
                <w:color w:val="1F3864" w:themeColor="accent1" w:themeShade="80"/>
                <w:sz w:val="22"/>
                <w:szCs w:val="22"/>
              </w:rPr>
              <w:t>Intercambio de información sobre la guía de ciberseguridad en dispositivos médicos y sesión virtual en donde se discutió la misma, adelantada el 14 de junio.</w:t>
            </w:r>
          </w:p>
          <w:p w:rsidRPr="003C75F0" w:rsidR="007E60F2" w:rsidP="007E60F2" w:rsidRDefault="007E60F2" w14:paraId="0B8E0F4F" w14:textId="77777777">
            <w:pPr>
              <w:pStyle w:val="Prrafodelista"/>
              <w:numPr>
                <w:ilvl w:val="0"/>
                <w:numId w:val="41"/>
              </w:numPr>
              <w:spacing w:line="240" w:lineRule="auto"/>
              <w:ind w:right="567"/>
              <w:jc w:val="both"/>
              <w:rPr>
                <w:rFonts w:ascii="Arial" w:hAnsi="Arial" w:cs="Arial" w:eastAsiaTheme="majorEastAsia"/>
                <w:b w:val="0"/>
                <w:color w:val="1F3864" w:themeColor="accent1" w:themeShade="80"/>
                <w:sz w:val="22"/>
                <w:szCs w:val="22"/>
              </w:rPr>
            </w:pPr>
            <w:r w:rsidRPr="003C75F0">
              <w:rPr>
                <w:rFonts w:ascii="Arial" w:hAnsi="Arial" w:cs="Arial"/>
                <w:b w:val="0"/>
                <w:color w:val="1F3864" w:themeColor="accent1" w:themeShade="80"/>
                <w:sz w:val="22"/>
                <w:szCs w:val="22"/>
              </w:rPr>
              <w:t>Participación del seminario virtual sobre software como dispositivo médico, con ponencia por parte de Invima, sesión adelantada el 29 de agosto de 2022.</w:t>
            </w:r>
          </w:p>
          <w:p w:rsidRPr="003C75F0" w:rsidR="007E60F2" w:rsidP="007E60F2" w:rsidRDefault="007E60F2" w14:paraId="63EE062A" w14:textId="77777777">
            <w:pPr>
              <w:pStyle w:val="Prrafodelista"/>
              <w:numPr>
                <w:ilvl w:val="0"/>
                <w:numId w:val="41"/>
              </w:numPr>
              <w:spacing w:line="240" w:lineRule="auto"/>
              <w:ind w:right="567"/>
              <w:jc w:val="both"/>
              <w:rPr>
                <w:rFonts w:ascii="Arial" w:hAnsi="Arial" w:cs="Arial" w:eastAsiaTheme="majorEastAsia"/>
                <w:b w:val="0"/>
                <w:color w:val="1F3864" w:themeColor="accent1" w:themeShade="80"/>
                <w:sz w:val="22"/>
                <w:szCs w:val="22"/>
              </w:rPr>
            </w:pPr>
            <w:r w:rsidRPr="003C75F0">
              <w:rPr>
                <w:rFonts w:ascii="Arial" w:hAnsi="Arial" w:cs="Arial"/>
                <w:b w:val="0"/>
                <w:color w:val="1F3864" w:themeColor="accent1" w:themeShade="80"/>
                <w:sz w:val="22"/>
                <w:szCs w:val="22"/>
              </w:rPr>
              <w:t>Intercambio de información sobre los procedimientos aplicados por la FDA para el manejo de las importaciones, el manual de inspecciones con lo referente a importaciones e información general sobre importaciones de medicamentos para uso humano.</w:t>
            </w:r>
          </w:p>
          <w:p w:rsidRPr="003C75F0" w:rsidR="007E60F2" w:rsidP="007E60F2" w:rsidRDefault="007E60F2" w14:paraId="3D6F6980" w14:textId="77777777">
            <w:pPr>
              <w:pStyle w:val="Prrafodelista"/>
              <w:numPr>
                <w:ilvl w:val="0"/>
                <w:numId w:val="41"/>
              </w:numPr>
              <w:spacing w:line="240" w:lineRule="auto"/>
              <w:ind w:right="567"/>
              <w:jc w:val="both"/>
              <w:rPr>
                <w:rFonts w:ascii="Arial" w:hAnsi="Arial" w:cs="Arial" w:eastAsiaTheme="majorEastAsia"/>
                <w:b w:val="0"/>
                <w:color w:val="1F3864" w:themeColor="accent1" w:themeShade="80"/>
                <w:sz w:val="22"/>
                <w:szCs w:val="22"/>
              </w:rPr>
            </w:pPr>
            <w:r w:rsidRPr="003C75F0">
              <w:rPr>
                <w:rFonts w:ascii="Arial" w:hAnsi="Arial" w:cs="Arial"/>
                <w:b w:val="0"/>
                <w:color w:val="1F3864" w:themeColor="accent1" w:themeShade="80"/>
                <w:sz w:val="22"/>
                <w:szCs w:val="22"/>
              </w:rPr>
              <w:t>Participación en seminario web sobre la guía de biodisponibilidad de la FDA adelantado el 26 de octubre de 2022.</w:t>
            </w:r>
          </w:p>
          <w:p w:rsidRPr="003C75F0" w:rsidR="007E60F2" w:rsidP="007E60F2" w:rsidRDefault="007E60F2" w14:paraId="762F3115" w14:textId="77777777">
            <w:pPr>
              <w:pStyle w:val="Prrafodelista"/>
              <w:numPr>
                <w:ilvl w:val="0"/>
                <w:numId w:val="41"/>
              </w:numPr>
              <w:spacing w:line="240" w:lineRule="auto"/>
              <w:ind w:right="567"/>
              <w:jc w:val="both"/>
              <w:rPr>
                <w:rFonts w:ascii="Arial" w:hAnsi="Arial" w:cs="Arial" w:eastAsiaTheme="majorEastAsia"/>
                <w:b w:val="0"/>
                <w:color w:val="1F3864" w:themeColor="accent1" w:themeShade="80"/>
                <w:sz w:val="22"/>
                <w:szCs w:val="22"/>
              </w:rPr>
            </w:pPr>
            <w:r w:rsidRPr="003C75F0">
              <w:rPr>
                <w:rFonts w:ascii="Arial" w:hAnsi="Arial" w:cs="Arial"/>
                <w:b w:val="0"/>
                <w:color w:val="1F3864" w:themeColor="accent1" w:themeShade="80"/>
                <w:sz w:val="22"/>
                <w:szCs w:val="22"/>
              </w:rPr>
              <w:t>Intercambio de información sobre tarifas aplicadas por la FDA.</w:t>
            </w:r>
          </w:p>
          <w:p w:rsidRPr="003C75F0" w:rsidR="007E60F2" w:rsidP="007E60F2" w:rsidRDefault="007E60F2" w14:paraId="0B7AEDD1" w14:textId="77777777">
            <w:pPr>
              <w:pStyle w:val="Prrafodelista"/>
              <w:numPr>
                <w:ilvl w:val="0"/>
                <w:numId w:val="41"/>
              </w:numPr>
              <w:spacing w:line="240" w:lineRule="auto"/>
              <w:ind w:right="635"/>
              <w:jc w:val="both"/>
              <w:rPr>
                <w:rFonts w:ascii="Arial" w:hAnsi="Arial" w:cs="Arial"/>
                <w:b w:val="0"/>
                <w:color w:val="1F3864" w:themeColor="accent1" w:themeShade="80"/>
                <w:sz w:val="22"/>
                <w:szCs w:val="22"/>
              </w:rPr>
            </w:pPr>
            <w:r w:rsidRPr="003C75F0">
              <w:rPr>
                <w:rFonts w:ascii="Arial" w:hAnsi="Arial" w:cs="Arial"/>
                <w:b w:val="0"/>
                <w:color w:val="1F3864" w:themeColor="accent1" w:themeShade="80"/>
                <w:sz w:val="22"/>
                <w:szCs w:val="22"/>
              </w:rPr>
              <w:t>Intercambio de información sobre los procedimientos aplicados por la FDA para el manejo de las importaciones, el manual de inspecciones con lo referente a importaciones e información general sobre importaciones de medicamentos para uso humano.</w:t>
            </w:r>
          </w:p>
          <w:p w:rsidRPr="003C75F0" w:rsidR="007E60F2" w:rsidP="007E60F2" w:rsidRDefault="007E60F2" w14:paraId="06020FB8" w14:textId="77777777">
            <w:pPr>
              <w:pStyle w:val="Prrafodelista"/>
              <w:numPr>
                <w:ilvl w:val="0"/>
                <w:numId w:val="41"/>
              </w:numPr>
              <w:spacing w:line="240" w:lineRule="auto"/>
              <w:ind w:right="567"/>
              <w:jc w:val="both"/>
              <w:rPr>
                <w:rFonts w:ascii="Arial" w:hAnsi="Arial" w:cs="Arial" w:eastAsiaTheme="majorEastAsia"/>
                <w:b w:val="0"/>
                <w:color w:val="1F3864" w:themeColor="accent1" w:themeShade="80"/>
                <w:sz w:val="22"/>
                <w:szCs w:val="22"/>
              </w:rPr>
            </w:pPr>
            <w:r w:rsidRPr="003C75F0">
              <w:rPr>
                <w:rFonts w:ascii="Arial" w:hAnsi="Arial" w:cs="Arial"/>
                <w:b w:val="0"/>
                <w:color w:val="1F3864" w:themeColor="accent1" w:themeShade="80"/>
                <w:sz w:val="22"/>
                <w:szCs w:val="22"/>
              </w:rPr>
              <w:t>Intercambio de información sobre el desarrollo e implementación de procesos de monitoreo y control de productos a base de cannabis fraudulentos y alterados; fabricados, importados y promocionados en medios digitales y comercio tradicional.</w:t>
            </w:r>
            <w:r w:rsidRPr="003C75F0">
              <w:rPr>
                <w:rFonts w:ascii="Arial" w:hAnsi="Arial" w:cs="Arial" w:eastAsiaTheme="majorEastAsia"/>
                <w:b w:val="0"/>
                <w:color w:val="1F3864" w:themeColor="accent1" w:themeShade="80"/>
                <w:sz w:val="22"/>
                <w:szCs w:val="22"/>
              </w:rPr>
              <w:t xml:space="preserve">   </w:t>
            </w:r>
          </w:p>
          <w:p w:rsidRPr="0075184E" w:rsidR="007E60F2" w:rsidP="007E60F2" w:rsidRDefault="007E60F2" w14:paraId="1821C071" w14:textId="77777777">
            <w:pPr>
              <w:pStyle w:val="Prrafodelista"/>
              <w:ind w:left="1440" w:right="567"/>
              <w:jc w:val="both"/>
              <w:rPr>
                <w:rFonts w:ascii="Arial" w:hAnsi="Arial" w:cs="Arial" w:eastAsiaTheme="majorEastAsia"/>
                <w:b w:val="0"/>
                <w:sz w:val="22"/>
                <w:szCs w:val="22"/>
              </w:rPr>
            </w:pPr>
          </w:p>
          <w:p w:rsidRPr="00A56781" w:rsidR="007E60F2" w:rsidP="007E60F2" w:rsidRDefault="00000000" w14:paraId="61E0642C" w14:textId="77777777">
            <w:pPr>
              <w:pStyle w:val="Prrafodelista"/>
              <w:numPr>
                <w:ilvl w:val="0"/>
                <w:numId w:val="44"/>
              </w:numPr>
              <w:spacing w:line="257" w:lineRule="exact"/>
              <w:ind w:left="709" w:right="450"/>
              <w:jc w:val="both"/>
              <w:rPr>
                <w:rFonts w:ascii="Arial" w:hAnsi="Arial" w:cs="Arial"/>
                <w:color w:val="1F3864" w:themeColor="accent1" w:themeShade="80"/>
                <w:sz w:val="22"/>
                <w:szCs w:val="22"/>
              </w:rPr>
            </w:pPr>
            <w:hyperlink w:history="1" r:id="rId152">
              <w:r w:rsidRPr="0075184E" w:rsidR="007E60F2">
                <w:rPr>
                  <w:rStyle w:val="Hipervnculo"/>
                  <w:rFonts w:ascii="Arial" w:hAnsi="Arial" w:eastAsia="Arial" w:cs="Arial"/>
                  <w:sz w:val="22"/>
                  <w:szCs w:val="22"/>
                </w:rPr>
                <w:t>Brasil – ANVISA</w:t>
              </w:r>
            </w:hyperlink>
            <w:r w:rsidRPr="0075184E" w:rsidR="007E60F2">
              <w:rPr>
                <w:rFonts w:ascii="Arial" w:hAnsi="Arial" w:eastAsia="Arial" w:cs="Arial"/>
                <w:sz w:val="22"/>
                <w:szCs w:val="22"/>
              </w:rPr>
              <w:t xml:space="preserve">: </w:t>
            </w:r>
            <w:r w:rsidRPr="00A56781" w:rsidR="007E60F2">
              <w:rPr>
                <w:rFonts w:ascii="Arial" w:hAnsi="Arial" w:eastAsia="Arial" w:cs="Arial"/>
                <w:b w:val="0"/>
                <w:color w:val="1F3864" w:themeColor="accent1" w:themeShade="80"/>
                <w:sz w:val="22"/>
                <w:szCs w:val="22"/>
              </w:rPr>
              <w:t>E</w:t>
            </w:r>
            <w:r w:rsidRPr="00A56781" w:rsidR="007E60F2">
              <w:rPr>
                <w:rFonts w:ascii="Arial" w:hAnsi="Arial" w:cs="Arial"/>
                <w:b w:val="0"/>
                <w:color w:val="1F3864" w:themeColor="accent1" w:themeShade="80"/>
                <w:sz w:val="22"/>
                <w:szCs w:val="22"/>
              </w:rPr>
              <w:t xml:space="preserve">l 23 de septiembre se llevó a cabo un intercambiar experiencias en materia de regulación de medicamentos con ANVISA sobre: i) Procesos de evaluación abreviada para la solicitud de registro, ii) Mecanismos de notificación para medicamentos de bajo riesgo, y; iii) Propuesta en revisión para el análisis optimizado haciendo uso del reliance con Agencias Reguladoras Extranjeras Equivalentes en la que participó Invima y el Ministerio de Salud de Colombia. </w:t>
            </w:r>
          </w:p>
          <w:p w:rsidRPr="0075184E" w:rsidR="007E60F2" w:rsidP="007E60F2" w:rsidRDefault="007E60F2" w14:paraId="786FE3DE" w14:textId="77777777">
            <w:pPr>
              <w:pStyle w:val="Prrafodelista"/>
              <w:ind w:left="567" w:right="567"/>
              <w:jc w:val="both"/>
              <w:rPr>
                <w:rFonts w:ascii="Arial" w:hAnsi="Arial" w:cs="Arial" w:eastAsiaTheme="majorEastAsia"/>
                <w:b w:val="0"/>
                <w:sz w:val="22"/>
                <w:szCs w:val="22"/>
              </w:rPr>
            </w:pPr>
          </w:p>
          <w:p w:rsidRPr="0075184E" w:rsidR="007E60F2" w:rsidP="007E60F2" w:rsidRDefault="007E60F2" w14:paraId="7785AD76" w14:textId="77777777">
            <w:pPr>
              <w:pStyle w:val="Prrafodelista"/>
              <w:ind w:left="567" w:right="567"/>
              <w:jc w:val="both"/>
              <w:rPr>
                <w:rFonts w:ascii="Arial" w:hAnsi="Arial" w:cs="Arial" w:eastAsiaTheme="majorEastAsia"/>
                <w:sz w:val="22"/>
                <w:szCs w:val="22"/>
              </w:rPr>
            </w:pPr>
          </w:p>
          <w:p w:rsidRPr="00A56781" w:rsidR="007E60F2" w:rsidP="007E60F2" w:rsidRDefault="00A56781" w14:paraId="5E5C84C5" w14:textId="0BB8D916">
            <w:pPr>
              <w:pStyle w:val="Prrafodelista"/>
              <w:numPr>
                <w:ilvl w:val="0"/>
                <w:numId w:val="43"/>
              </w:numPr>
              <w:spacing w:line="240" w:lineRule="auto"/>
              <w:ind w:right="278"/>
              <w:rPr>
                <w:rFonts w:ascii="Arial" w:hAnsi="Arial" w:cs="Arial"/>
                <w:b w:val="0"/>
                <w:color w:val="1F3864" w:themeColor="accent1" w:themeShade="80"/>
                <w:sz w:val="22"/>
                <w:szCs w:val="22"/>
                <w:lang w:val="es"/>
              </w:rPr>
            </w:pPr>
            <w:r w:rsidRPr="00A56781">
              <w:rPr>
                <w:rFonts w:ascii="Arial" w:hAnsi="Arial" w:cs="Arial"/>
                <w:color w:val="1F3864" w:themeColor="accent1" w:themeShade="80"/>
                <w:sz w:val="22"/>
                <w:szCs w:val="22"/>
                <w:lang w:val="es" w:bidi="es-ES"/>
              </w:rPr>
              <w:t xml:space="preserve">Acuerdos </w:t>
            </w:r>
            <w:r>
              <w:rPr>
                <w:rFonts w:ascii="Arial" w:hAnsi="Arial" w:cs="Arial"/>
                <w:color w:val="1F3864" w:themeColor="accent1" w:themeShade="80"/>
                <w:sz w:val="22"/>
                <w:szCs w:val="22"/>
                <w:lang w:val="es" w:bidi="es-ES"/>
              </w:rPr>
              <w:t>C</w:t>
            </w:r>
            <w:r w:rsidRPr="00A56781">
              <w:rPr>
                <w:rFonts w:ascii="Arial" w:hAnsi="Arial" w:cs="Arial"/>
                <w:color w:val="1F3864" w:themeColor="accent1" w:themeShade="80"/>
                <w:sz w:val="22"/>
                <w:szCs w:val="22"/>
                <w:lang w:val="es" w:bidi="es-ES"/>
              </w:rPr>
              <w:t>omerciales</w:t>
            </w:r>
          </w:p>
          <w:p w:rsidRPr="0075184E" w:rsidR="007E60F2" w:rsidP="007E60F2" w:rsidRDefault="007E60F2" w14:paraId="1E5E71FB" w14:textId="77777777">
            <w:pPr>
              <w:pStyle w:val="Prrafodelista"/>
              <w:ind w:left="426" w:right="278"/>
              <w:rPr>
                <w:rFonts w:ascii="Arial" w:hAnsi="Arial" w:cs="Arial" w:eastAsiaTheme="majorEastAsia"/>
                <w:sz w:val="22"/>
                <w:szCs w:val="22"/>
                <w:lang w:val="es"/>
              </w:rPr>
            </w:pPr>
          </w:p>
          <w:p w:rsidRPr="0075184E" w:rsidR="007E60F2" w:rsidP="007E60F2" w:rsidRDefault="00000000" w14:paraId="284759B1" w14:textId="77777777">
            <w:pPr>
              <w:pStyle w:val="Prrafodelista"/>
              <w:numPr>
                <w:ilvl w:val="0"/>
                <w:numId w:val="45"/>
              </w:numPr>
              <w:spacing w:line="240" w:lineRule="auto"/>
              <w:ind w:left="709" w:right="567"/>
              <w:rPr>
                <w:rFonts w:ascii="Arial" w:hAnsi="Arial" w:cs="Arial"/>
                <w:sz w:val="22"/>
                <w:szCs w:val="22"/>
              </w:rPr>
            </w:pPr>
            <w:hyperlink r:id="rId153">
              <w:r w:rsidRPr="0075184E" w:rsidR="007E60F2">
                <w:rPr>
                  <w:rStyle w:val="Hipervnculo"/>
                  <w:rFonts w:ascii="Arial" w:hAnsi="Arial" w:cs="Arial"/>
                  <w:sz w:val="22"/>
                  <w:szCs w:val="22"/>
                </w:rPr>
                <w:t>Comunidad Andina – CAN</w:t>
              </w:r>
            </w:hyperlink>
          </w:p>
          <w:p w:rsidRPr="0075184E" w:rsidR="007E60F2" w:rsidP="007E60F2" w:rsidRDefault="007E60F2" w14:paraId="544894EB" w14:textId="77777777">
            <w:pPr>
              <w:ind w:left="567" w:right="567"/>
              <w:rPr>
                <w:rFonts w:ascii="Arial" w:hAnsi="Arial" w:cs="Arial"/>
                <w:sz w:val="22"/>
                <w:szCs w:val="22"/>
              </w:rPr>
            </w:pPr>
          </w:p>
          <w:p w:rsidRPr="00A56781" w:rsidR="007E60F2" w:rsidP="007E60F2" w:rsidRDefault="007E60F2" w14:paraId="7F85EF5B" w14:textId="77777777">
            <w:pPr>
              <w:ind w:left="567" w:right="564"/>
              <w:jc w:val="both"/>
              <w:rPr>
                <w:rFonts w:ascii="Arial" w:hAnsi="Arial" w:eastAsia="Arial" w:cs="Arial"/>
                <w:b w:val="0"/>
                <w:color w:val="1F3864" w:themeColor="accent1" w:themeShade="80"/>
                <w:sz w:val="22"/>
                <w:szCs w:val="22"/>
              </w:rPr>
            </w:pPr>
            <w:r w:rsidRPr="00A56781">
              <w:rPr>
                <w:rFonts w:ascii="Arial" w:hAnsi="Arial" w:eastAsia="Arial" w:cs="Arial"/>
                <w:b w:val="0"/>
                <w:color w:val="1F3864" w:themeColor="accent1" w:themeShade="80"/>
                <w:sz w:val="22"/>
                <w:szCs w:val="22"/>
              </w:rPr>
              <w:t>Como </w:t>
            </w:r>
            <w:r w:rsidRPr="00A56781">
              <w:rPr>
                <w:rFonts w:ascii="Arial" w:hAnsi="Arial" w:eastAsia="Arial" w:cs="Arial"/>
                <w:b w:val="0"/>
                <w:color w:val="1F3864" w:themeColor="accent1" w:themeShade="80"/>
                <w:sz w:val="22"/>
                <w:szCs w:val="22"/>
                <w:lang w:val="es-MX"/>
              </w:rPr>
              <w:t>resultado del trabajo del Grupo de Expertos Gubernamentales para la Armonización de Legislaciones Sanitarias (Sanidad Humana) de la CAN. Durante el año 2022</w:t>
            </w:r>
            <w:r w:rsidRPr="00A56781">
              <w:rPr>
                <w:rFonts w:ascii="Arial" w:hAnsi="Arial" w:eastAsia="Arial" w:cs="Arial"/>
                <w:b w:val="0"/>
                <w:color w:val="1F3864" w:themeColor="accent1" w:themeShade="80"/>
                <w:sz w:val="22"/>
                <w:szCs w:val="22"/>
              </w:rPr>
              <w:t>, se destacan los siguientes resultados:</w:t>
            </w:r>
          </w:p>
          <w:p w:rsidRPr="0075184E" w:rsidR="007E60F2" w:rsidP="007E60F2" w:rsidRDefault="007E60F2" w14:paraId="503C7D27" w14:textId="77777777">
            <w:pPr>
              <w:ind w:left="567" w:right="564"/>
              <w:jc w:val="both"/>
              <w:rPr>
                <w:rFonts w:ascii="Arial" w:hAnsi="Arial" w:eastAsia="Arial" w:cs="Arial"/>
                <w:b w:val="0"/>
                <w:sz w:val="22"/>
                <w:szCs w:val="22"/>
              </w:rPr>
            </w:pPr>
          </w:p>
          <w:p w:rsidRPr="00A56781" w:rsidR="007E60F2" w:rsidP="007E60F2" w:rsidRDefault="007E60F2" w14:paraId="3B9A2E30" w14:textId="77777777">
            <w:pPr>
              <w:pStyle w:val="Prrafodelista"/>
              <w:numPr>
                <w:ilvl w:val="0"/>
                <w:numId w:val="17"/>
              </w:numPr>
              <w:ind w:left="1134" w:right="567"/>
              <w:jc w:val="both"/>
              <w:rPr>
                <w:rFonts w:ascii="Arial" w:hAnsi="Arial" w:cs="Arial"/>
                <w:b w:val="0"/>
                <w:color w:val="1F3864" w:themeColor="accent1" w:themeShade="80"/>
                <w:sz w:val="22"/>
                <w:szCs w:val="22"/>
                <w:lang w:val="es-CO"/>
              </w:rPr>
            </w:pPr>
            <w:r w:rsidRPr="00A56781">
              <w:rPr>
                <w:rFonts w:ascii="Arial" w:hAnsi="Arial" w:cs="Arial"/>
                <w:b w:val="0"/>
                <w:color w:val="1F3864" w:themeColor="accent1" w:themeShade="80"/>
                <w:sz w:val="22"/>
                <w:szCs w:val="22"/>
                <w:lang w:val="es-CO"/>
              </w:rPr>
              <w:lastRenderedPageBreak/>
              <w:t>Emisión de la Decisión 908, que modifica la Decisión 706 “Armonización de legislaciones en materia de productos de higiene doméstica y productos absorbentes de higiene personal”, para eliminar la presentación del Certificado de Libre Venta como requisito para otorgar la Notificación Sanitaria Obligatoria (NSO) y permitir la presentación del documento electrónico de la NSO emitida por la autoridad del país de origen, además de la copia certificada, para el reconocimiento de la NSO.</w:t>
            </w:r>
          </w:p>
          <w:p w:rsidRPr="00A56781" w:rsidR="007E60F2" w:rsidP="007E60F2" w:rsidRDefault="007E60F2" w14:paraId="24EACC4B" w14:textId="77777777">
            <w:pPr>
              <w:pStyle w:val="Prrafodelista"/>
              <w:numPr>
                <w:ilvl w:val="0"/>
                <w:numId w:val="17"/>
              </w:numPr>
              <w:ind w:left="1134" w:right="567"/>
              <w:jc w:val="both"/>
              <w:rPr>
                <w:rFonts w:ascii="Arial" w:hAnsi="Arial" w:cs="Arial"/>
                <w:b w:val="0"/>
                <w:color w:val="1F3864" w:themeColor="accent1" w:themeShade="80"/>
                <w:sz w:val="22"/>
                <w:szCs w:val="22"/>
                <w:lang w:val="es-CO"/>
              </w:rPr>
            </w:pPr>
            <w:r w:rsidRPr="00A56781">
              <w:rPr>
                <w:rFonts w:ascii="Arial" w:hAnsi="Arial" w:cs="Arial"/>
                <w:b w:val="0"/>
                <w:color w:val="1F3864" w:themeColor="accent1" w:themeShade="80"/>
                <w:sz w:val="22"/>
                <w:szCs w:val="22"/>
                <w:lang w:val="es-CO"/>
              </w:rPr>
              <w:t xml:space="preserve">Emisión de la Resolución 2310, con la cual se emite el Reglamento Técnico Andino de etiquetado de productos cosméticos. </w:t>
            </w:r>
          </w:p>
          <w:p w:rsidRPr="00A56781" w:rsidR="007E60F2" w:rsidP="007E60F2" w:rsidRDefault="007E60F2" w14:paraId="5EAC1F74" w14:textId="77777777">
            <w:pPr>
              <w:pStyle w:val="Prrafodelista"/>
              <w:numPr>
                <w:ilvl w:val="0"/>
                <w:numId w:val="17"/>
              </w:numPr>
              <w:ind w:left="1134" w:right="567"/>
              <w:jc w:val="both"/>
              <w:rPr>
                <w:rFonts w:ascii="Arial" w:hAnsi="Arial" w:cs="Arial"/>
                <w:b w:val="0"/>
                <w:color w:val="1F3864" w:themeColor="accent1" w:themeShade="80"/>
                <w:sz w:val="22"/>
                <w:szCs w:val="22"/>
                <w:lang w:val="es-CO"/>
              </w:rPr>
            </w:pPr>
            <w:r w:rsidRPr="00A56781">
              <w:rPr>
                <w:rFonts w:ascii="Arial" w:hAnsi="Arial" w:cs="Arial"/>
                <w:b w:val="0"/>
                <w:color w:val="1F3864" w:themeColor="accent1" w:themeShade="80"/>
                <w:sz w:val="22"/>
                <w:szCs w:val="22"/>
                <w:lang w:val="es-CO"/>
              </w:rPr>
              <w:t>Módulo Andino para NSO de Productos Cosméticos, una vez se logró la aprobación de la implementación de este proyecto; se confirmó la ejecución del plan de trabajo para desarrollar la implementación del módulo, a partir del mes de abril del presente año, una vez finalizó la convocatoria de proponentes y fue seleccionado el consorcio que gestionará la puesta en marcha. Este sin duda, ha sido un gran logro para los Países Miembros de la Comunidad Andina, ya que el objetivo de este proyecto es lograr la interoperabilidad entre autoridades sanitarias haciendo mejor y más eficiente el intercambio de información relacionada con las etapas del proceso de una NSO, permitiendo que las Autoridades Nacionales Competentes ANC (Invima, DIGEMID/DIGESA, AGEMED Y ARCSA) mejoren el desarrollo de la actividad reguladora. Durante el año los equipos técnicos avanzaron en el levantamiento de información, armonización del diccionario digital de datos, el cual contiene los formatos de las Resoluciones 1370 y 2108 que los cuatro Países Miembros consideraron como uno de los servicios a intercambiar; y los aspectos funcionales y no funcionales del proyecto.</w:t>
            </w:r>
          </w:p>
          <w:p w:rsidRPr="00A56781" w:rsidR="007E60F2" w:rsidP="007E60F2" w:rsidRDefault="007E60F2" w14:paraId="0C3F868D" w14:textId="77777777">
            <w:pPr>
              <w:ind w:right="567"/>
              <w:jc w:val="both"/>
              <w:rPr>
                <w:rFonts w:ascii="Arial" w:hAnsi="Arial" w:cs="Arial"/>
                <w:b w:val="0"/>
                <w:color w:val="1F3864" w:themeColor="accent1" w:themeShade="80"/>
                <w:sz w:val="22"/>
                <w:szCs w:val="22"/>
                <w:lang w:val="es-CO"/>
              </w:rPr>
            </w:pPr>
          </w:p>
          <w:p w:rsidRPr="00A56781" w:rsidR="007E60F2" w:rsidP="007E60F2" w:rsidRDefault="007E60F2" w14:paraId="7C1987CA" w14:textId="77777777">
            <w:pPr>
              <w:ind w:left="450" w:right="567"/>
              <w:rPr>
                <w:rFonts w:ascii="Arial" w:hAnsi="Arial" w:cs="Arial"/>
                <w:b w:val="0"/>
                <w:color w:val="1F3864" w:themeColor="accent1" w:themeShade="80"/>
                <w:sz w:val="22"/>
                <w:szCs w:val="22"/>
                <w:lang w:val="es-CO"/>
              </w:rPr>
            </w:pPr>
            <w:r w:rsidRPr="00A56781">
              <w:rPr>
                <w:rFonts w:ascii="Arial" w:hAnsi="Arial" w:cs="Arial"/>
                <w:b w:val="0"/>
                <w:color w:val="1F3864" w:themeColor="accent1" w:themeShade="80"/>
                <w:sz w:val="22"/>
                <w:szCs w:val="22"/>
                <w:lang w:val="es-CO"/>
              </w:rPr>
              <w:t xml:space="preserve">Así mismo los trabajos de modificación y actualización de la siguiente normativa se encuentran en un estado avanzado de armonización: </w:t>
            </w:r>
          </w:p>
          <w:p w:rsidRPr="0075184E" w:rsidR="007E60F2" w:rsidP="007E60F2" w:rsidRDefault="007E60F2" w14:paraId="7A7B55E7" w14:textId="77777777">
            <w:pPr>
              <w:ind w:left="450" w:right="567"/>
              <w:rPr>
                <w:rFonts w:ascii="Arial" w:hAnsi="Arial" w:cs="Arial"/>
                <w:b w:val="0"/>
                <w:sz w:val="22"/>
                <w:szCs w:val="22"/>
                <w:lang w:val="es-CO"/>
              </w:rPr>
            </w:pPr>
          </w:p>
          <w:p w:rsidRPr="00A56781" w:rsidR="007E60F2" w:rsidP="007E60F2" w:rsidRDefault="007E60F2" w14:paraId="689B7321" w14:textId="77777777">
            <w:pPr>
              <w:pStyle w:val="Prrafodelista"/>
              <w:numPr>
                <w:ilvl w:val="0"/>
                <w:numId w:val="46"/>
              </w:numPr>
              <w:spacing w:line="240" w:lineRule="auto"/>
              <w:ind w:left="1134" w:right="450"/>
              <w:jc w:val="both"/>
              <w:rPr>
                <w:rFonts w:ascii="Arial" w:hAnsi="Arial" w:cs="Arial"/>
                <w:b w:val="0"/>
                <w:color w:val="1F3864" w:themeColor="accent1" w:themeShade="80"/>
                <w:sz w:val="22"/>
                <w:szCs w:val="22"/>
                <w:lang w:val="es-CO"/>
              </w:rPr>
            </w:pPr>
            <w:r w:rsidRPr="00A56781">
              <w:rPr>
                <w:rFonts w:ascii="Arial" w:hAnsi="Arial" w:cs="Arial"/>
                <w:b w:val="0"/>
                <w:color w:val="1F3864" w:themeColor="accent1" w:themeShade="80"/>
                <w:sz w:val="22"/>
                <w:szCs w:val="22"/>
                <w:lang w:val="es-CO"/>
              </w:rPr>
              <w:t>Modificación de la Decisión 706 - Armonización de legislaciones en materia de productos de higiene doméstica y productos absorbentes de higiene personal”.</w:t>
            </w:r>
          </w:p>
          <w:p w:rsidRPr="00A56781" w:rsidR="007E60F2" w:rsidP="007E60F2" w:rsidRDefault="007E60F2" w14:paraId="2E9CAEB4" w14:textId="77777777">
            <w:pPr>
              <w:pStyle w:val="Prrafodelista"/>
              <w:numPr>
                <w:ilvl w:val="0"/>
                <w:numId w:val="46"/>
              </w:numPr>
              <w:spacing w:line="240" w:lineRule="auto"/>
              <w:ind w:left="1134" w:right="450"/>
              <w:jc w:val="both"/>
              <w:rPr>
                <w:rFonts w:ascii="Arial" w:hAnsi="Arial" w:cs="Arial"/>
                <w:b w:val="0"/>
                <w:color w:val="1F3864" w:themeColor="accent1" w:themeShade="80"/>
                <w:sz w:val="22"/>
                <w:szCs w:val="22"/>
                <w:lang w:val="es-CO"/>
              </w:rPr>
            </w:pPr>
            <w:r w:rsidRPr="00A56781">
              <w:rPr>
                <w:rFonts w:ascii="Arial" w:hAnsi="Arial" w:cs="Arial"/>
                <w:b w:val="0"/>
                <w:color w:val="1F3864" w:themeColor="accent1" w:themeShade="80"/>
                <w:sz w:val="22"/>
                <w:szCs w:val="22"/>
                <w:lang w:val="es-CO"/>
              </w:rPr>
              <w:t>Modificación de la Decisión 783 - Directrices para el agotamiento de existencias de productos cuya Notificación Sanitaria Obligatoria ha terminado su vigencia o se ha modificado y aún existan productos en el mercado.</w:t>
            </w:r>
          </w:p>
          <w:p w:rsidRPr="00A56781" w:rsidR="007E60F2" w:rsidP="007E60F2" w:rsidRDefault="007E60F2" w14:paraId="4BE6F094" w14:textId="77777777">
            <w:pPr>
              <w:pStyle w:val="Prrafodelista"/>
              <w:numPr>
                <w:ilvl w:val="0"/>
                <w:numId w:val="46"/>
              </w:numPr>
              <w:spacing w:line="240" w:lineRule="auto"/>
              <w:ind w:left="1134" w:right="450"/>
              <w:jc w:val="both"/>
              <w:rPr>
                <w:rFonts w:ascii="Arial" w:hAnsi="Arial" w:cs="Arial"/>
                <w:b w:val="0"/>
                <w:color w:val="1F3864" w:themeColor="accent1" w:themeShade="80"/>
                <w:sz w:val="22"/>
                <w:szCs w:val="22"/>
                <w:lang w:val="es-CO"/>
              </w:rPr>
            </w:pPr>
            <w:r w:rsidRPr="00A56781">
              <w:rPr>
                <w:rFonts w:ascii="Arial" w:hAnsi="Arial" w:cs="Arial"/>
                <w:b w:val="0"/>
                <w:color w:val="1F3864" w:themeColor="accent1" w:themeShade="80"/>
                <w:sz w:val="22"/>
                <w:szCs w:val="22"/>
                <w:lang w:val="es-CO"/>
              </w:rPr>
              <w:t>Proyecto de Reglamento Técnico Andino de Requisitos de los Productos de Higiene Doméstica con Propiedad Desinfectante.</w:t>
            </w:r>
          </w:p>
          <w:p w:rsidRPr="00A56781" w:rsidR="007E60F2" w:rsidP="007E60F2" w:rsidRDefault="007E60F2" w14:paraId="75A838A7" w14:textId="77777777">
            <w:pPr>
              <w:pStyle w:val="Prrafodelista"/>
              <w:numPr>
                <w:ilvl w:val="0"/>
                <w:numId w:val="46"/>
              </w:numPr>
              <w:spacing w:after="200" w:line="240" w:lineRule="auto"/>
              <w:ind w:left="1134" w:right="450"/>
              <w:jc w:val="both"/>
              <w:rPr>
                <w:rFonts w:ascii="Arial" w:hAnsi="Arial" w:eastAsia="Arial" w:cs="Arial"/>
                <w:b w:val="0"/>
                <w:color w:val="1F3864" w:themeColor="accent1" w:themeShade="80"/>
                <w:sz w:val="22"/>
                <w:szCs w:val="22"/>
                <w:lang w:val="es-PE"/>
              </w:rPr>
            </w:pPr>
            <w:r w:rsidRPr="00A56781">
              <w:rPr>
                <w:rFonts w:ascii="Arial" w:hAnsi="Arial" w:cs="Arial"/>
                <w:b w:val="0"/>
                <w:color w:val="1F3864" w:themeColor="accent1" w:themeShade="80"/>
                <w:sz w:val="22"/>
                <w:szCs w:val="22"/>
                <w:lang w:val="es-CO"/>
              </w:rPr>
              <w:t xml:space="preserve">Proyecto de Resolución </w:t>
            </w:r>
            <w:r w:rsidRPr="00A56781">
              <w:rPr>
                <w:rFonts w:ascii="Arial" w:hAnsi="Arial" w:cs="Arial"/>
                <w:b w:val="0"/>
                <w:color w:val="1F3864" w:themeColor="accent1" w:themeShade="80"/>
                <w:sz w:val="22"/>
                <w:szCs w:val="22"/>
                <w:lang w:val="es-PE"/>
              </w:rPr>
              <w:t>Restricción/Prohibición de los ingredientes Nonilfenol (NP) y Etoxilato de Nonilfenol (NPE) en los Productos de Higiene Doméstica.</w:t>
            </w:r>
          </w:p>
          <w:p w:rsidRPr="00A56781" w:rsidR="007E60F2" w:rsidP="007E60F2" w:rsidRDefault="007E60F2" w14:paraId="5192452B" w14:textId="77777777">
            <w:pPr>
              <w:pStyle w:val="Prrafodelista"/>
              <w:numPr>
                <w:ilvl w:val="0"/>
                <w:numId w:val="46"/>
              </w:numPr>
              <w:spacing w:line="240" w:lineRule="auto"/>
              <w:ind w:left="1134" w:right="450"/>
              <w:jc w:val="both"/>
              <w:rPr>
                <w:rFonts w:ascii="Arial" w:hAnsi="Arial" w:cs="Arial" w:eastAsiaTheme="majorEastAsia"/>
                <w:b w:val="0"/>
                <w:color w:val="1F3864" w:themeColor="accent1" w:themeShade="80"/>
                <w:sz w:val="22"/>
                <w:szCs w:val="22"/>
                <w:lang w:val="es-CO"/>
              </w:rPr>
            </w:pPr>
            <w:r w:rsidRPr="00A56781">
              <w:rPr>
                <w:rFonts w:ascii="Arial" w:hAnsi="Arial" w:cs="Arial"/>
                <w:b w:val="0"/>
                <w:color w:val="1F3864" w:themeColor="accent1" w:themeShade="80"/>
                <w:sz w:val="22"/>
                <w:szCs w:val="22"/>
                <w:lang w:val="es-CO"/>
              </w:rPr>
              <w:t>Proyecto de Resolución Restricción/Prohibición del ingrediente Bimatoprost en productos cosméticos.</w:t>
            </w:r>
          </w:p>
          <w:p w:rsidRPr="00A56781" w:rsidR="007E60F2" w:rsidP="007E60F2" w:rsidRDefault="007E60F2" w14:paraId="73746F0A" w14:textId="77777777">
            <w:pPr>
              <w:ind w:right="450"/>
              <w:jc w:val="both"/>
              <w:rPr>
                <w:rFonts w:ascii="Arial" w:hAnsi="Arial" w:cs="Arial"/>
                <w:b w:val="0"/>
                <w:color w:val="1F3864" w:themeColor="accent1" w:themeShade="80"/>
                <w:sz w:val="22"/>
                <w:szCs w:val="22"/>
                <w:lang w:val="es-CO"/>
              </w:rPr>
            </w:pPr>
          </w:p>
          <w:p w:rsidRPr="00A56781" w:rsidR="007E60F2" w:rsidP="007E60F2" w:rsidRDefault="007E60F2" w14:paraId="54D4CC77" w14:textId="77777777">
            <w:pPr>
              <w:ind w:left="567" w:right="564"/>
              <w:jc w:val="both"/>
              <w:rPr>
                <w:rFonts w:ascii="Arial" w:hAnsi="Arial" w:eastAsia="Arial" w:cs="Arial"/>
                <w:b w:val="0"/>
                <w:color w:val="1F3864" w:themeColor="accent1" w:themeShade="80"/>
                <w:sz w:val="22"/>
                <w:szCs w:val="22"/>
              </w:rPr>
            </w:pPr>
            <w:r w:rsidRPr="00A56781">
              <w:rPr>
                <w:rFonts w:ascii="Arial" w:hAnsi="Arial" w:eastAsia="Arial" w:cs="Arial"/>
                <w:b w:val="0"/>
                <w:color w:val="1F3864" w:themeColor="accent1" w:themeShade="80"/>
                <w:sz w:val="22"/>
                <w:szCs w:val="22"/>
              </w:rPr>
              <w:t xml:space="preserve">Los retos en el marco de la Comunidad Andina son constantes, y el liderazgo del Instituto se evidencia en la superación de cada uno de ellos, a través de los continuos aportes que hace para el avance en los objetivos trazados, durante este 2022 un reto adicional fue la contingencia generada por el ciberataque a Invima, desde Invima se motivaron </w:t>
            </w:r>
            <w:r w:rsidRPr="00A56781">
              <w:rPr>
                <w:rFonts w:ascii="Arial" w:hAnsi="Arial" w:eastAsia="Arial" w:cs="Arial"/>
                <w:b w:val="0"/>
                <w:color w:val="1F3864" w:themeColor="accent1" w:themeShade="80"/>
                <w:sz w:val="22"/>
                <w:szCs w:val="22"/>
              </w:rPr>
              <w:lastRenderedPageBreak/>
              <w:t>reuniones para dar manejo</w:t>
            </w:r>
            <w:r w:rsidRPr="00A56781">
              <w:rPr>
                <w:rFonts w:ascii="Arial" w:hAnsi="Arial" w:eastAsia="Arial" w:cs="Arial"/>
                <w:color w:val="1F3864" w:themeColor="accent1" w:themeShade="80"/>
                <w:sz w:val="22"/>
                <w:szCs w:val="22"/>
              </w:rPr>
              <w:t xml:space="preserve"> </w:t>
            </w:r>
            <w:r w:rsidRPr="0075184E">
              <w:rPr>
                <w:rFonts w:ascii="Arial" w:hAnsi="Arial" w:eastAsia="Arial" w:cs="Arial"/>
                <w:sz w:val="22"/>
                <w:szCs w:val="22"/>
              </w:rPr>
              <w:t xml:space="preserve">en el marco de la CAN, con la finalidad de minimizar el </w:t>
            </w:r>
            <w:r w:rsidRPr="00A56781">
              <w:rPr>
                <w:rFonts w:ascii="Arial" w:hAnsi="Arial" w:eastAsia="Arial" w:cs="Arial"/>
                <w:b w:val="0"/>
                <w:color w:val="1F3864" w:themeColor="accent1" w:themeShade="80"/>
                <w:sz w:val="22"/>
                <w:szCs w:val="22"/>
              </w:rPr>
              <w:t xml:space="preserve">impacto a las ANC y usuarios. </w:t>
            </w:r>
          </w:p>
          <w:p w:rsidRPr="00A56781" w:rsidR="007E60F2" w:rsidP="007E60F2" w:rsidRDefault="007E60F2" w14:paraId="02B4D890" w14:textId="77777777">
            <w:pPr>
              <w:ind w:left="567" w:right="564"/>
              <w:jc w:val="both"/>
              <w:rPr>
                <w:rFonts w:ascii="Arial" w:hAnsi="Arial" w:eastAsia="Arial" w:cs="Arial"/>
                <w:b w:val="0"/>
                <w:color w:val="1F3864" w:themeColor="accent1" w:themeShade="80"/>
                <w:sz w:val="22"/>
                <w:szCs w:val="22"/>
              </w:rPr>
            </w:pPr>
          </w:p>
          <w:p w:rsidRPr="0075184E" w:rsidR="007E60F2" w:rsidP="007E60F2" w:rsidRDefault="007E60F2" w14:paraId="6EE4ABEE" w14:textId="77777777">
            <w:pPr>
              <w:ind w:left="567" w:right="564"/>
              <w:jc w:val="both"/>
              <w:rPr>
                <w:rFonts w:ascii="Arial" w:hAnsi="Arial" w:eastAsia="Arial" w:cs="Arial"/>
                <w:b w:val="0"/>
                <w:sz w:val="22"/>
                <w:szCs w:val="22"/>
              </w:rPr>
            </w:pPr>
            <w:r w:rsidRPr="00A56781">
              <w:rPr>
                <w:rFonts w:ascii="Arial" w:hAnsi="Arial" w:eastAsia="Arial" w:cs="Arial"/>
                <w:b w:val="0"/>
                <w:color w:val="1F3864" w:themeColor="accent1" w:themeShade="80"/>
                <w:sz w:val="22"/>
                <w:szCs w:val="22"/>
              </w:rPr>
              <w:t>El Invima se encuentra profundamente comprometido con el plan de trabajo establecido por las autoridades, y así mismo con el apoyo al Ministerio de Comercio, Industria y Turismo con relación a los requerimientos presentados por el sector industrial con el objeto de incentivar la reactivación económica, abanderando desde el Instituto, la misión de garantizar seguridad y calidad</w:t>
            </w:r>
            <w:r w:rsidRPr="0075184E">
              <w:rPr>
                <w:rFonts w:ascii="Arial" w:hAnsi="Arial" w:eastAsia="Arial" w:cs="Arial"/>
                <w:sz w:val="22"/>
                <w:szCs w:val="22"/>
              </w:rPr>
              <w:t xml:space="preserve">.  </w:t>
            </w:r>
          </w:p>
          <w:p w:rsidRPr="0075184E" w:rsidR="007E60F2" w:rsidP="007E60F2" w:rsidRDefault="007E60F2" w14:paraId="55A4BC54" w14:textId="77777777">
            <w:pPr>
              <w:ind w:left="567" w:right="564"/>
              <w:rPr>
                <w:rFonts w:ascii="Arial" w:hAnsi="Arial" w:cs="Arial"/>
                <w:sz w:val="22"/>
                <w:szCs w:val="22"/>
              </w:rPr>
            </w:pPr>
          </w:p>
          <w:p w:rsidRPr="0075184E" w:rsidR="007E60F2" w:rsidP="007E60F2" w:rsidRDefault="00000000" w14:paraId="2BD9BE74" w14:textId="77777777">
            <w:pPr>
              <w:pStyle w:val="Prrafodelista"/>
              <w:numPr>
                <w:ilvl w:val="0"/>
                <w:numId w:val="45"/>
              </w:numPr>
              <w:spacing w:line="240" w:lineRule="auto"/>
              <w:ind w:left="709" w:right="564"/>
              <w:rPr>
                <w:rFonts w:ascii="Arial" w:hAnsi="Arial" w:cs="Arial"/>
                <w:sz w:val="22"/>
                <w:szCs w:val="22"/>
              </w:rPr>
            </w:pPr>
            <w:hyperlink r:id="rId154">
              <w:r w:rsidRPr="0075184E" w:rsidR="007E60F2">
                <w:rPr>
                  <w:rStyle w:val="Hipervnculo"/>
                  <w:rFonts w:ascii="Arial" w:hAnsi="Arial" w:cs="Arial"/>
                  <w:sz w:val="22"/>
                  <w:szCs w:val="22"/>
                </w:rPr>
                <w:t>Asociación Latinoamericana de Integración - ALADI</w:t>
              </w:r>
            </w:hyperlink>
          </w:p>
          <w:p w:rsidRPr="0075184E" w:rsidR="007E60F2" w:rsidP="007E60F2" w:rsidRDefault="007E60F2" w14:paraId="5B6C3D1C" w14:textId="77777777">
            <w:pPr>
              <w:ind w:left="207" w:right="564"/>
              <w:rPr>
                <w:rFonts w:ascii="Arial" w:hAnsi="Arial" w:cs="Arial"/>
                <w:sz w:val="22"/>
                <w:szCs w:val="22"/>
              </w:rPr>
            </w:pPr>
          </w:p>
          <w:p w:rsidRPr="00A56781" w:rsidR="007E60F2" w:rsidP="007E60F2" w:rsidRDefault="007E60F2" w14:paraId="62713443" w14:textId="77777777">
            <w:pPr>
              <w:ind w:left="709" w:right="450"/>
              <w:jc w:val="both"/>
              <w:rPr>
                <w:rFonts w:ascii="Arial" w:hAnsi="Arial" w:eastAsia="Arial" w:cs="Arial"/>
                <w:b w:val="0"/>
                <w:sz w:val="22"/>
                <w:szCs w:val="22"/>
                <w:lang w:val="es-CO"/>
              </w:rPr>
            </w:pPr>
            <w:r w:rsidRPr="00A56781">
              <w:rPr>
                <w:rFonts w:ascii="Arial" w:hAnsi="Arial" w:cs="Arial"/>
                <w:b w:val="0"/>
                <w:color w:val="1F3864" w:themeColor="accent1" w:themeShade="80"/>
                <w:sz w:val="22"/>
                <w:szCs w:val="22"/>
                <w:lang w:val="es-CO"/>
              </w:rPr>
              <w:t>En consideración con la propuesta de Acuerdo Sectorial en el sector de productos cosméticos “Eliminación de Obstáculos Técnicos al Comercio de Productos Cosméticos entre los países miembros de la Asociación Latinoamericana de Integración (ALADI) presentada por Chile en el año 2021 y por invitación del Ministerio de Comercio, el Instituto ha iniciado la participación y acompañamiento para la negociación de este acuerdo, que inicia una primera ronda en el mes de junio del 2022, en el marco de la Comisión Administradora AR8 (Acuerdo Regional No 8). Durante el año se adelantaron 4 reuniones en junio, agosto, septiembre y diciembre, a la fecha, el documento se encuentra en revisión de los países negociadores, toda vez Brasil, que inició como país observador se integró a la negociación y puso a consideración propuestas al texto.</w:t>
            </w:r>
          </w:p>
          <w:p w:rsidRPr="0075184E" w:rsidR="007E60F2" w:rsidP="007E60F2" w:rsidRDefault="007E60F2" w14:paraId="2BEEC70E" w14:textId="77777777">
            <w:pPr>
              <w:ind w:left="709" w:right="564"/>
              <w:jc w:val="both"/>
              <w:rPr>
                <w:rFonts w:ascii="Arial" w:hAnsi="Arial" w:cs="Arial" w:eastAsiaTheme="majorEastAsia"/>
                <w:b w:val="0"/>
                <w:sz w:val="22"/>
                <w:szCs w:val="22"/>
                <w:lang w:val="es-CO"/>
              </w:rPr>
            </w:pPr>
          </w:p>
          <w:p w:rsidRPr="0075184E" w:rsidR="007E60F2" w:rsidP="007E60F2" w:rsidRDefault="00000000" w14:paraId="02574054" w14:textId="77777777">
            <w:pPr>
              <w:pStyle w:val="Prrafodelista"/>
              <w:numPr>
                <w:ilvl w:val="0"/>
                <w:numId w:val="45"/>
              </w:numPr>
              <w:spacing w:line="240" w:lineRule="auto"/>
              <w:ind w:left="709" w:right="567"/>
              <w:rPr>
                <w:rFonts w:ascii="Arial" w:hAnsi="Arial" w:cs="Arial" w:eastAsiaTheme="majorEastAsia"/>
                <w:sz w:val="22"/>
                <w:szCs w:val="22"/>
              </w:rPr>
            </w:pPr>
            <w:hyperlink r:id="rId155">
              <w:r w:rsidRPr="0075184E" w:rsidR="007E60F2">
                <w:rPr>
                  <w:rStyle w:val="Hipervnculo"/>
                  <w:rFonts w:ascii="Arial" w:hAnsi="Arial" w:cs="Arial" w:eastAsiaTheme="majorEastAsia"/>
                  <w:sz w:val="22"/>
                  <w:szCs w:val="22"/>
                </w:rPr>
                <w:t>Alianza del Pacífico</w:t>
              </w:r>
            </w:hyperlink>
          </w:p>
          <w:p w:rsidRPr="0075184E" w:rsidR="007E60F2" w:rsidP="007E60F2" w:rsidRDefault="007E60F2" w14:paraId="684B7AA1" w14:textId="77777777">
            <w:pPr>
              <w:ind w:left="66" w:right="278"/>
              <w:rPr>
                <w:rFonts w:ascii="Arial" w:hAnsi="Arial" w:cs="Arial" w:eastAsiaTheme="majorEastAsia"/>
                <w:color w:val="082974"/>
                <w:sz w:val="22"/>
                <w:szCs w:val="22"/>
              </w:rPr>
            </w:pPr>
          </w:p>
          <w:p w:rsidRPr="00A56781" w:rsidR="007E60F2" w:rsidP="007E60F2" w:rsidRDefault="007E60F2" w14:paraId="32AC6176" w14:textId="77777777">
            <w:pPr>
              <w:ind w:left="709" w:right="561"/>
              <w:jc w:val="both"/>
              <w:rPr>
                <w:rFonts w:ascii="Arial" w:hAnsi="Arial" w:cs="Arial" w:eastAsiaTheme="majorEastAsia"/>
                <w:b w:val="0"/>
                <w:color w:val="1F3864" w:themeColor="accent1" w:themeShade="80"/>
                <w:sz w:val="22"/>
                <w:szCs w:val="22"/>
              </w:rPr>
            </w:pPr>
            <w:r w:rsidRPr="00A56781">
              <w:rPr>
                <w:rFonts w:ascii="Arial" w:hAnsi="Arial" w:cs="Arial" w:eastAsiaTheme="majorEastAsia"/>
                <w:b w:val="0"/>
                <w:color w:val="1F3864" w:themeColor="accent1" w:themeShade="80"/>
                <w:sz w:val="22"/>
                <w:szCs w:val="22"/>
              </w:rPr>
              <w:t xml:space="preserve">Desde Invima se ha venido trabajando en aras de afianzar los lazos de cooperación con los Países Miembros de la Alianza del Pacífico, y por ello, el Instituto ha encaminado sus esfuerzos en la adopción de mejores prácticas regulatorias, apoyar al sector productivo, buscando la eliminación de trámites innecesarios, y mejorar la competitividad de los productos nacionales frente a los mercados más exigentes del mundo. </w:t>
            </w:r>
          </w:p>
          <w:p w:rsidRPr="00A56781" w:rsidR="007E60F2" w:rsidP="007E60F2" w:rsidRDefault="007E60F2" w14:paraId="1A23B6B9" w14:textId="77777777">
            <w:pPr>
              <w:ind w:left="709" w:right="561"/>
              <w:jc w:val="both"/>
              <w:rPr>
                <w:rFonts w:ascii="Arial" w:hAnsi="Arial" w:cs="Arial" w:eastAsiaTheme="majorEastAsia"/>
                <w:b w:val="0"/>
                <w:color w:val="1F3864" w:themeColor="accent1" w:themeShade="80"/>
                <w:sz w:val="22"/>
                <w:szCs w:val="22"/>
              </w:rPr>
            </w:pPr>
          </w:p>
          <w:p w:rsidRPr="00A56781" w:rsidR="007E60F2" w:rsidP="007E60F2" w:rsidRDefault="007E60F2" w14:paraId="67259C4A" w14:textId="77777777">
            <w:pPr>
              <w:ind w:left="709" w:right="567"/>
              <w:jc w:val="both"/>
              <w:rPr>
                <w:rFonts w:ascii="Arial" w:hAnsi="Arial" w:cs="Arial" w:eastAsiaTheme="majorEastAsia"/>
                <w:b w:val="0"/>
                <w:color w:val="1F3864" w:themeColor="accent1" w:themeShade="80"/>
                <w:sz w:val="22"/>
                <w:szCs w:val="22"/>
              </w:rPr>
            </w:pPr>
            <w:r w:rsidRPr="00A56781">
              <w:rPr>
                <w:rFonts w:ascii="Arial" w:hAnsi="Arial" w:cs="Arial" w:eastAsiaTheme="majorEastAsia"/>
                <w:b w:val="0"/>
                <w:color w:val="1F3864" w:themeColor="accent1" w:themeShade="80"/>
                <w:sz w:val="22"/>
                <w:szCs w:val="22"/>
              </w:rPr>
              <w:t>Es de resaltar que, en el marco de la Alianza del Pacífico, actualmente se avanza en los trabajos de implementación del Anexo de Dispositivos Médicos suscrito por los Países Miembros, con el objetivo de establecer un procedimiento que permita el reconocimiento de un registro sanitario de un dispositivo médico de bajo riesgo.</w:t>
            </w:r>
          </w:p>
          <w:p w:rsidRPr="00A56781" w:rsidR="007E60F2" w:rsidP="007E60F2" w:rsidRDefault="007E60F2" w14:paraId="28E9AEDB" w14:textId="77777777">
            <w:pPr>
              <w:pStyle w:val="Prrafodelista"/>
              <w:ind w:left="927" w:right="567"/>
              <w:jc w:val="both"/>
              <w:rPr>
                <w:rFonts w:ascii="Arial" w:hAnsi="Arial" w:cs="Arial" w:eastAsiaTheme="majorEastAsia"/>
                <w:b w:val="0"/>
                <w:color w:val="1F3864" w:themeColor="accent1" w:themeShade="80"/>
                <w:sz w:val="22"/>
                <w:szCs w:val="22"/>
              </w:rPr>
            </w:pPr>
          </w:p>
          <w:p w:rsidRPr="00A56781" w:rsidR="007E60F2" w:rsidP="007E60F2" w:rsidRDefault="007E60F2" w14:paraId="27E5D795" w14:textId="77777777">
            <w:pPr>
              <w:ind w:right="561"/>
              <w:jc w:val="both"/>
              <w:rPr>
                <w:rFonts w:ascii="Arial" w:hAnsi="Arial" w:eastAsia="Arial" w:cs="Arial"/>
                <w:b w:val="0"/>
                <w:color w:val="1F3864" w:themeColor="accent1" w:themeShade="80"/>
                <w:sz w:val="22"/>
                <w:szCs w:val="22"/>
              </w:rPr>
            </w:pPr>
          </w:p>
          <w:p w:rsidRPr="00A56781" w:rsidR="007E60F2" w:rsidP="007E60F2" w:rsidRDefault="00A56781" w14:paraId="378C48AB" w14:textId="1567741F">
            <w:pPr>
              <w:pStyle w:val="Prrafodelista"/>
              <w:numPr>
                <w:ilvl w:val="0"/>
                <w:numId w:val="43"/>
              </w:numPr>
              <w:spacing w:line="240" w:lineRule="auto"/>
              <w:ind w:right="567"/>
              <w:jc w:val="both"/>
              <w:rPr>
                <w:rFonts w:ascii="Arial" w:hAnsi="Arial" w:cs="Arial"/>
                <w:sz w:val="22"/>
                <w:szCs w:val="22"/>
              </w:rPr>
            </w:pPr>
            <w:r w:rsidRPr="00A56781">
              <w:rPr>
                <w:rFonts w:ascii="Arial" w:hAnsi="Arial" w:cs="Arial"/>
                <w:color w:val="1F3864" w:themeColor="accent1" w:themeShade="80"/>
                <w:sz w:val="22"/>
                <w:szCs w:val="22"/>
              </w:rPr>
              <w:t xml:space="preserve">Propiedad </w:t>
            </w:r>
            <w:r>
              <w:rPr>
                <w:rFonts w:ascii="Arial" w:hAnsi="Arial" w:cs="Arial"/>
                <w:color w:val="1F3864" w:themeColor="accent1" w:themeShade="80"/>
                <w:sz w:val="22"/>
                <w:szCs w:val="22"/>
              </w:rPr>
              <w:t>I</w:t>
            </w:r>
            <w:r w:rsidRPr="00A56781">
              <w:rPr>
                <w:rFonts w:ascii="Arial" w:hAnsi="Arial" w:cs="Arial"/>
                <w:color w:val="1F3864" w:themeColor="accent1" w:themeShade="80"/>
                <w:sz w:val="22"/>
                <w:szCs w:val="22"/>
              </w:rPr>
              <w:t>ntelectual</w:t>
            </w:r>
          </w:p>
          <w:p w:rsidRPr="0075184E" w:rsidR="007E60F2" w:rsidP="007E60F2" w:rsidRDefault="007E60F2" w14:paraId="1BCCA449" w14:textId="77777777">
            <w:pPr>
              <w:pStyle w:val="Prrafodelista"/>
              <w:ind w:left="567" w:right="567"/>
              <w:jc w:val="center"/>
              <w:rPr>
                <w:rFonts w:ascii="Arial" w:hAnsi="Arial" w:cs="Arial"/>
                <w:sz w:val="22"/>
                <w:szCs w:val="22"/>
              </w:rPr>
            </w:pPr>
          </w:p>
          <w:p w:rsidRPr="0075184E" w:rsidR="007E60F2" w:rsidP="007E60F2" w:rsidRDefault="00000000" w14:paraId="14C74808" w14:textId="77777777">
            <w:pPr>
              <w:pStyle w:val="Prrafodelista"/>
              <w:numPr>
                <w:ilvl w:val="0"/>
                <w:numId w:val="47"/>
              </w:numPr>
              <w:spacing w:line="240" w:lineRule="auto"/>
              <w:ind w:right="567"/>
              <w:jc w:val="both"/>
              <w:rPr>
                <w:rFonts w:ascii="Arial" w:hAnsi="Arial" w:cs="Arial"/>
                <w:sz w:val="22"/>
                <w:szCs w:val="22"/>
              </w:rPr>
            </w:pPr>
            <w:hyperlink r:id="rId156">
              <w:r w:rsidRPr="0075184E" w:rsidR="007E60F2">
                <w:rPr>
                  <w:rStyle w:val="Hipervnculo"/>
                  <w:rFonts w:ascii="Arial" w:hAnsi="Arial" w:cs="Arial"/>
                  <w:sz w:val="22"/>
                  <w:szCs w:val="22"/>
                </w:rPr>
                <w:t>CONPES</w:t>
              </w:r>
            </w:hyperlink>
          </w:p>
          <w:p w:rsidRPr="0075184E" w:rsidR="007E60F2" w:rsidP="007E60F2" w:rsidRDefault="007E60F2" w14:paraId="3C2327A2" w14:textId="77777777">
            <w:pPr>
              <w:ind w:left="567" w:right="567"/>
              <w:jc w:val="both"/>
              <w:rPr>
                <w:rFonts w:ascii="Arial" w:hAnsi="Arial" w:cs="Arial"/>
                <w:b w:val="0"/>
                <w:sz w:val="22"/>
                <w:szCs w:val="22"/>
              </w:rPr>
            </w:pPr>
          </w:p>
          <w:p w:rsidRPr="00A56781" w:rsidR="007E60F2" w:rsidP="007E60F2" w:rsidRDefault="007E60F2" w14:paraId="2BB44BB1" w14:textId="77777777">
            <w:pPr>
              <w:ind w:left="567" w:right="567"/>
              <w:jc w:val="both"/>
              <w:rPr>
                <w:rFonts w:ascii="Arial" w:hAnsi="Arial" w:cs="Arial"/>
                <w:b w:val="0"/>
                <w:color w:val="1F3864" w:themeColor="accent1" w:themeShade="80"/>
                <w:sz w:val="22"/>
                <w:szCs w:val="22"/>
              </w:rPr>
            </w:pPr>
            <w:r w:rsidRPr="00A56781">
              <w:rPr>
                <w:rFonts w:ascii="Arial" w:hAnsi="Arial" w:cs="Arial"/>
                <w:b w:val="0"/>
                <w:color w:val="1F3864" w:themeColor="accent1" w:themeShade="80"/>
                <w:sz w:val="22"/>
                <w:szCs w:val="22"/>
              </w:rPr>
              <w:t xml:space="preserve">A través del CONPES 4062 del 2021, por medio del cual se estructura la política para fortalecer la generación y la gestión de la propiedad intelectual y su aprovechamiento como medios para incentivar la creación, la innovación, la transferencia de conocimiento, </w:t>
            </w:r>
            <w:r w:rsidRPr="00A56781">
              <w:rPr>
                <w:rFonts w:ascii="Arial" w:hAnsi="Arial" w:cs="Arial"/>
                <w:b w:val="0"/>
                <w:color w:val="1F3864" w:themeColor="accent1" w:themeShade="80"/>
                <w:sz w:val="22"/>
                <w:szCs w:val="22"/>
              </w:rPr>
              <w:lastRenderedPageBreak/>
              <w:t xml:space="preserve">la creatividad e incrementar la productividad del país; para su implementación se establecieron líneas de acción para el logro de los objetivos estratégicos de la política de propiedad intelectual, entre los cuales, el Invima apoya el cumplimiento del objetivo relacionado con fortalecer el sistema de propiedad intelectual para generar una oferta pública amplia, eficiente, oportuna y basada en evidencia. Es por esto que el Invima, desde la Dirección de Medicamentos y Productos Biológicos, con el acompañamiento de la Oficina Asesora Jurídica y el seguimiento de la Oficina de Asuntos Internacionales, viene desarrollando un plan de trabajo para optimizar el recurso humano, los recursos tecnológicos y la gestión y tiempos en los procesos de concesión de registros sanitario respecto de los cuales se manejan datos de prueba. </w:t>
            </w:r>
          </w:p>
          <w:p w:rsidRPr="0075184E" w:rsidR="007E60F2" w:rsidP="007E60F2" w:rsidRDefault="007E60F2" w14:paraId="3EC896F9" w14:textId="77777777">
            <w:pPr>
              <w:pStyle w:val="Prrafodelista"/>
              <w:ind w:left="567" w:right="567"/>
              <w:jc w:val="both"/>
              <w:rPr>
                <w:rFonts w:ascii="Arial" w:hAnsi="Arial" w:cs="Arial"/>
                <w:b w:val="0"/>
                <w:color w:val="082974"/>
                <w:sz w:val="22"/>
                <w:szCs w:val="22"/>
              </w:rPr>
            </w:pPr>
          </w:p>
          <w:p w:rsidRPr="0075184E" w:rsidR="007E60F2" w:rsidP="007E60F2" w:rsidRDefault="00000000" w14:paraId="3054A7D9" w14:textId="77777777">
            <w:pPr>
              <w:pStyle w:val="Prrafodelista"/>
              <w:numPr>
                <w:ilvl w:val="0"/>
                <w:numId w:val="47"/>
              </w:numPr>
              <w:spacing w:line="240" w:lineRule="auto"/>
              <w:ind w:right="567"/>
              <w:jc w:val="both"/>
              <w:rPr>
                <w:rFonts w:ascii="Arial" w:hAnsi="Arial" w:cs="Arial" w:eastAsiaTheme="majorEastAsia"/>
                <w:b w:val="0"/>
                <w:color w:val="082974"/>
                <w:sz w:val="22"/>
                <w:szCs w:val="22"/>
              </w:rPr>
            </w:pPr>
            <w:hyperlink r:id="rId157">
              <w:r w:rsidRPr="0075184E" w:rsidR="007E60F2">
                <w:rPr>
                  <w:rStyle w:val="Hipervnculo"/>
                  <w:rFonts w:ascii="Arial" w:hAnsi="Arial" w:cs="Arial" w:eastAsiaTheme="majorEastAsia"/>
                  <w:sz w:val="22"/>
                  <w:szCs w:val="22"/>
                </w:rPr>
                <w:t>CIPI - Comisión Intersectorial de Propiedad Intelectual</w:t>
              </w:r>
            </w:hyperlink>
          </w:p>
          <w:p w:rsidRPr="0075184E" w:rsidR="007E60F2" w:rsidP="007E60F2" w:rsidRDefault="007E60F2" w14:paraId="3AB7FE0F" w14:textId="77777777">
            <w:pPr>
              <w:pStyle w:val="Prrafodelista"/>
              <w:ind w:left="567" w:right="567"/>
              <w:jc w:val="both"/>
              <w:rPr>
                <w:rFonts w:ascii="Arial" w:hAnsi="Arial" w:cs="Arial"/>
                <w:b w:val="0"/>
                <w:sz w:val="22"/>
                <w:szCs w:val="22"/>
              </w:rPr>
            </w:pPr>
          </w:p>
          <w:p w:rsidRPr="00A56781" w:rsidR="007E60F2" w:rsidP="007E60F2" w:rsidRDefault="007E60F2" w14:paraId="3F9A5134" w14:textId="77777777">
            <w:pPr>
              <w:pStyle w:val="Prrafodelista"/>
              <w:ind w:left="567" w:right="567"/>
              <w:jc w:val="both"/>
              <w:rPr>
                <w:rFonts w:ascii="Arial" w:hAnsi="Arial" w:cs="Arial"/>
                <w:b w:val="0"/>
                <w:color w:val="1F3864" w:themeColor="accent1" w:themeShade="80"/>
                <w:sz w:val="22"/>
                <w:szCs w:val="22"/>
              </w:rPr>
            </w:pPr>
            <w:r w:rsidRPr="00A56781">
              <w:rPr>
                <w:rFonts w:ascii="Arial" w:hAnsi="Arial" w:cs="Arial"/>
                <w:b w:val="0"/>
                <w:color w:val="1F3864" w:themeColor="accent1" w:themeShade="80"/>
                <w:sz w:val="22"/>
                <w:szCs w:val="22"/>
              </w:rPr>
              <w:t xml:space="preserve">El Invima como actor del Sistema de Administrativo Nacional de Propiedad Intelectual, viene participando en el desarrollo del plan de trabajo para el periodo 2022, establecido por la Subcomisión de Propiedad Industrial, con el objetivo de lograr la articulación y comunicación entre las diferentes entidades respecto a solicitudes de registros sanitarios por parte de terceros, cuando existen patentes vigentes. En las primeras mesas de trabajo el Invima ha logrado establecer y demostrar con claridad, la importancia de garantizar la seguridad, la calidad y la eficacia de los productos de su competencia, en este caso de los medicamentos, garantizando además la protección de la información no divulgada presentada por un interesado, para la obtención de un Registro Sanitario de medicamentos nuevos respecto de aquellos que hacen relación a nuevas entidades químicas, conforme a la normatividad vigente;  sin que en atención a una solicitud de registro, sea vulnerado el derecho concebido por el titular de una patente para la comercialización de su producto. </w:t>
            </w:r>
          </w:p>
          <w:p w:rsidRPr="00A56781" w:rsidR="007E60F2" w:rsidP="007E60F2" w:rsidRDefault="007E60F2" w14:paraId="1E2A03DF" w14:textId="77777777">
            <w:pPr>
              <w:pStyle w:val="Prrafodelista"/>
              <w:ind w:left="567" w:right="567"/>
              <w:jc w:val="both"/>
              <w:rPr>
                <w:rFonts w:ascii="Arial" w:hAnsi="Arial" w:cs="Arial"/>
                <w:b w:val="0"/>
                <w:color w:val="1F3864" w:themeColor="accent1" w:themeShade="80"/>
                <w:sz w:val="22"/>
                <w:szCs w:val="22"/>
              </w:rPr>
            </w:pPr>
            <w:r w:rsidRPr="00A56781">
              <w:rPr>
                <w:rFonts w:ascii="Arial" w:hAnsi="Arial" w:cs="Arial"/>
                <w:b w:val="0"/>
                <w:color w:val="1F3864" w:themeColor="accent1" w:themeShade="80"/>
                <w:sz w:val="22"/>
                <w:szCs w:val="22"/>
              </w:rPr>
              <w:t xml:space="preserve"> </w:t>
            </w:r>
          </w:p>
          <w:p w:rsidRPr="0075184E" w:rsidR="007E60F2" w:rsidP="007E60F2" w:rsidRDefault="00000000" w14:paraId="4CE33C88" w14:textId="77777777">
            <w:pPr>
              <w:pStyle w:val="Prrafodelista"/>
              <w:numPr>
                <w:ilvl w:val="0"/>
                <w:numId w:val="47"/>
              </w:numPr>
              <w:spacing w:line="240" w:lineRule="auto"/>
              <w:ind w:right="567"/>
              <w:jc w:val="both"/>
              <w:rPr>
                <w:rFonts w:ascii="Arial" w:hAnsi="Arial" w:cs="Arial" w:eastAsiaTheme="majorEastAsia"/>
                <w:color w:val="082974"/>
                <w:sz w:val="22"/>
                <w:szCs w:val="22"/>
              </w:rPr>
            </w:pPr>
            <w:hyperlink r:id="rId158">
              <w:r w:rsidRPr="0075184E" w:rsidR="007E60F2">
                <w:rPr>
                  <w:rStyle w:val="Hipervnculo"/>
                  <w:rFonts w:ascii="Arial" w:hAnsi="Arial" w:cs="Arial" w:eastAsiaTheme="majorEastAsia"/>
                  <w:sz w:val="22"/>
                  <w:szCs w:val="22"/>
                </w:rPr>
                <w:t>ACUERDOS COMERCIALES - NEGOCIACIÓN</w:t>
              </w:r>
            </w:hyperlink>
          </w:p>
          <w:p w:rsidRPr="00A56781" w:rsidR="007E60F2" w:rsidP="007E60F2" w:rsidRDefault="007E60F2" w14:paraId="449601ED" w14:textId="77777777">
            <w:pPr>
              <w:ind w:left="567" w:right="561"/>
              <w:jc w:val="both"/>
              <w:rPr>
                <w:rFonts w:ascii="Arial" w:hAnsi="Arial" w:eastAsia="Calibri" w:cs="Arial"/>
                <w:b w:val="0"/>
                <w:color w:val="1F3864" w:themeColor="accent1" w:themeShade="80"/>
                <w:sz w:val="22"/>
                <w:szCs w:val="22"/>
              </w:rPr>
            </w:pPr>
            <w:r w:rsidRPr="00A56781">
              <w:rPr>
                <w:rFonts w:ascii="Arial" w:hAnsi="Arial" w:cs="Arial"/>
                <w:b w:val="0"/>
                <w:color w:val="1F3864" w:themeColor="accent1" w:themeShade="80"/>
                <w:sz w:val="22"/>
                <w:szCs w:val="22"/>
              </w:rPr>
              <w:t>En el marco de la negociación del Tratado de Libre Comercio TLC con Emiratos Árabes Unidos – EAU, han convocado a los distintos actores del orden nacional, para participar en una segunda ronda de negociación, en cual ha contemplado incluir un capítulo de Propiedad Intelectual. El Invima tuvo la oportunidad de participar y manifestar su posición frente a la propuesta presentada por los EAU, con relación al alto impacto en materia de salud pública que puede traer la negociación de este tema, así como la repercusión que pudiese llegar a darse frente a los consensos ya logrados en el marco de otros acuerdos.</w:t>
            </w:r>
          </w:p>
          <w:p w:rsidRPr="00A56781" w:rsidR="007E60F2" w:rsidP="007E60F2" w:rsidRDefault="007E60F2" w14:paraId="49D4B6BE" w14:textId="77777777">
            <w:pPr>
              <w:pStyle w:val="Prrafodelista"/>
              <w:ind w:left="786" w:right="278"/>
              <w:rPr>
                <w:rFonts w:ascii="Arial" w:hAnsi="Arial" w:cs="Arial" w:eastAsiaTheme="majorEastAsia"/>
                <w:b w:val="0"/>
                <w:color w:val="1F3864" w:themeColor="accent1" w:themeShade="80"/>
                <w:sz w:val="22"/>
                <w:szCs w:val="22"/>
              </w:rPr>
            </w:pPr>
          </w:p>
          <w:p w:rsidRPr="0091341A" w:rsidR="007E60F2" w:rsidP="007E60F2" w:rsidRDefault="007E60F2" w14:paraId="0073621B" w14:textId="77777777">
            <w:pPr>
              <w:ind w:right="278"/>
              <w:rPr>
                <w:rFonts w:ascii="Arial" w:hAnsi="Arial" w:cs="Arial" w:eastAsiaTheme="majorEastAsia"/>
                <w:color w:val="1F3864" w:themeColor="accent1" w:themeShade="80"/>
                <w:sz w:val="22"/>
                <w:szCs w:val="22"/>
                <w:lang w:val="es"/>
              </w:rPr>
            </w:pPr>
          </w:p>
          <w:p w:rsidRPr="0091341A" w:rsidR="007E60F2" w:rsidP="007E60F2" w:rsidRDefault="007E60F2" w14:paraId="6587596F" w14:textId="77777777">
            <w:pPr>
              <w:pStyle w:val="Prrafodelista"/>
              <w:numPr>
                <w:ilvl w:val="0"/>
                <w:numId w:val="43"/>
              </w:numPr>
              <w:spacing w:line="240" w:lineRule="auto"/>
              <w:ind w:right="567"/>
              <w:jc w:val="both"/>
              <w:rPr>
                <w:rFonts w:ascii="Arial" w:hAnsi="Arial" w:cs="Arial" w:eastAsiaTheme="majorEastAsia"/>
                <w:color w:val="1F3864" w:themeColor="accent1" w:themeShade="80"/>
                <w:sz w:val="22"/>
                <w:szCs w:val="22"/>
              </w:rPr>
            </w:pPr>
            <w:r w:rsidRPr="0091341A">
              <w:rPr>
                <w:rFonts w:ascii="Arial" w:hAnsi="Arial" w:cs="Arial"/>
                <w:color w:val="1F3864" w:themeColor="accent1" w:themeShade="80"/>
                <w:sz w:val="22"/>
                <w:szCs w:val="22"/>
              </w:rPr>
              <w:t>INTERCAMBIOS TÉCNICOS – CIENTÍFICOS</w:t>
            </w:r>
          </w:p>
          <w:p w:rsidRPr="0075184E" w:rsidR="007E60F2" w:rsidP="007E60F2" w:rsidRDefault="007E60F2" w14:paraId="147ED6F0" w14:textId="77777777">
            <w:pPr>
              <w:ind w:right="567"/>
              <w:jc w:val="both"/>
              <w:rPr>
                <w:rFonts w:ascii="Arial" w:hAnsi="Arial" w:cs="Arial" w:eastAsiaTheme="majorEastAsia"/>
                <w:sz w:val="22"/>
                <w:szCs w:val="22"/>
              </w:rPr>
            </w:pPr>
          </w:p>
          <w:p w:rsidRPr="0091341A" w:rsidR="007E60F2" w:rsidP="007E60F2" w:rsidRDefault="00000000" w14:paraId="61086B6F" w14:textId="77777777">
            <w:pPr>
              <w:pStyle w:val="Prrafodelista"/>
              <w:ind w:left="567" w:right="567"/>
              <w:jc w:val="both"/>
              <w:rPr>
                <w:rFonts w:ascii="Arial" w:hAnsi="Arial" w:cs="Arial"/>
                <w:b w:val="0"/>
                <w:color w:val="1F3864" w:themeColor="accent1" w:themeShade="80"/>
                <w:sz w:val="22"/>
                <w:szCs w:val="22"/>
                <w:lang w:val="es-CO"/>
              </w:rPr>
            </w:pPr>
            <w:hyperlink w:history="1" r:id="rId159">
              <w:r w:rsidRPr="0075184E" w:rsidR="007E60F2">
                <w:rPr>
                  <w:rStyle w:val="Hipervnculo"/>
                  <w:rFonts w:ascii="Arial" w:hAnsi="Arial" w:cs="Arial"/>
                  <w:sz w:val="22"/>
                  <w:szCs w:val="22"/>
                </w:rPr>
                <w:t>Buenas practicas en regulación sanitaria</w:t>
              </w:r>
            </w:hyperlink>
            <w:r w:rsidRPr="0075184E" w:rsidR="007E60F2">
              <w:rPr>
                <w:rFonts w:ascii="Arial" w:hAnsi="Arial" w:cs="Arial"/>
                <w:sz w:val="22"/>
                <w:szCs w:val="22"/>
              </w:rPr>
              <w:t xml:space="preserve"> </w:t>
            </w:r>
            <w:r w:rsidRPr="0075184E" w:rsidR="007E60F2">
              <w:rPr>
                <w:rFonts w:ascii="Arial" w:hAnsi="Arial" w:cs="Arial"/>
                <w:sz w:val="22"/>
                <w:szCs w:val="22"/>
                <w:lang w:val="es-CO"/>
              </w:rPr>
              <w:t>P</w:t>
            </w:r>
            <w:r w:rsidRPr="0091341A" w:rsidR="007E60F2">
              <w:rPr>
                <w:rFonts w:ascii="Arial" w:hAnsi="Arial" w:cs="Arial"/>
                <w:b w:val="0"/>
                <w:color w:val="1F3864" w:themeColor="accent1" w:themeShade="80"/>
                <w:sz w:val="22"/>
                <w:szCs w:val="22"/>
                <w:lang w:val="es-CO"/>
              </w:rPr>
              <w:t>articipación de una profesional en el diplomado: “</w:t>
            </w:r>
            <w:r w:rsidRPr="0091341A" w:rsidR="007E60F2">
              <w:rPr>
                <w:rFonts w:ascii="Arial" w:hAnsi="Arial" w:cs="Arial"/>
                <w:b w:val="0"/>
                <w:i/>
                <w:color w:val="1F3864" w:themeColor="accent1" w:themeShade="80"/>
                <w:sz w:val="22"/>
                <w:szCs w:val="22"/>
                <w:lang w:val="es-CO"/>
              </w:rPr>
              <w:t>Buenas Prácticas en Regulación Sanitaria, desde la investigación y desarrollo hasta el registro y el paciente</w:t>
            </w:r>
            <w:r w:rsidRPr="0091341A" w:rsidR="007E60F2">
              <w:rPr>
                <w:rFonts w:ascii="Arial" w:hAnsi="Arial" w:cs="Arial"/>
                <w:b w:val="0"/>
                <w:color w:val="1F3864" w:themeColor="accent1" w:themeShade="80"/>
                <w:sz w:val="22"/>
                <w:szCs w:val="22"/>
                <w:lang w:val="es-CO"/>
              </w:rPr>
              <w:t>”, que se adelantó en la Universidad de Panamá de manera virtual del 18 de mayo al 5 de julio de 2022.</w:t>
            </w:r>
          </w:p>
          <w:p w:rsidRPr="0075184E" w:rsidR="007E60F2" w:rsidP="007E60F2" w:rsidRDefault="007E60F2" w14:paraId="1B0E6EA6" w14:textId="77777777">
            <w:pPr>
              <w:pStyle w:val="Prrafodelista"/>
              <w:ind w:left="567" w:right="567"/>
              <w:jc w:val="both"/>
              <w:rPr>
                <w:rFonts w:ascii="Arial" w:hAnsi="Arial" w:cs="Arial"/>
                <w:b w:val="0"/>
                <w:sz w:val="22"/>
                <w:szCs w:val="22"/>
                <w:lang w:val="es-CO"/>
              </w:rPr>
            </w:pPr>
          </w:p>
          <w:p w:rsidRPr="0091341A" w:rsidR="007E60F2" w:rsidP="007E60F2" w:rsidRDefault="007E60F2" w14:paraId="13B78A4F" w14:textId="77777777">
            <w:pPr>
              <w:pStyle w:val="Prrafodelista"/>
              <w:ind w:left="567" w:right="567"/>
              <w:jc w:val="both"/>
              <w:rPr>
                <w:rFonts w:ascii="Arial" w:hAnsi="Arial" w:cs="Arial"/>
                <w:b w:val="0"/>
                <w:color w:val="1F3864" w:themeColor="accent1" w:themeShade="80"/>
                <w:sz w:val="22"/>
                <w:szCs w:val="22"/>
                <w:lang w:val="es-CO"/>
              </w:rPr>
            </w:pPr>
            <w:r w:rsidRPr="0091341A">
              <w:rPr>
                <w:rFonts w:ascii="Arial" w:hAnsi="Arial" w:cs="Arial"/>
                <w:b w:val="0"/>
                <w:color w:val="1F3864" w:themeColor="accent1" w:themeShade="80"/>
                <w:sz w:val="22"/>
                <w:szCs w:val="22"/>
                <w:lang w:val="es-CO"/>
              </w:rPr>
              <w:lastRenderedPageBreak/>
              <w:t xml:space="preserve">ONUDI – GQSP – Taller práctico sobre la metodología de Análisis de Impacto Normativo (AIN), en el marco de los trabajos de Buenas Prácticas Regulatorias, adelantado 16 de noviembre. Se beneficiaron dos funcionarios, uno de la Oficina Asesora Jurídica.  </w:t>
            </w:r>
          </w:p>
          <w:p w:rsidRPr="0075184E" w:rsidR="007E60F2" w:rsidP="007E60F2" w:rsidRDefault="007E60F2" w14:paraId="0341AE6D" w14:textId="77777777">
            <w:pPr>
              <w:pStyle w:val="Prrafodelista"/>
              <w:ind w:left="567" w:right="567"/>
              <w:jc w:val="both"/>
              <w:rPr>
                <w:rFonts w:ascii="Arial" w:hAnsi="Arial" w:cs="Arial"/>
                <w:b w:val="0"/>
                <w:sz w:val="22"/>
                <w:szCs w:val="22"/>
                <w:lang w:val="es-CO"/>
              </w:rPr>
            </w:pPr>
          </w:p>
          <w:p w:rsidRPr="0075184E" w:rsidR="007E60F2" w:rsidP="007E60F2" w:rsidRDefault="007E60F2" w14:paraId="09CD4825" w14:textId="77777777">
            <w:pPr>
              <w:shd w:val="clear" w:color="auto" w:fill="FFFFFF" w:themeFill="background1"/>
              <w:ind w:left="567" w:right="477"/>
              <w:jc w:val="both"/>
              <w:rPr>
                <w:rFonts w:ascii="Arial" w:hAnsi="Arial" w:cs="Arial"/>
                <w:b w:val="0"/>
                <w:sz w:val="22"/>
                <w:szCs w:val="22"/>
              </w:rPr>
            </w:pPr>
          </w:p>
          <w:p w:rsidRPr="0091341A" w:rsidR="007E60F2" w:rsidP="007E60F2" w:rsidRDefault="007E60F2" w14:paraId="23555DEE" w14:textId="77777777">
            <w:pPr>
              <w:ind w:left="567" w:right="477"/>
              <w:jc w:val="both"/>
              <w:rPr>
                <w:rFonts w:ascii="Arial" w:hAnsi="Arial" w:cs="Arial"/>
                <w:color w:val="1F3864" w:themeColor="accent1" w:themeShade="80"/>
                <w:sz w:val="22"/>
                <w:szCs w:val="22"/>
              </w:rPr>
            </w:pPr>
            <w:r w:rsidRPr="0091341A">
              <w:rPr>
                <w:rFonts w:ascii="Arial" w:hAnsi="Arial" w:cs="Arial"/>
                <w:color w:val="1F3864" w:themeColor="accent1" w:themeShade="80"/>
                <w:sz w:val="22"/>
                <w:szCs w:val="22"/>
              </w:rPr>
              <w:t>Webinarios</w:t>
            </w:r>
          </w:p>
          <w:p w:rsidRPr="0075184E" w:rsidR="007E60F2" w:rsidP="007E60F2" w:rsidRDefault="007E60F2" w14:paraId="1D013D8F" w14:textId="77777777">
            <w:pPr>
              <w:shd w:val="clear" w:color="auto" w:fill="FFFFFF" w:themeFill="background1"/>
              <w:ind w:left="567" w:right="477"/>
              <w:jc w:val="both"/>
              <w:rPr>
                <w:rFonts w:ascii="Arial" w:hAnsi="Arial" w:cs="Arial"/>
                <w:b w:val="0"/>
                <w:sz w:val="22"/>
                <w:szCs w:val="22"/>
              </w:rPr>
            </w:pPr>
          </w:p>
          <w:p w:rsidRPr="0075184E" w:rsidR="007E60F2" w:rsidP="007E60F2" w:rsidRDefault="007E60F2" w14:paraId="53A353D4" w14:textId="77777777">
            <w:pPr>
              <w:shd w:val="clear" w:color="auto" w:fill="FFFFFF" w:themeFill="background1"/>
              <w:ind w:left="567" w:right="477"/>
              <w:jc w:val="both"/>
              <w:rPr>
                <w:rStyle w:val="Hipervnculo"/>
                <w:rFonts w:ascii="Arial" w:hAnsi="Arial" w:cs="Arial"/>
                <w:b w:val="0"/>
                <w:sz w:val="22"/>
                <w:szCs w:val="22"/>
              </w:rPr>
            </w:pPr>
            <w:r w:rsidRPr="0091341A">
              <w:rPr>
                <w:rFonts w:ascii="Arial" w:hAnsi="Arial" w:cs="Arial"/>
                <w:b w:val="0"/>
                <w:color w:val="1F3864" w:themeColor="accent1" w:themeShade="80"/>
                <w:sz w:val="22"/>
                <w:szCs w:val="22"/>
              </w:rPr>
              <w:t>Sesión de evaluación de nuevas vacunas Covid – 19, que tuvo lugar el 23 de febrero de 2022</w:t>
            </w:r>
            <w:r w:rsidRPr="0075184E">
              <w:rPr>
                <w:rFonts w:ascii="Arial" w:hAnsi="Arial" w:cs="Arial"/>
                <w:color w:val="082974"/>
                <w:sz w:val="22"/>
                <w:szCs w:val="22"/>
              </w:rPr>
              <w:t xml:space="preserve">. </w:t>
            </w:r>
            <w:hyperlink r:id="rId160">
              <w:r w:rsidRPr="0075184E">
                <w:rPr>
                  <w:rStyle w:val="Hipervnculo"/>
                  <w:rFonts w:ascii="Arial" w:hAnsi="Arial" w:cs="Arial"/>
                  <w:sz w:val="22"/>
                  <w:szCs w:val="22"/>
                </w:rPr>
                <w:t>Evaluación de nuevas vacunas Covid - 19</w:t>
              </w:r>
            </w:hyperlink>
          </w:p>
          <w:p w:rsidRPr="0075184E" w:rsidR="007E60F2" w:rsidP="007E60F2" w:rsidRDefault="007E60F2" w14:paraId="3BD3C90A" w14:textId="77777777">
            <w:pPr>
              <w:shd w:val="clear" w:color="auto" w:fill="FFFFFF" w:themeFill="background1"/>
              <w:ind w:left="567" w:right="477"/>
              <w:jc w:val="both"/>
              <w:rPr>
                <w:rFonts w:ascii="Arial" w:hAnsi="Arial" w:cs="Arial"/>
                <w:b w:val="0"/>
                <w:sz w:val="22"/>
                <w:szCs w:val="22"/>
              </w:rPr>
            </w:pPr>
          </w:p>
          <w:p w:rsidRPr="0075184E" w:rsidR="007E60F2" w:rsidP="007E60F2" w:rsidRDefault="007E60F2" w14:paraId="46D45EB2" w14:textId="77777777">
            <w:pPr>
              <w:shd w:val="clear" w:color="auto" w:fill="FFFFFF" w:themeFill="background1"/>
              <w:ind w:left="567" w:right="477"/>
              <w:jc w:val="both"/>
              <w:rPr>
                <w:rFonts w:ascii="Arial" w:hAnsi="Arial" w:cs="Arial"/>
                <w:b w:val="0"/>
                <w:color w:val="000000"/>
                <w:sz w:val="22"/>
                <w:szCs w:val="22"/>
                <w:shd w:val="clear" w:color="auto" w:fill="FFFFFF"/>
              </w:rPr>
            </w:pPr>
            <w:r w:rsidRPr="0091341A">
              <w:rPr>
                <w:rFonts w:ascii="Arial" w:hAnsi="Arial" w:cs="Arial"/>
                <w:b w:val="0"/>
                <w:color w:val="1F3864" w:themeColor="accent1" w:themeShade="80"/>
                <w:sz w:val="22"/>
                <w:szCs w:val="22"/>
              </w:rPr>
              <w:t>Foro global de investigación e innovación COVID-19 adelantado del 24 al 25 de febrero de 2022 y transmitido</w:t>
            </w:r>
            <w:r w:rsidRPr="0075184E">
              <w:rPr>
                <w:rFonts w:ascii="Arial" w:hAnsi="Arial" w:cs="Arial"/>
                <w:sz w:val="22"/>
                <w:szCs w:val="22"/>
              </w:rPr>
              <w:t> </w:t>
            </w:r>
            <w:r w:rsidRPr="0075184E">
              <w:rPr>
                <w:rFonts w:ascii="Arial" w:hAnsi="Arial" w:cs="Arial"/>
                <w:color w:val="000000"/>
                <w:sz w:val="22"/>
                <w:szCs w:val="22"/>
                <w:shd w:val="clear" w:color="auto" w:fill="FFFFFF"/>
              </w:rPr>
              <w:t> </w:t>
            </w:r>
            <w:hyperlink w:tgtFrame="_blank" w:history="1" r:id="rId161">
              <w:r w:rsidRPr="0075184E">
                <w:rPr>
                  <w:rStyle w:val="Hipervnculo"/>
                  <w:rFonts w:ascii="Arial" w:hAnsi="Arial" w:cs="Arial"/>
                  <w:sz w:val="22"/>
                  <w:szCs w:val="22"/>
                  <w:bdr w:val="none" w:color="auto" w:sz="0" w:space="0" w:frame="1"/>
                  <w:shd w:val="clear" w:color="auto" w:fill="FFFFFF"/>
                </w:rPr>
                <w:t>https://www.who.int/news-room/events/detail/2022/02/24/default-calendar/covid-19-global-research-and-innovation-forum-an-invitation-to-the-research-community</w:t>
              </w:r>
            </w:hyperlink>
            <w:r w:rsidRPr="0075184E">
              <w:rPr>
                <w:rFonts w:ascii="Arial" w:hAnsi="Arial" w:cs="Arial"/>
                <w:color w:val="000000"/>
                <w:sz w:val="22"/>
                <w:szCs w:val="22"/>
                <w:shd w:val="clear" w:color="auto" w:fill="FFFFFF"/>
              </w:rPr>
              <w:t>.</w:t>
            </w:r>
          </w:p>
          <w:p w:rsidRPr="0075184E" w:rsidR="007E60F2" w:rsidP="007E60F2" w:rsidRDefault="007E60F2" w14:paraId="5C41B93D" w14:textId="77777777">
            <w:pPr>
              <w:shd w:val="clear" w:color="auto" w:fill="FFFFFF" w:themeFill="background1"/>
              <w:ind w:left="567" w:right="477"/>
              <w:jc w:val="both"/>
              <w:rPr>
                <w:rFonts w:ascii="Arial" w:hAnsi="Arial" w:cs="Arial"/>
                <w:b w:val="0"/>
                <w:color w:val="000000"/>
                <w:sz w:val="22"/>
                <w:szCs w:val="22"/>
                <w:shd w:val="clear" w:color="auto" w:fill="FFFFFF"/>
              </w:rPr>
            </w:pPr>
          </w:p>
          <w:p w:rsidRPr="00AE6D43" w:rsidR="007E60F2" w:rsidP="007E60F2" w:rsidRDefault="007E60F2" w14:paraId="606C4C8C" w14:textId="77777777">
            <w:pPr>
              <w:ind w:left="567" w:right="477"/>
              <w:jc w:val="both"/>
              <w:rPr>
                <w:rFonts w:ascii="Arial" w:hAnsi="Arial" w:cs="Arial"/>
                <w:b w:val="0"/>
                <w:color w:val="1F3864" w:themeColor="accent1" w:themeShade="80"/>
                <w:sz w:val="22"/>
                <w:szCs w:val="22"/>
              </w:rPr>
            </w:pPr>
            <w:r w:rsidRPr="00AE6D43">
              <w:rPr>
                <w:rFonts w:ascii="Arial" w:hAnsi="Arial" w:cs="Arial"/>
                <w:b w:val="0"/>
                <w:color w:val="1F3864" w:themeColor="accent1" w:themeShade="80"/>
                <w:sz w:val="22"/>
                <w:szCs w:val="22"/>
              </w:rPr>
              <w:t>Sesión informativa Autocuidado Digital - Información y Etiquetado Electrónico de Medicamentos realizada el jueves 17 de marzo, organizada por ILAR – OTC.</w:t>
            </w:r>
          </w:p>
          <w:p w:rsidRPr="00AE6D43" w:rsidR="007E60F2" w:rsidP="007E60F2" w:rsidRDefault="007E60F2" w14:paraId="35C18C93" w14:textId="77777777">
            <w:pPr>
              <w:spacing w:before="100" w:beforeAutospacing="1" w:after="100" w:afterAutospacing="1"/>
              <w:ind w:left="555" w:right="567"/>
              <w:jc w:val="both"/>
              <w:rPr>
                <w:rFonts w:ascii="Arial" w:hAnsi="Arial" w:cs="Arial"/>
                <w:b w:val="0"/>
                <w:color w:val="1F3864" w:themeColor="accent1" w:themeShade="80"/>
                <w:sz w:val="22"/>
                <w:szCs w:val="22"/>
              </w:rPr>
            </w:pPr>
            <w:r w:rsidRPr="00AE6D43">
              <w:rPr>
                <w:rFonts w:ascii="Arial" w:hAnsi="Arial" w:cs="Arial"/>
                <w:b w:val="0"/>
                <w:color w:val="1F3864" w:themeColor="accent1" w:themeShade="80"/>
                <w:sz w:val="22"/>
                <w:szCs w:val="22"/>
              </w:rPr>
              <w:t>Webinar del Mecanismo de Estados Miembros de Medicamentos de Calidad Subestándar y Falsificados de la OMS, en el cual se habló de</w:t>
            </w:r>
            <w:r w:rsidRPr="00AE6D43">
              <w:rPr>
                <w:rFonts w:ascii="Arial" w:hAnsi="Arial" w:cs="Arial"/>
                <w:color w:val="1F3864" w:themeColor="accent1" w:themeShade="80"/>
                <w:sz w:val="22"/>
                <w:szCs w:val="22"/>
              </w:rPr>
              <w:t xml:space="preserve"> </w:t>
            </w:r>
            <w:r w:rsidRPr="0075184E">
              <w:rPr>
                <w:rFonts w:ascii="Arial" w:hAnsi="Arial" w:cs="Arial"/>
                <w:sz w:val="22"/>
                <w:szCs w:val="22"/>
              </w:rPr>
              <w:t>"</w:t>
            </w:r>
            <w:hyperlink r:id="rId162">
              <w:r w:rsidRPr="0075184E">
                <w:rPr>
                  <w:rStyle w:val="Hipervnculo"/>
                  <w:rFonts w:ascii="Arial" w:hAnsi="Arial" w:cs="Arial"/>
                  <w:sz w:val="22"/>
                  <w:szCs w:val="22"/>
                </w:rPr>
                <w:t>Gobernanza y sostenibilidad para la trazabilidad de los productos médicos</w:t>
              </w:r>
            </w:hyperlink>
            <w:r w:rsidRPr="0075184E">
              <w:rPr>
                <w:rFonts w:ascii="Arial" w:hAnsi="Arial" w:cs="Arial"/>
                <w:sz w:val="22"/>
                <w:szCs w:val="22"/>
              </w:rPr>
              <w:t xml:space="preserve">" </w:t>
            </w:r>
            <w:r w:rsidRPr="00AE6D43">
              <w:rPr>
                <w:rFonts w:ascii="Arial" w:hAnsi="Arial" w:cs="Arial"/>
                <w:b w:val="0"/>
                <w:color w:val="1F3864" w:themeColor="accent1" w:themeShade="80"/>
                <w:sz w:val="22"/>
                <w:szCs w:val="22"/>
              </w:rPr>
              <w:t>que tuvo lugar el 7 de octubre.</w:t>
            </w:r>
          </w:p>
          <w:p w:rsidRPr="00AE6D43" w:rsidR="007E60F2" w:rsidP="007E60F2" w:rsidRDefault="00000000" w14:paraId="5D3AA497" w14:textId="77777777">
            <w:pPr>
              <w:ind w:left="567" w:right="567"/>
              <w:jc w:val="both"/>
              <w:rPr>
                <w:rFonts w:ascii="Arial" w:hAnsi="Arial" w:cs="Arial"/>
                <w:b w:val="0"/>
                <w:color w:val="1F3864" w:themeColor="accent1" w:themeShade="80"/>
                <w:sz w:val="22"/>
                <w:szCs w:val="22"/>
              </w:rPr>
            </w:pPr>
            <w:hyperlink w:history="1" r:id="rId163">
              <w:r w:rsidRPr="0075184E" w:rsidR="007E60F2">
                <w:rPr>
                  <w:rStyle w:val="Hipervnculo"/>
                  <w:rFonts w:ascii="Arial" w:hAnsi="Arial" w:cs="Arial"/>
                  <w:sz w:val="22"/>
                  <w:szCs w:val="22"/>
                </w:rPr>
                <w:t>Webinar Nuevas Políticas y Procedimientos para el Certificado Electrónico de Producto Farmacéutico</w:t>
              </w:r>
            </w:hyperlink>
            <w:r w:rsidRPr="0075184E" w:rsidR="007E60F2">
              <w:rPr>
                <w:rFonts w:ascii="Arial" w:hAnsi="Arial" w:cs="Arial"/>
                <w:color w:val="082974"/>
                <w:sz w:val="22"/>
                <w:szCs w:val="22"/>
              </w:rPr>
              <w:t xml:space="preserve">: </w:t>
            </w:r>
            <w:r w:rsidRPr="00AE6D43" w:rsidR="007E60F2">
              <w:rPr>
                <w:rFonts w:ascii="Arial" w:hAnsi="Arial" w:cs="Arial"/>
                <w:b w:val="0"/>
                <w:color w:val="1F3864" w:themeColor="accent1" w:themeShade="80"/>
                <w:sz w:val="22"/>
                <w:szCs w:val="22"/>
              </w:rPr>
              <w:t xml:space="preserve">Con el objetivo de analizar y discutir acerca de nuevas políticas, procedimientos y tendencias en el uso de eCPP, la Federación Internacional de Fabricantes y Asociaciones Farmacéuticas - IFPMA, la Federación Europea de Industrias y Asociaciones Farmacéuticas - EFPIA y la Red de Investigadores y Productores Farmacéuticos de América PhRMA, ofrecieron un taller el 03 de octubre, con el fin de proveer a las autoridades reguladoras información sobre como adaptar sus procedimientos nacionales para optimizar el uso de eCPP, cuando corresponda; y compartir una actualización del Esquema de CPP de la OMS.  </w:t>
            </w:r>
          </w:p>
          <w:p w:rsidRPr="0075184E" w:rsidR="007E60F2" w:rsidP="007E60F2" w:rsidRDefault="007E60F2" w14:paraId="2DC90FBF" w14:textId="77777777">
            <w:pPr>
              <w:ind w:left="567" w:right="567"/>
              <w:jc w:val="both"/>
              <w:rPr>
                <w:rFonts w:ascii="Arial" w:hAnsi="Arial" w:cs="Arial"/>
                <w:color w:val="082974"/>
                <w:sz w:val="22"/>
                <w:szCs w:val="22"/>
              </w:rPr>
            </w:pPr>
          </w:p>
          <w:p w:rsidRPr="00AE6D43" w:rsidR="007E60F2" w:rsidP="007E60F2" w:rsidRDefault="00000000" w14:paraId="156DD287" w14:textId="77777777">
            <w:pPr>
              <w:spacing w:line="228" w:lineRule="auto"/>
              <w:ind w:left="555" w:right="567"/>
              <w:jc w:val="both"/>
              <w:rPr>
                <w:rFonts w:ascii="Arial" w:hAnsi="Arial" w:cs="Arial"/>
                <w:b w:val="0"/>
                <w:color w:val="1F3864" w:themeColor="accent1" w:themeShade="80"/>
                <w:sz w:val="22"/>
                <w:szCs w:val="22"/>
              </w:rPr>
            </w:pPr>
            <w:hyperlink r:id="rId164">
              <w:r w:rsidRPr="0075184E" w:rsidR="007E60F2">
                <w:rPr>
                  <w:rStyle w:val="Hipervnculo"/>
                  <w:rFonts w:ascii="Arial" w:hAnsi="Arial" w:cs="Arial"/>
                  <w:sz w:val="22"/>
                  <w:szCs w:val="22"/>
                </w:rPr>
                <w:t>Webinario de OPS sobre Reliance,</w:t>
              </w:r>
            </w:hyperlink>
            <w:r w:rsidRPr="0075184E" w:rsidR="007E60F2">
              <w:rPr>
                <w:rFonts w:ascii="Arial" w:hAnsi="Arial" w:cs="Arial"/>
                <w:sz w:val="22"/>
                <w:szCs w:val="22"/>
              </w:rPr>
              <w:t xml:space="preserve"> </w:t>
            </w:r>
            <w:r w:rsidRPr="00AE6D43" w:rsidR="007E60F2">
              <w:rPr>
                <w:rFonts w:ascii="Arial" w:hAnsi="Arial" w:cs="Arial"/>
                <w:b w:val="0"/>
                <w:color w:val="1F3864" w:themeColor="accent1" w:themeShade="80"/>
                <w:sz w:val="22"/>
                <w:szCs w:val="22"/>
              </w:rPr>
              <w:t>que tuvo lugar el 17 de noviembre de 2022.</w:t>
            </w:r>
          </w:p>
          <w:p w:rsidRPr="0075184E" w:rsidR="007E60F2" w:rsidP="007E60F2" w:rsidRDefault="007E60F2" w14:paraId="31324B1A" w14:textId="77777777">
            <w:pPr>
              <w:pStyle w:val="Prrafodelista"/>
              <w:ind w:left="567" w:right="567"/>
              <w:jc w:val="both"/>
              <w:rPr>
                <w:rFonts w:ascii="Arial" w:hAnsi="Arial" w:cs="Arial"/>
                <w:b w:val="0"/>
                <w:sz w:val="22"/>
                <w:szCs w:val="22"/>
                <w:lang w:val="es-CO"/>
              </w:rPr>
            </w:pPr>
          </w:p>
          <w:p w:rsidRPr="00AE6D43" w:rsidR="00494810" w:rsidP="007E60F2" w:rsidRDefault="00000000" w14:paraId="03F59DBE" w14:textId="77777777">
            <w:pPr>
              <w:ind w:right="567"/>
              <w:jc w:val="both"/>
              <w:rPr>
                <w:rFonts w:ascii="Arial" w:hAnsi="Arial" w:cs="Arial"/>
                <w:b w:val="0"/>
                <w:color w:val="1F3864" w:themeColor="accent1" w:themeShade="80"/>
                <w:sz w:val="22"/>
                <w:szCs w:val="22"/>
              </w:rPr>
            </w:pPr>
            <w:hyperlink r:id="rId165">
              <w:r w:rsidRPr="0075184E" w:rsidR="007E60F2">
                <w:rPr>
                  <w:rStyle w:val="Hipervnculo"/>
                  <w:rFonts w:ascii="Arial" w:hAnsi="Arial" w:cs="Arial"/>
                  <w:sz w:val="22"/>
                  <w:szCs w:val="22"/>
                </w:rPr>
                <w:t>Conversatorio Virtual "Bioseguridad en las Américas</w:t>
              </w:r>
            </w:hyperlink>
            <w:r w:rsidRPr="0075184E" w:rsidR="007E60F2">
              <w:rPr>
                <w:rFonts w:ascii="Arial" w:hAnsi="Arial" w:cs="Arial"/>
                <w:sz w:val="22"/>
                <w:szCs w:val="22"/>
              </w:rPr>
              <w:t xml:space="preserve">: </w:t>
            </w:r>
            <w:r w:rsidRPr="00AE6D43" w:rsidR="007E60F2">
              <w:rPr>
                <w:rFonts w:ascii="Arial" w:hAnsi="Arial" w:cs="Arial"/>
                <w:b w:val="0"/>
                <w:color w:val="1F3864" w:themeColor="accent1" w:themeShade="80"/>
                <w:sz w:val="22"/>
                <w:szCs w:val="22"/>
              </w:rPr>
              <w:t>evaluación regional de amenazas", desarrollado por el Comité Interamericano contra el Terrorismo (CICTE) de la Organización de los Estados Americanos (OEA), adelantado el 2 de diciembre.</w:t>
            </w:r>
          </w:p>
          <w:p w:rsidRPr="00AE6D43" w:rsidR="007E6B78" w:rsidP="007E60F2" w:rsidRDefault="007E6B78" w14:paraId="289C39E7" w14:textId="77777777">
            <w:pPr>
              <w:ind w:right="567"/>
              <w:jc w:val="both"/>
              <w:rPr>
                <w:rFonts w:ascii="Arial" w:hAnsi="Arial" w:cs="Arial"/>
                <w:b w:val="0"/>
                <w:color w:val="1F3864" w:themeColor="accent1" w:themeShade="80"/>
                <w:sz w:val="22"/>
                <w:szCs w:val="22"/>
              </w:rPr>
            </w:pPr>
          </w:p>
          <w:p w:rsidRPr="0075184E" w:rsidR="007E6B78" w:rsidP="007E60F2" w:rsidRDefault="007E6B78" w14:paraId="45502CEA" w14:textId="77777777">
            <w:pPr>
              <w:ind w:right="567"/>
              <w:jc w:val="both"/>
              <w:rPr>
                <w:rFonts w:ascii="Arial" w:hAnsi="Arial" w:cs="Arial"/>
                <w:sz w:val="22"/>
                <w:szCs w:val="22"/>
              </w:rPr>
            </w:pPr>
          </w:p>
          <w:p w:rsidRPr="0075184E" w:rsidR="007E6B78" w:rsidP="007E60F2" w:rsidRDefault="007E6B78" w14:paraId="09F6568A" w14:textId="77777777">
            <w:pPr>
              <w:ind w:right="567"/>
              <w:jc w:val="both"/>
              <w:rPr>
                <w:rFonts w:ascii="Arial" w:hAnsi="Arial" w:cs="Arial"/>
                <w:sz w:val="22"/>
                <w:szCs w:val="22"/>
              </w:rPr>
            </w:pPr>
          </w:p>
          <w:p w:rsidRPr="0075184E" w:rsidR="007E6B78" w:rsidP="007E60F2" w:rsidRDefault="007E6B78" w14:paraId="46CB1BBD" w14:textId="77777777">
            <w:pPr>
              <w:ind w:right="567"/>
              <w:jc w:val="both"/>
              <w:rPr>
                <w:rFonts w:ascii="Arial" w:hAnsi="Arial" w:cs="Arial"/>
                <w:sz w:val="22"/>
                <w:szCs w:val="22"/>
              </w:rPr>
            </w:pPr>
          </w:p>
          <w:p w:rsidRPr="0075184E" w:rsidR="007E6B78" w:rsidP="007E60F2" w:rsidRDefault="007E6B78" w14:paraId="416641CC" w14:textId="77777777">
            <w:pPr>
              <w:ind w:right="567"/>
              <w:jc w:val="both"/>
              <w:rPr>
                <w:rFonts w:ascii="Arial" w:hAnsi="Arial" w:cs="Arial"/>
                <w:sz w:val="22"/>
                <w:szCs w:val="22"/>
              </w:rPr>
            </w:pPr>
          </w:p>
          <w:p w:rsidRPr="0075184E" w:rsidR="007E6B78" w:rsidP="007E60F2" w:rsidRDefault="007E6B78" w14:paraId="3F05C7A5" w14:textId="77777777">
            <w:pPr>
              <w:ind w:right="567"/>
              <w:jc w:val="both"/>
              <w:rPr>
                <w:rFonts w:ascii="Arial" w:hAnsi="Arial" w:cs="Arial"/>
                <w:sz w:val="22"/>
                <w:szCs w:val="22"/>
              </w:rPr>
            </w:pPr>
          </w:p>
          <w:p w:rsidRPr="0092288C" w:rsidR="007E6B78" w:rsidP="007E60F2" w:rsidRDefault="007E6B78" w14:paraId="69BF090B" w14:textId="65597026">
            <w:pPr>
              <w:ind w:right="567"/>
              <w:jc w:val="both"/>
              <w:rPr>
                <w:rFonts w:ascii="Arial" w:hAnsi="Arial" w:cs="Arial"/>
                <w:sz w:val="20"/>
                <w:szCs w:val="20"/>
              </w:rPr>
            </w:pPr>
          </w:p>
          <w:p w:rsidRPr="00AE6D43" w:rsidR="007E6B78" w:rsidP="007E6B78" w:rsidRDefault="007E6B78" w14:paraId="60CAD5B1" w14:textId="77777777">
            <w:pPr>
              <w:pStyle w:val="Ttulo1"/>
              <w:jc w:val="center"/>
              <w:rPr>
                <w:rFonts w:ascii="Arial" w:hAnsi="Arial" w:cs="Arial"/>
                <w:b w:val="0"/>
                <w:color w:val="1F3864" w:themeColor="accent1" w:themeShade="80"/>
                <w:sz w:val="32"/>
              </w:rPr>
            </w:pPr>
            <w:bookmarkStart w:name="_Toc126828747" w:id="27"/>
            <w:r w:rsidRPr="00AE6D43">
              <w:rPr>
                <w:rFonts w:ascii="Arial" w:hAnsi="Arial" w:cs="Arial"/>
                <w:color w:val="1F3864" w:themeColor="accent1" w:themeShade="80"/>
                <w:sz w:val="32"/>
              </w:rPr>
              <w:t>Oficina de Laboratorios y Control de Calidad</w:t>
            </w:r>
            <w:bookmarkEnd w:id="27"/>
          </w:p>
          <w:p w:rsidRPr="00AE6D43" w:rsidR="007E6B78" w:rsidP="007E6B78" w:rsidRDefault="00AE6D43" w14:paraId="6074DA50" w14:textId="255628CC">
            <w:pPr>
              <w:pStyle w:val="Ttulo3"/>
              <w:jc w:val="center"/>
              <w:rPr>
                <w:rFonts w:ascii="Arial" w:hAnsi="Arial" w:eastAsia="Arial" w:cs="Arial"/>
                <w:b w:val="0"/>
              </w:rPr>
            </w:pPr>
            <w:r w:rsidRPr="00AE6D43">
              <w:rPr>
                <w:rFonts w:ascii="Arial" w:hAnsi="Arial" w:eastAsia="Arial" w:cs="Arial"/>
                <w:bCs/>
                <w:color w:val="1F3864" w:themeColor="accent1" w:themeShade="80"/>
              </w:rPr>
              <w:t xml:space="preserve">Estrategia de </w:t>
            </w:r>
            <w:r>
              <w:rPr>
                <w:rFonts w:ascii="Arial" w:hAnsi="Arial" w:eastAsia="Arial" w:cs="Arial"/>
                <w:bCs/>
                <w:color w:val="1F3864" w:themeColor="accent1" w:themeShade="80"/>
              </w:rPr>
              <w:t>C</w:t>
            </w:r>
            <w:r w:rsidRPr="00AE6D43">
              <w:rPr>
                <w:rFonts w:ascii="Arial" w:hAnsi="Arial" w:eastAsia="Arial" w:cs="Arial"/>
                <w:bCs/>
                <w:color w:val="1F3864" w:themeColor="accent1" w:themeShade="80"/>
              </w:rPr>
              <w:t>ooperación</w:t>
            </w:r>
            <w:r w:rsidRPr="00AE6D43" w:rsidR="007E6B78">
              <w:rPr>
                <w:rFonts w:ascii="Arial" w:hAnsi="Arial" w:eastAsia="Arial" w:cs="Arial"/>
                <w:bCs/>
                <w:color w:val="1F3864" w:themeColor="accent1" w:themeShade="80"/>
              </w:rPr>
              <w:t xml:space="preserve"> OLCC 2022</w:t>
            </w:r>
          </w:p>
          <w:p w:rsidRPr="0092288C" w:rsidR="007E6B78" w:rsidP="007E6B78" w:rsidRDefault="007E6B78" w14:paraId="7DE8284B" w14:textId="77777777">
            <w:pPr>
              <w:jc w:val="center"/>
              <w:rPr>
                <w:rFonts w:ascii="Arial" w:hAnsi="Arial" w:eastAsia="Arial" w:cs="Arial"/>
                <w:b w:val="0"/>
                <w:sz w:val="18"/>
                <w:szCs w:val="18"/>
              </w:rPr>
            </w:pPr>
          </w:p>
          <w:p w:rsidRPr="00AE6D43" w:rsidR="007E6B78" w:rsidP="007E6B78" w:rsidRDefault="007E6B78" w14:paraId="4E5EC167" w14:textId="77777777">
            <w:pPr>
              <w:ind w:left="142" w:right="421"/>
              <w:jc w:val="both"/>
              <w:rPr>
                <w:rFonts w:ascii="Arial" w:hAnsi="Arial" w:eastAsia="Arial" w:cs="Arial"/>
                <w:b w:val="0"/>
                <w:color w:val="1F3864" w:themeColor="accent1" w:themeShade="80"/>
                <w:sz w:val="22"/>
                <w:szCs w:val="22"/>
              </w:rPr>
            </w:pPr>
            <w:r w:rsidRPr="00AE6D43">
              <w:rPr>
                <w:rFonts w:ascii="Arial" w:hAnsi="Arial" w:eastAsia="Arial" w:cs="Arial"/>
                <w:b w:val="0"/>
                <w:color w:val="1F3864" w:themeColor="accent1" w:themeShade="80"/>
                <w:sz w:val="22"/>
                <w:szCs w:val="22"/>
              </w:rPr>
              <w:t xml:space="preserve">A través de acciones de cooperación y relacionamiento apoyar a la Oficina de Laboratorios y Control de Calidad con el fin de mantener el reconocimiento internacional y el estatus sanitario: </w:t>
            </w:r>
          </w:p>
          <w:p w:rsidRPr="00AE6D43" w:rsidR="007E6B78" w:rsidP="007E6B78" w:rsidRDefault="007E6B78" w14:paraId="242E6582" w14:textId="77777777">
            <w:pPr>
              <w:ind w:left="142" w:right="421"/>
              <w:jc w:val="both"/>
              <w:rPr>
                <w:rFonts w:ascii="Arial" w:hAnsi="Arial" w:eastAsia="Arial" w:cs="Arial"/>
                <w:b w:val="0"/>
                <w:color w:val="1F3864" w:themeColor="accent1" w:themeShade="80"/>
                <w:sz w:val="22"/>
                <w:szCs w:val="22"/>
              </w:rPr>
            </w:pPr>
          </w:p>
          <w:p w:rsidRPr="00AE6D43" w:rsidR="007E6B78" w:rsidP="007E6B78" w:rsidRDefault="007E6B78" w14:paraId="22F904F2" w14:textId="77777777">
            <w:pPr>
              <w:pStyle w:val="Prrafodelista"/>
              <w:numPr>
                <w:ilvl w:val="0"/>
                <w:numId w:val="52"/>
              </w:numPr>
              <w:ind w:right="421"/>
              <w:jc w:val="both"/>
              <w:rPr>
                <w:rFonts w:ascii="Arial" w:hAnsi="Arial" w:eastAsia="Arial" w:cs="Arial"/>
                <w:b w:val="0"/>
                <w:color w:val="1F3864" w:themeColor="accent1" w:themeShade="80"/>
                <w:sz w:val="22"/>
                <w:szCs w:val="22"/>
              </w:rPr>
            </w:pPr>
            <w:r w:rsidRPr="00AE6D43">
              <w:rPr>
                <w:rFonts w:ascii="Arial" w:hAnsi="Arial" w:eastAsia="Arial" w:cs="Arial"/>
                <w:b w:val="0"/>
                <w:color w:val="1F3864" w:themeColor="accent1" w:themeShade="80"/>
                <w:sz w:val="22"/>
                <w:szCs w:val="22"/>
              </w:rPr>
              <w:t>Mantener la Acreditación y certificación con la que actualmente cuenta el Invima.</w:t>
            </w:r>
          </w:p>
          <w:p w:rsidRPr="00AE6D43" w:rsidR="007E6B78" w:rsidP="007E6B78" w:rsidRDefault="007E6B78" w14:paraId="463F6DCA" w14:textId="77777777">
            <w:pPr>
              <w:pStyle w:val="Prrafodelista"/>
              <w:numPr>
                <w:ilvl w:val="0"/>
                <w:numId w:val="52"/>
              </w:numPr>
              <w:ind w:right="421"/>
              <w:jc w:val="both"/>
              <w:rPr>
                <w:rFonts w:ascii="Arial" w:hAnsi="Arial" w:eastAsia="Arial" w:cs="Arial"/>
                <w:b w:val="0"/>
                <w:color w:val="1F3864" w:themeColor="accent1" w:themeShade="80"/>
                <w:sz w:val="22"/>
                <w:szCs w:val="22"/>
              </w:rPr>
            </w:pPr>
            <w:r w:rsidRPr="00AE6D43">
              <w:rPr>
                <w:rFonts w:ascii="Arial" w:hAnsi="Arial" w:eastAsia="Arial" w:cs="Arial"/>
                <w:b w:val="0"/>
                <w:color w:val="1F3864" w:themeColor="accent1" w:themeShade="80"/>
                <w:sz w:val="22"/>
                <w:szCs w:val="22"/>
              </w:rPr>
              <w:t>Fortalecimiento de las capacidades reguladoras.</w:t>
            </w:r>
          </w:p>
          <w:p w:rsidRPr="00AE6D43" w:rsidR="007E6B78" w:rsidP="007E6B78" w:rsidRDefault="007E6B78" w14:paraId="0A63A8DD" w14:textId="77777777">
            <w:pPr>
              <w:pStyle w:val="Prrafodelista"/>
              <w:numPr>
                <w:ilvl w:val="0"/>
                <w:numId w:val="52"/>
              </w:numPr>
              <w:ind w:right="421"/>
              <w:jc w:val="both"/>
              <w:rPr>
                <w:rFonts w:ascii="Arial" w:hAnsi="Arial" w:eastAsia="Arial" w:cs="Arial"/>
                <w:b w:val="0"/>
                <w:color w:val="1F3864" w:themeColor="accent1" w:themeShade="80"/>
                <w:sz w:val="22"/>
                <w:szCs w:val="22"/>
              </w:rPr>
            </w:pPr>
            <w:r w:rsidRPr="00AE6D43">
              <w:rPr>
                <w:rFonts w:ascii="Arial" w:hAnsi="Arial" w:eastAsia="Arial" w:cs="Arial"/>
                <w:b w:val="0"/>
                <w:color w:val="1F3864" w:themeColor="accent1" w:themeShade="80"/>
                <w:sz w:val="22"/>
                <w:szCs w:val="22"/>
              </w:rPr>
              <w:t>Adopción de mejores estándares internacionales.</w:t>
            </w:r>
          </w:p>
          <w:p w:rsidRPr="0092288C" w:rsidR="007E6B78" w:rsidP="007E6B78" w:rsidRDefault="007E6B78" w14:paraId="2C51EEE4" w14:textId="77777777">
            <w:pPr>
              <w:ind w:left="142" w:right="421"/>
              <w:jc w:val="both"/>
              <w:rPr>
                <w:rFonts w:ascii="Arial" w:hAnsi="Arial" w:eastAsia="Arial" w:cs="Arial"/>
                <w:b w:val="0"/>
                <w:sz w:val="20"/>
                <w:szCs w:val="20"/>
              </w:rPr>
            </w:pPr>
          </w:p>
          <w:p w:rsidRPr="0092288C" w:rsidR="007E6B78" w:rsidP="007E6B78" w:rsidRDefault="007E6B78" w14:paraId="5E467B0A" w14:textId="77777777">
            <w:pPr>
              <w:ind w:left="142" w:right="421"/>
              <w:jc w:val="both"/>
              <w:rPr>
                <w:rFonts w:ascii="Arial" w:hAnsi="Arial" w:eastAsia="Arial" w:cs="Arial"/>
                <w:b w:val="0"/>
                <w:sz w:val="20"/>
                <w:szCs w:val="20"/>
              </w:rPr>
            </w:pPr>
            <w:r w:rsidRPr="0092288C">
              <w:rPr>
                <w:rFonts w:ascii="Arial" w:hAnsi="Arial" w:eastAsia="Arial" w:cs="Arial"/>
                <w:bCs/>
                <w:sz w:val="20"/>
                <w:szCs w:val="20"/>
              </w:rPr>
              <w:t>Herramientas:</w:t>
            </w:r>
          </w:p>
          <w:p w:rsidRPr="0092288C" w:rsidR="007E6B78" w:rsidP="007E6B78" w:rsidRDefault="007E6B78" w14:paraId="50EB2325" w14:textId="77777777">
            <w:pPr>
              <w:ind w:left="142" w:right="421"/>
              <w:jc w:val="both"/>
              <w:rPr>
                <w:rFonts w:ascii="Arial" w:hAnsi="Arial" w:eastAsia="Arial" w:cs="Arial"/>
                <w:b w:val="0"/>
                <w:sz w:val="18"/>
                <w:szCs w:val="18"/>
              </w:rPr>
            </w:pPr>
            <w:r w:rsidRPr="0092288C">
              <w:rPr>
                <w:rFonts w:ascii="Arial" w:hAnsi="Arial" w:eastAsia="Arial" w:cs="Arial"/>
                <w:bCs/>
                <w:sz w:val="18"/>
                <w:szCs w:val="18"/>
              </w:rPr>
              <w:t xml:space="preserve">  </w:t>
            </w:r>
          </w:p>
          <w:p w:rsidRPr="0092288C" w:rsidR="007E6B78" w:rsidP="007E6B78" w:rsidRDefault="007E6B78" w14:paraId="67B02D96" w14:textId="77777777">
            <w:pPr>
              <w:ind w:left="360" w:right="421" w:hanging="90"/>
              <w:jc w:val="both"/>
              <w:rPr>
                <w:rFonts w:ascii="Arial" w:hAnsi="Arial" w:eastAsia="Arial" w:cs="Arial"/>
                <w:b w:val="0"/>
                <w:sz w:val="18"/>
                <w:szCs w:val="18"/>
              </w:rPr>
            </w:pPr>
            <w:r w:rsidRPr="0092288C">
              <w:rPr>
                <w:rFonts w:ascii="Arial" w:hAnsi="Arial" w:cs="Arial"/>
                <w:noProof/>
              </w:rPr>
              <w:drawing>
                <wp:inline distT="0" distB="0" distL="0" distR="0" wp14:anchorId="3CE0D17E" wp14:editId="17D1950F">
                  <wp:extent cx="5588907" cy="3486150"/>
                  <wp:effectExtent l="0" t="0" r="0" b="0"/>
                  <wp:docPr id="1020897441" name="Imagen 1020897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6">
                            <a:extLst>
                              <a:ext uri="{28A0092B-C50C-407E-A947-70E740481C1C}">
                                <a14:useLocalDpi xmlns:a14="http://schemas.microsoft.com/office/drawing/2010/main" val="0"/>
                              </a:ext>
                            </a:extLst>
                          </a:blip>
                          <a:stretch>
                            <a:fillRect/>
                          </a:stretch>
                        </pic:blipFill>
                        <pic:spPr>
                          <a:xfrm>
                            <a:off x="0" y="0"/>
                            <a:ext cx="5588907" cy="3486150"/>
                          </a:xfrm>
                          <a:prstGeom prst="rect">
                            <a:avLst/>
                          </a:prstGeom>
                        </pic:spPr>
                      </pic:pic>
                    </a:graphicData>
                  </a:graphic>
                </wp:inline>
              </w:drawing>
            </w:r>
          </w:p>
          <w:p w:rsidRPr="00FD5BAD" w:rsidR="007E6B78" w:rsidP="007E6B78" w:rsidRDefault="007E6B78" w14:paraId="6CD1C9F4" w14:textId="77777777">
            <w:pPr>
              <w:rPr>
                <w:rFonts w:ascii="Arial" w:hAnsi="Arial" w:eastAsia="Arial" w:cs="Arial"/>
                <w:b w:val="0"/>
                <w:color w:val="082974"/>
                <w:sz w:val="22"/>
                <w:szCs w:val="22"/>
              </w:rPr>
            </w:pPr>
          </w:p>
          <w:p w:rsidRPr="00FD5BAD" w:rsidR="007E6B78" w:rsidP="007E6B78" w:rsidRDefault="007E6B78" w14:paraId="473D7626" w14:textId="77777777">
            <w:pPr>
              <w:ind w:left="709" w:right="554"/>
              <w:rPr>
                <w:rFonts w:ascii="Arial" w:hAnsi="Arial" w:eastAsia="Arial" w:cs="Arial"/>
                <w:b w:val="0"/>
                <w:color w:val="082974"/>
                <w:sz w:val="22"/>
                <w:szCs w:val="22"/>
              </w:rPr>
            </w:pPr>
            <w:r w:rsidRPr="00FD5BAD">
              <w:rPr>
                <w:rFonts w:ascii="Arial" w:hAnsi="Arial" w:eastAsia="Arial" w:cs="Arial"/>
                <w:bCs/>
                <w:color w:val="082974"/>
                <w:sz w:val="22"/>
                <w:szCs w:val="22"/>
              </w:rPr>
              <w:t>Aporte OAI</w:t>
            </w:r>
            <w:r w:rsidRPr="00FD5BAD">
              <w:rPr>
                <w:rFonts w:ascii="Arial" w:hAnsi="Arial" w:eastAsia="Arial" w:cs="Arial"/>
                <w:b w:val="0"/>
                <w:color w:val="082974"/>
                <w:sz w:val="22"/>
                <w:szCs w:val="22"/>
              </w:rPr>
              <w:t>:</w:t>
            </w:r>
          </w:p>
          <w:p w:rsidRPr="0092288C" w:rsidR="007E6B78" w:rsidP="007E6B78" w:rsidRDefault="007E6B78" w14:paraId="1BEA67D9" w14:textId="77777777">
            <w:pPr>
              <w:ind w:left="709" w:right="554"/>
              <w:rPr>
                <w:rFonts w:ascii="Arial" w:hAnsi="Arial" w:eastAsia="Arial" w:cs="Arial"/>
                <w:b w:val="0"/>
                <w:color w:val="082974"/>
                <w:sz w:val="20"/>
                <w:szCs w:val="20"/>
              </w:rPr>
            </w:pPr>
          </w:p>
          <w:p w:rsidRPr="00AE6D43" w:rsidR="007E6B78" w:rsidP="007E6B78" w:rsidRDefault="007E6B78" w14:paraId="0A9EB3B8" w14:textId="77777777">
            <w:pPr>
              <w:pStyle w:val="Prrafodelista"/>
              <w:numPr>
                <w:ilvl w:val="0"/>
                <w:numId w:val="51"/>
              </w:numPr>
              <w:ind w:right="554"/>
              <w:jc w:val="both"/>
              <w:rPr>
                <w:rFonts w:ascii="Arial" w:hAnsi="Arial" w:eastAsia="Arial" w:cs="Arial"/>
                <w:b w:val="0"/>
                <w:color w:val="082974"/>
                <w:sz w:val="22"/>
                <w:szCs w:val="22"/>
              </w:rPr>
            </w:pPr>
            <w:r w:rsidRPr="00AE6D43">
              <w:rPr>
                <w:rFonts w:ascii="Arial" w:hAnsi="Arial" w:eastAsia="Arial" w:cs="Arial"/>
                <w:b w:val="0"/>
                <w:color w:val="082974"/>
                <w:sz w:val="22"/>
                <w:szCs w:val="22"/>
              </w:rPr>
              <w:t>Identificar y priorizar los espacios de cooperación para el logro de los objetivos.</w:t>
            </w:r>
          </w:p>
          <w:p w:rsidRPr="00AE6D43" w:rsidR="007E6B78" w:rsidP="007E6B78" w:rsidRDefault="007E6B78" w14:paraId="0561630D" w14:textId="77777777">
            <w:pPr>
              <w:pStyle w:val="Prrafodelista"/>
              <w:numPr>
                <w:ilvl w:val="0"/>
                <w:numId w:val="51"/>
              </w:numPr>
              <w:ind w:right="554"/>
              <w:jc w:val="both"/>
              <w:rPr>
                <w:rFonts w:ascii="Arial" w:hAnsi="Arial" w:eastAsia="Arial" w:cs="Arial"/>
                <w:b w:val="0"/>
                <w:color w:val="082974"/>
                <w:sz w:val="22"/>
                <w:szCs w:val="22"/>
              </w:rPr>
            </w:pPr>
            <w:r w:rsidRPr="00AE6D43">
              <w:rPr>
                <w:rFonts w:ascii="Arial" w:hAnsi="Arial" w:eastAsia="Arial" w:cs="Arial"/>
                <w:b w:val="0"/>
                <w:color w:val="082974"/>
                <w:sz w:val="22"/>
                <w:szCs w:val="22"/>
              </w:rPr>
              <w:t>Acompañar a la OLCC en el seguimiento y cumplimiento de la estrategia de cooperación.</w:t>
            </w:r>
          </w:p>
          <w:p w:rsidRPr="00AE6D43" w:rsidR="007E6B78" w:rsidP="007E6B78" w:rsidRDefault="007E6B78" w14:paraId="0421AEF6" w14:textId="77777777">
            <w:pPr>
              <w:pStyle w:val="Prrafodelista"/>
              <w:numPr>
                <w:ilvl w:val="0"/>
                <w:numId w:val="51"/>
              </w:numPr>
              <w:ind w:right="554"/>
              <w:jc w:val="both"/>
              <w:rPr>
                <w:rFonts w:ascii="Arial" w:hAnsi="Arial" w:eastAsia="Arial" w:cs="Arial"/>
                <w:b w:val="0"/>
                <w:color w:val="082974"/>
                <w:sz w:val="22"/>
                <w:szCs w:val="22"/>
              </w:rPr>
            </w:pPr>
            <w:r w:rsidRPr="00AE6D43">
              <w:rPr>
                <w:rFonts w:ascii="Arial" w:hAnsi="Arial" w:eastAsia="Arial" w:cs="Arial"/>
                <w:b w:val="0"/>
                <w:color w:val="082974"/>
                <w:sz w:val="22"/>
                <w:szCs w:val="22"/>
              </w:rPr>
              <w:t>Proyecto Fortalecimiento Institucional - Gestionar a través de redes e iniciativas u homólogos recursos que permitan el desarrollo de acciones de cooperación y asistencia técnica para el fortalecimiento de las capacidades reguladoras en el marco de la Global Benchmarking Tool de la OMS.</w:t>
            </w:r>
          </w:p>
          <w:p w:rsidRPr="00AE6D43" w:rsidR="007E6B78" w:rsidP="007E6B78" w:rsidRDefault="007E6B78" w14:paraId="1B41C08D" w14:textId="77777777">
            <w:pPr>
              <w:pStyle w:val="Prrafodelista"/>
              <w:numPr>
                <w:ilvl w:val="0"/>
                <w:numId w:val="51"/>
              </w:numPr>
              <w:ind w:right="554"/>
              <w:jc w:val="both"/>
              <w:rPr>
                <w:rFonts w:ascii="Arial" w:hAnsi="Arial" w:eastAsia="Arial" w:cs="Arial"/>
                <w:b w:val="0"/>
                <w:color w:val="082974"/>
                <w:sz w:val="22"/>
                <w:szCs w:val="22"/>
              </w:rPr>
            </w:pPr>
            <w:r w:rsidRPr="00AE6D43">
              <w:rPr>
                <w:rFonts w:ascii="Arial" w:hAnsi="Arial" w:eastAsia="Arial" w:cs="Arial"/>
                <w:b w:val="0"/>
                <w:color w:val="082974"/>
                <w:sz w:val="22"/>
                <w:szCs w:val="22"/>
              </w:rPr>
              <w:lastRenderedPageBreak/>
              <w:t xml:space="preserve">Recursos de Intercambios técnicos y científicos: Transferencia de tecnología de la metodología analítica – cuyo objetivo tiene preparar a la Oficina de Laboratorios y Control de Calidad frente a la tecnología de la Vacuna Tetravalente contra el Dengue (TAK-003, así como implementar y estandarizar las metodologías analíticas requeridas para el proceso de liberación de lotes, en la planta de Takeda, ubicada en Alemania. Para esta actividad se programaron $19.146.491, para 2 funcionarios de la OLCC – destino Alemania. </w:t>
            </w:r>
          </w:p>
          <w:p w:rsidRPr="00AE6D43" w:rsidR="007E6B78" w:rsidP="007E6B78" w:rsidRDefault="007E6B78" w14:paraId="4484A901" w14:textId="77777777">
            <w:pPr>
              <w:pStyle w:val="Prrafodelista"/>
              <w:numPr>
                <w:ilvl w:val="0"/>
                <w:numId w:val="51"/>
              </w:numPr>
              <w:ind w:right="554"/>
              <w:jc w:val="both"/>
              <w:rPr>
                <w:rFonts w:ascii="Arial" w:hAnsi="Arial" w:eastAsia="Arial" w:cs="Arial"/>
                <w:b w:val="0"/>
                <w:color w:val="082974"/>
                <w:sz w:val="22"/>
                <w:szCs w:val="22"/>
              </w:rPr>
            </w:pPr>
            <w:r w:rsidRPr="00AE6D43">
              <w:rPr>
                <w:rFonts w:ascii="Arial" w:hAnsi="Arial" w:eastAsia="Arial" w:cs="Arial"/>
                <w:b w:val="0"/>
                <w:color w:val="082974"/>
                <w:sz w:val="22"/>
                <w:szCs w:val="22"/>
              </w:rPr>
              <w:t xml:space="preserve">Recursos - Adopción de mejores prácticas internacionales para laboratorios para el cumplimiento de los requerimientos de certificaciones internacionales y mantenimiento del estatus sanitario como laboratorio nacional de referencia para las Naciones Unidas – México (OLCC), $19.146.491 –  </w:t>
            </w:r>
          </w:p>
          <w:p w:rsidRPr="00AE6D43" w:rsidR="007E6B78" w:rsidP="007E6B78" w:rsidRDefault="007E6B78" w14:paraId="305465A7" w14:textId="77777777">
            <w:pPr>
              <w:pStyle w:val="Prrafodelista"/>
              <w:numPr>
                <w:ilvl w:val="0"/>
                <w:numId w:val="51"/>
              </w:numPr>
              <w:ind w:right="554"/>
              <w:jc w:val="both"/>
              <w:rPr>
                <w:rFonts w:ascii="Arial" w:hAnsi="Arial" w:eastAsia="Arial" w:cs="Arial"/>
                <w:b w:val="0"/>
                <w:color w:val="082974"/>
                <w:sz w:val="22"/>
                <w:szCs w:val="22"/>
              </w:rPr>
            </w:pPr>
            <w:r w:rsidRPr="00AE6D43">
              <w:rPr>
                <w:rFonts w:ascii="Arial" w:hAnsi="Arial" w:eastAsia="Arial" w:cs="Arial"/>
                <w:b w:val="0"/>
                <w:color w:val="082974"/>
                <w:sz w:val="22"/>
                <w:szCs w:val="22"/>
              </w:rPr>
              <w:t xml:space="preserve">Recursos: Dinamarca viaje </w:t>
            </w:r>
          </w:p>
          <w:p w:rsidRPr="00AE6D43" w:rsidR="007E6B78" w:rsidP="007E6B78" w:rsidRDefault="007E6B78" w14:paraId="30CC8CCA" w14:textId="77777777">
            <w:pPr>
              <w:pStyle w:val="Prrafodelista"/>
              <w:numPr>
                <w:ilvl w:val="0"/>
                <w:numId w:val="51"/>
              </w:numPr>
              <w:ind w:right="554"/>
              <w:jc w:val="both"/>
              <w:rPr>
                <w:rFonts w:ascii="Arial" w:hAnsi="Arial" w:eastAsia="Arial" w:cs="Arial"/>
                <w:b w:val="0"/>
                <w:color w:val="082974"/>
                <w:sz w:val="22"/>
                <w:szCs w:val="22"/>
              </w:rPr>
            </w:pPr>
            <w:r w:rsidRPr="00AE6D43">
              <w:rPr>
                <w:rFonts w:ascii="Arial" w:hAnsi="Arial" w:eastAsia="Arial" w:cs="Arial"/>
                <w:b w:val="0"/>
                <w:color w:val="082974"/>
                <w:sz w:val="22"/>
                <w:szCs w:val="22"/>
              </w:rPr>
              <w:t xml:space="preserve">Contrato de apoyo logístico que apoyara el desarrollo de la estrategia – taller presencial en Colombia Mou Dinamarca; GBT entre otros. </w:t>
            </w:r>
          </w:p>
          <w:p w:rsidRPr="0092288C" w:rsidR="007E6B78" w:rsidP="007E6B78" w:rsidRDefault="007E6B78" w14:paraId="3241E20C" w14:textId="77777777">
            <w:pPr>
              <w:spacing w:after="40" w:line="228" w:lineRule="auto"/>
              <w:ind w:left="709" w:right="554"/>
              <w:jc w:val="both"/>
              <w:rPr>
                <w:rFonts w:ascii="Arial" w:hAnsi="Arial" w:eastAsia="Arial" w:cs="Arial"/>
                <w:b w:val="0"/>
                <w:sz w:val="20"/>
                <w:szCs w:val="20"/>
              </w:rPr>
            </w:pPr>
          </w:p>
          <w:p w:rsidRPr="00FD5BAD" w:rsidR="007E6B78" w:rsidP="007E6B78" w:rsidRDefault="007E6B78" w14:paraId="2489B6D6" w14:textId="77777777">
            <w:pPr>
              <w:spacing w:after="40" w:line="228" w:lineRule="auto"/>
              <w:ind w:left="709" w:right="554"/>
              <w:jc w:val="both"/>
              <w:rPr>
                <w:rFonts w:ascii="Arial" w:hAnsi="Arial" w:eastAsia="Arial" w:cs="Arial"/>
                <w:b w:val="0"/>
                <w:color w:val="1F3864" w:themeColor="accent1" w:themeShade="80"/>
                <w:sz w:val="22"/>
                <w:szCs w:val="22"/>
              </w:rPr>
            </w:pPr>
            <w:r w:rsidRPr="00FD5BAD">
              <w:rPr>
                <w:rFonts w:ascii="Arial" w:hAnsi="Arial" w:eastAsia="Arial" w:cs="Arial"/>
                <w:color w:val="1F3864" w:themeColor="accent1" w:themeShade="80"/>
                <w:sz w:val="22"/>
                <w:szCs w:val="22"/>
              </w:rPr>
              <w:t xml:space="preserve">Que se requiere de OLCC </w:t>
            </w:r>
          </w:p>
          <w:p w:rsidRPr="00FD5BAD" w:rsidR="007E6B78" w:rsidP="007E6B78" w:rsidRDefault="007E6B78" w14:paraId="5237E65D" w14:textId="77777777">
            <w:pPr>
              <w:pStyle w:val="paragraph"/>
              <w:spacing w:before="0" w:beforeAutospacing="0" w:after="0" w:afterAutospacing="0"/>
              <w:ind w:right="554"/>
              <w:rPr>
                <w:rFonts w:ascii="Arial" w:hAnsi="Arial" w:eastAsia="Arial" w:cs="Arial"/>
                <w:b/>
                <w:bCs/>
                <w:color w:val="082974"/>
                <w:sz w:val="22"/>
                <w:szCs w:val="22"/>
                <w:lang w:val="es-ES"/>
              </w:rPr>
            </w:pPr>
            <w:r w:rsidRPr="00FD5BAD">
              <w:rPr>
                <w:rFonts w:ascii="Arial" w:hAnsi="Arial" w:eastAsia="Arial" w:cs="Arial"/>
                <w:color w:val="082974"/>
                <w:sz w:val="22"/>
                <w:szCs w:val="22"/>
                <w:lang w:val="es-ES"/>
              </w:rPr>
              <w:t>Dar cumplimiento a los planes de trabajo establecidos en los mecanismos de cooperación que permitan el logro de los objetivos trazados y la priorización de las necesidades del laboratorio</w:t>
            </w:r>
          </w:p>
          <w:p w:rsidRPr="0092288C" w:rsidR="007E6B78" w:rsidP="007E6B78" w:rsidRDefault="007E6B78" w14:paraId="458D6795" w14:textId="77777777">
            <w:pPr>
              <w:ind w:right="170"/>
              <w:jc w:val="center"/>
              <w:rPr>
                <w:rFonts w:ascii="Arial" w:hAnsi="Arial" w:cs="Arial"/>
                <w:color w:val="082974"/>
                <w:sz w:val="32"/>
                <w:szCs w:val="32"/>
              </w:rPr>
            </w:pPr>
          </w:p>
          <w:p w:rsidRPr="00FD5BAD" w:rsidR="007E6B78" w:rsidP="007E6B78" w:rsidRDefault="00FD5BAD" w14:paraId="5CCBAB40" w14:textId="6B200CD5">
            <w:pPr>
              <w:pStyle w:val="Ttulo1"/>
              <w:jc w:val="center"/>
              <w:rPr>
                <w:rFonts w:ascii="Arial" w:hAnsi="Arial" w:cs="Arial"/>
                <w:b w:val="0"/>
                <w:color w:val="082974"/>
                <w:sz w:val="24"/>
                <w:szCs w:val="24"/>
              </w:rPr>
            </w:pPr>
            <w:bookmarkStart w:name="_Toc126828748" w:id="28"/>
            <w:r w:rsidRPr="00FD5BAD">
              <w:rPr>
                <w:rFonts w:ascii="Arial" w:hAnsi="Arial" w:cs="Arial"/>
                <w:bCs/>
                <w:sz w:val="24"/>
                <w:szCs w:val="24"/>
              </w:rPr>
              <w:t xml:space="preserve">Resultados en la </w:t>
            </w:r>
            <w:r>
              <w:rPr>
                <w:rFonts w:ascii="Arial" w:hAnsi="Arial" w:cs="Arial"/>
                <w:bCs/>
                <w:sz w:val="24"/>
                <w:szCs w:val="24"/>
              </w:rPr>
              <w:t>G</w:t>
            </w:r>
            <w:r w:rsidRPr="00FD5BAD">
              <w:rPr>
                <w:rFonts w:ascii="Arial" w:hAnsi="Arial" w:cs="Arial"/>
                <w:bCs/>
                <w:sz w:val="24"/>
                <w:szCs w:val="24"/>
              </w:rPr>
              <w:t xml:space="preserve">estión de </w:t>
            </w:r>
            <w:r>
              <w:rPr>
                <w:rFonts w:ascii="Arial" w:hAnsi="Arial" w:cs="Arial"/>
                <w:bCs/>
                <w:sz w:val="24"/>
                <w:szCs w:val="24"/>
              </w:rPr>
              <w:t>C</w:t>
            </w:r>
            <w:r w:rsidRPr="00FD5BAD">
              <w:rPr>
                <w:rFonts w:ascii="Arial" w:hAnsi="Arial" w:cs="Arial"/>
                <w:bCs/>
                <w:sz w:val="24"/>
                <w:szCs w:val="24"/>
              </w:rPr>
              <w:t>ooperación 202</w:t>
            </w:r>
            <w:r w:rsidRPr="00FD5BAD" w:rsidR="007E6B78">
              <w:rPr>
                <w:rFonts w:ascii="Arial" w:hAnsi="Arial" w:cs="Arial"/>
                <w:bCs/>
                <w:color w:val="082974"/>
                <w:sz w:val="24"/>
                <w:szCs w:val="24"/>
              </w:rPr>
              <w:t xml:space="preserve">2 </w:t>
            </w:r>
            <w:bookmarkEnd w:id="28"/>
          </w:p>
          <w:p w:rsidRPr="0092288C" w:rsidR="007E6B78" w:rsidP="007E6B78" w:rsidRDefault="007E6B78" w14:paraId="0C759437" w14:textId="77777777">
            <w:pPr>
              <w:ind w:right="170"/>
              <w:jc w:val="center"/>
              <w:rPr>
                <w:rFonts w:ascii="Arial" w:hAnsi="Arial" w:cs="Arial"/>
                <w:b w:val="0"/>
                <w:sz w:val="24"/>
              </w:rPr>
            </w:pPr>
          </w:p>
          <w:p w:rsidRPr="00FD5BAD" w:rsidR="007E6B78" w:rsidP="007E6B78" w:rsidRDefault="007E6B78" w14:paraId="15C3ACEB" w14:textId="77777777">
            <w:pPr>
              <w:pStyle w:val="Prrafodelista"/>
              <w:numPr>
                <w:ilvl w:val="6"/>
                <w:numId w:val="56"/>
              </w:numPr>
              <w:spacing w:line="240" w:lineRule="auto"/>
              <w:ind w:left="567" w:right="170"/>
              <w:rPr>
                <w:rFonts w:ascii="Arial" w:hAnsi="Arial" w:cs="Arial"/>
                <w:b w:val="0"/>
                <w:color w:val="1F3864" w:themeColor="accent1" w:themeShade="80"/>
                <w:sz w:val="20"/>
                <w:szCs w:val="20"/>
              </w:rPr>
            </w:pPr>
            <w:r w:rsidRPr="00FD5BAD">
              <w:rPr>
                <w:rFonts w:ascii="Arial" w:hAnsi="Arial" w:cs="Arial"/>
                <w:bCs/>
                <w:color w:val="1F3864" w:themeColor="accent1" w:themeShade="80"/>
                <w:sz w:val="20"/>
                <w:szCs w:val="20"/>
              </w:rPr>
              <w:t xml:space="preserve">INSTRUMENTOS DE COOPERACIÓN </w:t>
            </w:r>
          </w:p>
          <w:p w:rsidRPr="00FD5BAD" w:rsidR="007E6B78" w:rsidP="007E6B78" w:rsidRDefault="007E6B78" w14:paraId="0ECD69EC" w14:textId="77777777">
            <w:pPr>
              <w:pStyle w:val="Prrafodelista"/>
              <w:numPr>
                <w:ilvl w:val="0"/>
                <w:numId w:val="63"/>
              </w:numPr>
              <w:spacing w:line="240" w:lineRule="auto"/>
              <w:ind w:right="170"/>
              <w:rPr>
                <w:rFonts w:ascii="Arial" w:hAnsi="Arial" w:cs="Arial"/>
                <w:color w:val="1F3864" w:themeColor="accent1" w:themeShade="80"/>
                <w:sz w:val="20"/>
                <w:szCs w:val="20"/>
              </w:rPr>
            </w:pPr>
            <w:r w:rsidRPr="00FD5BAD">
              <w:rPr>
                <w:rFonts w:ascii="Arial" w:hAnsi="Arial" w:cs="Arial"/>
                <w:color w:val="1F3864" w:themeColor="accent1" w:themeShade="80"/>
                <w:sz w:val="20"/>
                <w:szCs w:val="20"/>
              </w:rPr>
              <w:t xml:space="preserve"> </w:t>
            </w:r>
            <w:hyperlink r:id="rId167">
              <w:r w:rsidRPr="00FD5BAD">
                <w:rPr>
                  <w:rStyle w:val="Hipervnculo"/>
                  <w:rFonts w:ascii="Arial" w:hAnsi="Arial" w:cs="Arial"/>
                  <w:color w:val="1F3864" w:themeColor="accent1" w:themeShade="80"/>
                  <w:sz w:val="20"/>
                  <w:szCs w:val="20"/>
                </w:rPr>
                <w:t>ONUDI</w:t>
              </w:r>
            </w:hyperlink>
            <w:r w:rsidRPr="00FD5BAD">
              <w:rPr>
                <w:rFonts w:ascii="Arial" w:hAnsi="Arial" w:cs="Arial"/>
                <w:color w:val="1F3864" w:themeColor="accent1" w:themeShade="80"/>
                <w:sz w:val="20"/>
                <w:szCs w:val="20"/>
              </w:rPr>
              <w:t xml:space="preserve"> </w:t>
            </w:r>
          </w:p>
          <w:p w:rsidRPr="00FD5BAD" w:rsidR="007E6B78" w:rsidP="007E6B78" w:rsidRDefault="007E6B78" w14:paraId="79653F33" w14:textId="77777777">
            <w:pPr>
              <w:pStyle w:val="Prrafodelista"/>
              <w:ind w:right="170"/>
              <w:rPr>
                <w:rFonts w:ascii="Arial" w:hAnsi="Arial" w:cs="Arial"/>
                <w:bCs/>
                <w:color w:val="1F3864" w:themeColor="accent1" w:themeShade="80"/>
                <w:sz w:val="18"/>
                <w:szCs w:val="18"/>
              </w:rPr>
            </w:pPr>
          </w:p>
          <w:p w:rsidRPr="00FD5BAD" w:rsidR="007E6B78" w:rsidP="007E6B78" w:rsidRDefault="007E6B78" w14:paraId="3C3677C5" w14:textId="77777777">
            <w:pPr>
              <w:ind w:left="567" w:right="413"/>
              <w:jc w:val="both"/>
              <w:rPr>
                <w:rFonts w:ascii="Arial" w:hAnsi="Arial" w:cs="Arial"/>
                <w:b w:val="0"/>
                <w:bCs/>
                <w:color w:val="1F3864" w:themeColor="accent1" w:themeShade="80"/>
                <w:sz w:val="22"/>
                <w:szCs w:val="22"/>
                <w:highlight w:val="yellow"/>
              </w:rPr>
            </w:pPr>
            <w:r w:rsidRPr="00FD5BAD">
              <w:rPr>
                <w:rFonts w:ascii="Arial" w:hAnsi="Arial" w:cs="Arial"/>
                <w:b w:val="0"/>
                <w:bCs/>
                <w:color w:val="1F3864" w:themeColor="accent1" w:themeShade="80"/>
                <w:sz w:val="22"/>
                <w:szCs w:val="22"/>
              </w:rPr>
              <w:t xml:space="preserve">En el marco del Programa de Calidad para la Cadena de Químicos de la ONUDI, el Invima está trabajando en tres líneas de cooperación, i) fortalecimiento y mejora de trámites; ii) Mejoramiento del proceso de inspección, vigilancia y control; iii) Adopción y cumplimiento de estándares internacionales. Dentro de estas líneas se desarrolló un plan de trabajo que incluyó seis (6) grandes módulos asociados a procesos liderados por la Dirección de Medicamentos y Productos Biológicos, la Dirección de Cosméticos, Aseo, Plaguicidas y Productos de higiene doméstica, la Oficina de Laboratorios y Control de Calidad y la Oficina de Tecnologías de la Información. Durante el 2022 avanzamos en la implementación de este plan de trabajo que no solo fortalecerán las capacidades del instituto, sino que mejorarán las condiciones de competitividad para los sectores económicos vinculados a estas áreas en el país, para el caso de los laboratorios de acuerdo a lo priorizado se viene trabajando así: </w:t>
            </w:r>
          </w:p>
          <w:p w:rsidRPr="00FD5BAD" w:rsidR="007E6B78" w:rsidP="007E6B78" w:rsidRDefault="007E6B78" w14:paraId="109D9E4E" w14:textId="77777777">
            <w:pPr>
              <w:ind w:left="567" w:right="413"/>
              <w:jc w:val="both"/>
              <w:rPr>
                <w:rFonts w:ascii="Arial" w:hAnsi="Arial" w:cs="Arial"/>
                <w:b w:val="0"/>
                <w:bCs/>
                <w:color w:val="1F3864" w:themeColor="accent1" w:themeShade="80"/>
                <w:sz w:val="22"/>
                <w:szCs w:val="22"/>
              </w:rPr>
            </w:pPr>
          </w:p>
          <w:p w:rsidRPr="00FD5BAD" w:rsidR="007E6B78" w:rsidP="007E6B78" w:rsidRDefault="007E6B78" w14:paraId="09CED2BB" w14:textId="77777777">
            <w:pPr>
              <w:ind w:left="567" w:right="413"/>
              <w:jc w:val="both"/>
              <w:rPr>
                <w:rFonts w:ascii="Arial" w:hAnsi="Arial" w:cs="Arial"/>
                <w:b w:val="0"/>
                <w:bCs/>
                <w:color w:val="1F3864" w:themeColor="accent1" w:themeShade="80"/>
                <w:sz w:val="22"/>
                <w:szCs w:val="22"/>
              </w:rPr>
            </w:pPr>
            <w:r w:rsidRPr="00FD5BAD">
              <w:rPr>
                <w:rFonts w:ascii="Arial" w:hAnsi="Arial" w:cs="Arial"/>
                <w:b w:val="0"/>
                <w:bCs/>
                <w:color w:val="1F3864" w:themeColor="accent1" w:themeShade="80"/>
                <w:sz w:val="22"/>
                <w:szCs w:val="22"/>
              </w:rPr>
              <w:t>La ONUDI dona a los Laboratorios de Productos Farmacéuticos y Otras Tecnologías de Invima, un ejemplar del documento de consulta “Farmacopea Americana 40 (USP-40)” con todos sus volúmenes. Por un valor estimado de este ejemplar es de $ 4.500.000.</w:t>
            </w:r>
          </w:p>
          <w:p w:rsidRPr="00FD5BAD" w:rsidR="007E6B78" w:rsidP="007E6B78" w:rsidRDefault="007E6B78" w14:paraId="5E7712D8" w14:textId="77777777">
            <w:pPr>
              <w:ind w:left="567" w:right="413"/>
              <w:jc w:val="both"/>
              <w:rPr>
                <w:rFonts w:ascii="Arial" w:hAnsi="Arial" w:cs="Arial"/>
                <w:b w:val="0"/>
                <w:bCs/>
                <w:color w:val="1F3864" w:themeColor="accent1" w:themeShade="80"/>
                <w:sz w:val="22"/>
                <w:szCs w:val="22"/>
              </w:rPr>
            </w:pPr>
          </w:p>
          <w:p w:rsidRPr="00FD5BAD" w:rsidR="007E6B78" w:rsidP="007E6B78" w:rsidRDefault="007E6B78" w14:paraId="191ACA2E" w14:textId="77777777">
            <w:pPr>
              <w:ind w:left="567" w:right="413"/>
              <w:jc w:val="both"/>
              <w:rPr>
                <w:rFonts w:ascii="Arial" w:hAnsi="Arial" w:cs="Arial"/>
                <w:b w:val="0"/>
                <w:bCs/>
                <w:color w:val="1F3864" w:themeColor="accent1" w:themeShade="80"/>
                <w:sz w:val="22"/>
                <w:szCs w:val="22"/>
              </w:rPr>
            </w:pPr>
            <w:r w:rsidRPr="00FD5BAD">
              <w:rPr>
                <w:rFonts w:ascii="Arial" w:hAnsi="Arial" w:cs="Arial"/>
                <w:b w:val="0"/>
                <w:bCs/>
                <w:color w:val="1F3864" w:themeColor="accent1" w:themeShade="80"/>
                <w:sz w:val="22"/>
                <w:szCs w:val="22"/>
              </w:rPr>
              <w:lastRenderedPageBreak/>
              <w:t xml:space="preserve">Las actividades priorizadas por la Oficina de Laboratorios y Control de calidad en el marco del proyecto de cooperación con la ONUDI se desarrollaron entre el 2021 y 2022 culminando lo propuesto, fortaleciendo las capacidades técnicas del laboratorio así:  </w:t>
            </w:r>
          </w:p>
          <w:p w:rsidRPr="0092288C" w:rsidR="007E6B78" w:rsidP="007E6B78" w:rsidRDefault="007E6B78" w14:paraId="33CAF4CB" w14:textId="77777777">
            <w:pPr>
              <w:jc w:val="both"/>
              <w:rPr>
                <w:rFonts w:ascii="Arial" w:hAnsi="Arial" w:eastAsia="Arial" w:cs="Arial"/>
                <w:sz w:val="20"/>
                <w:szCs w:val="20"/>
                <w:lang w:val="es"/>
              </w:rPr>
            </w:pPr>
          </w:p>
          <w:tbl>
            <w:tblPr>
              <w:tblStyle w:val="Tablaconcuadrcula"/>
              <w:tblW w:w="0" w:type="auto"/>
              <w:tblInd w:w="425" w:type="dxa"/>
              <w:tblLayout w:type="fixed"/>
              <w:tblLook w:val="04A0" w:firstRow="1" w:lastRow="0" w:firstColumn="1" w:lastColumn="0" w:noHBand="0" w:noVBand="1"/>
            </w:tblPr>
            <w:tblGrid>
              <w:gridCol w:w="4410"/>
              <w:gridCol w:w="4410"/>
            </w:tblGrid>
            <w:tr w:rsidRPr="0092288C" w:rsidR="007E6B78" w:rsidTr="00567DEB" w14:paraId="74B30FF0" w14:textId="77777777">
              <w:tc>
                <w:tcPr>
                  <w:tcW w:w="4410" w:type="dxa"/>
                  <w:tcBorders>
                    <w:top w:val="single" w:color="auto" w:sz="8" w:space="0"/>
                    <w:left w:val="single" w:color="auto" w:sz="8" w:space="0"/>
                    <w:bottom w:val="single" w:color="auto" w:sz="8" w:space="0"/>
                    <w:right w:val="single" w:color="auto" w:sz="8" w:space="0"/>
                  </w:tcBorders>
                </w:tcPr>
                <w:p w:rsidRPr="00FD5BAD" w:rsidR="007E6B78" w:rsidP="007B5A2D" w:rsidRDefault="007E6B78" w14:paraId="0C1DDE6D" w14:textId="77777777">
                  <w:pPr>
                    <w:framePr w:hSpace="141" w:wrap="around" w:hAnchor="text" w:vAnchor="text" w:x="-15" w:y="1"/>
                    <w:suppressOverlap/>
                    <w:jc w:val="center"/>
                    <w:rPr>
                      <w:rFonts w:ascii="Arial" w:hAnsi="Arial" w:cs="Arial"/>
                      <w:color w:val="1F3864" w:themeColor="accent1" w:themeShade="80"/>
                    </w:rPr>
                  </w:pPr>
                  <w:r w:rsidRPr="00FD5BAD">
                    <w:rPr>
                      <w:rFonts w:ascii="Arial" w:hAnsi="Arial" w:eastAsia="Arial" w:cs="Arial"/>
                      <w:bCs/>
                      <w:color w:val="1F3864" w:themeColor="accent1" w:themeShade="80"/>
                      <w:sz w:val="20"/>
                      <w:szCs w:val="20"/>
                    </w:rPr>
                    <w:t>Actividad</w:t>
                  </w:r>
                </w:p>
              </w:tc>
              <w:tc>
                <w:tcPr>
                  <w:tcW w:w="4410" w:type="dxa"/>
                  <w:tcBorders>
                    <w:top w:val="single" w:color="auto" w:sz="8" w:space="0"/>
                    <w:left w:val="single" w:color="auto" w:sz="8" w:space="0"/>
                    <w:bottom w:val="single" w:color="auto" w:sz="8" w:space="0"/>
                    <w:right w:val="single" w:color="auto" w:sz="8" w:space="0"/>
                  </w:tcBorders>
                </w:tcPr>
                <w:p w:rsidRPr="00FD5BAD" w:rsidR="007E6B78" w:rsidP="007B5A2D" w:rsidRDefault="007E6B78" w14:paraId="70EAA46E" w14:textId="77777777">
                  <w:pPr>
                    <w:framePr w:hSpace="141" w:wrap="around" w:hAnchor="text" w:vAnchor="text" w:x="-15" w:y="1"/>
                    <w:suppressOverlap/>
                    <w:jc w:val="center"/>
                    <w:rPr>
                      <w:rFonts w:ascii="Arial" w:hAnsi="Arial" w:cs="Arial"/>
                      <w:color w:val="1F3864" w:themeColor="accent1" w:themeShade="80"/>
                    </w:rPr>
                  </w:pPr>
                  <w:r w:rsidRPr="00FD5BAD">
                    <w:rPr>
                      <w:rFonts w:ascii="Arial" w:hAnsi="Arial" w:eastAsia="Arial" w:cs="Arial"/>
                      <w:bCs/>
                      <w:color w:val="1F3864" w:themeColor="accent1" w:themeShade="80"/>
                      <w:sz w:val="20"/>
                      <w:szCs w:val="20"/>
                    </w:rPr>
                    <w:t>Avance</w:t>
                  </w:r>
                </w:p>
              </w:tc>
            </w:tr>
            <w:tr w:rsidRPr="0092288C" w:rsidR="007E6B78" w:rsidTr="00567DEB" w14:paraId="43094BAF" w14:textId="77777777">
              <w:tc>
                <w:tcPr>
                  <w:tcW w:w="4410" w:type="dxa"/>
                  <w:tcBorders>
                    <w:top w:val="single" w:color="auto" w:sz="8" w:space="0"/>
                    <w:left w:val="single" w:color="auto" w:sz="8" w:space="0"/>
                    <w:bottom w:val="single" w:color="auto" w:sz="8" w:space="0"/>
                    <w:right w:val="single" w:color="auto" w:sz="8" w:space="0"/>
                  </w:tcBorders>
                </w:tcPr>
                <w:p w:rsidRPr="00FD5BAD" w:rsidR="007E6B78" w:rsidP="007B5A2D" w:rsidRDefault="007E6B78" w14:paraId="14774D52" w14:textId="77777777">
                  <w:pPr>
                    <w:framePr w:hSpace="141" w:wrap="around" w:hAnchor="text" w:vAnchor="text" w:x="-15" w:y="1"/>
                    <w:suppressOverlap/>
                    <w:jc w:val="both"/>
                    <w:rPr>
                      <w:rFonts w:ascii="Arial" w:hAnsi="Arial" w:eastAsia="Arial" w:cs="Arial"/>
                      <w:b w:val="0"/>
                      <w:color w:val="1F3864" w:themeColor="accent1" w:themeShade="80"/>
                      <w:sz w:val="20"/>
                      <w:szCs w:val="20"/>
                    </w:rPr>
                  </w:pPr>
                  <w:r w:rsidRPr="00FD5BAD">
                    <w:rPr>
                      <w:rFonts w:ascii="Arial" w:hAnsi="Arial" w:eastAsia="Arial" w:cs="Arial"/>
                      <w:b w:val="0"/>
                      <w:color w:val="1F3864" w:themeColor="accent1" w:themeShade="80"/>
                      <w:sz w:val="20"/>
                      <w:szCs w:val="20"/>
                      <w:lang w:val="es"/>
                    </w:rPr>
                    <w:t>Capacitación a funcionarios de la oficina de laboratorios en audit trail</w:t>
                  </w:r>
                  <w:r w:rsidRPr="00FD5BAD">
                    <w:rPr>
                      <w:rFonts w:ascii="Arial" w:hAnsi="Arial" w:eastAsia="Arial" w:cs="Arial"/>
                      <w:b w:val="0"/>
                      <w:color w:val="1F3864" w:themeColor="accent1" w:themeShade="80"/>
                      <w:sz w:val="20"/>
                      <w:szCs w:val="20"/>
                    </w:rPr>
                    <w:t xml:space="preserve"> </w:t>
                  </w:r>
                </w:p>
              </w:tc>
              <w:tc>
                <w:tcPr>
                  <w:tcW w:w="4410" w:type="dxa"/>
                  <w:tcBorders>
                    <w:top w:val="single" w:color="auto" w:sz="8" w:space="0"/>
                    <w:left w:val="single" w:color="auto" w:sz="8" w:space="0"/>
                    <w:bottom w:val="single" w:color="auto" w:sz="8" w:space="0"/>
                    <w:right w:val="single" w:color="auto" w:sz="8" w:space="0"/>
                  </w:tcBorders>
                </w:tcPr>
                <w:p w:rsidRPr="00FD5BAD" w:rsidR="007E6B78" w:rsidP="007B5A2D" w:rsidRDefault="007E6B78" w14:paraId="3FDE0241" w14:textId="77777777">
                  <w:pPr>
                    <w:framePr w:hSpace="141" w:wrap="around" w:hAnchor="text" w:vAnchor="text" w:x="-15" w:y="1"/>
                    <w:suppressOverlap/>
                    <w:jc w:val="both"/>
                    <w:rPr>
                      <w:rFonts w:ascii="Arial" w:hAnsi="Arial" w:eastAsia="Arial" w:cs="Arial"/>
                      <w:b w:val="0"/>
                      <w:color w:val="1F3864" w:themeColor="accent1" w:themeShade="80"/>
                      <w:sz w:val="20"/>
                      <w:szCs w:val="20"/>
                      <w:highlight w:val="yellow"/>
                    </w:rPr>
                  </w:pPr>
                  <w:r w:rsidRPr="00FD5BAD">
                    <w:rPr>
                      <w:rFonts w:ascii="Arial" w:hAnsi="Arial" w:eastAsia="Arial" w:cs="Arial"/>
                      <w:b w:val="0"/>
                      <w:color w:val="1F3864" w:themeColor="accent1" w:themeShade="80"/>
                      <w:sz w:val="20"/>
                      <w:szCs w:val="20"/>
                    </w:rPr>
                    <w:t xml:space="preserve">Se beneficiaron 20 funcionarios de la oficina de Laboratorios. </w:t>
                  </w:r>
                </w:p>
              </w:tc>
            </w:tr>
            <w:tr w:rsidRPr="0092288C" w:rsidR="007E6B78" w:rsidTr="00567DEB" w14:paraId="01A65342" w14:textId="77777777">
              <w:tc>
                <w:tcPr>
                  <w:tcW w:w="4410" w:type="dxa"/>
                  <w:tcBorders>
                    <w:top w:val="single" w:color="auto" w:sz="8" w:space="0"/>
                    <w:left w:val="single" w:color="auto" w:sz="8" w:space="0"/>
                    <w:bottom w:val="single" w:color="auto" w:sz="8" w:space="0"/>
                    <w:right w:val="single" w:color="auto" w:sz="8" w:space="0"/>
                  </w:tcBorders>
                </w:tcPr>
                <w:p w:rsidRPr="00FD5BAD" w:rsidR="007E6B78" w:rsidP="007B5A2D" w:rsidRDefault="007E6B78" w14:paraId="56A94AC5" w14:textId="77777777">
                  <w:pPr>
                    <w:framePr w:hSpace="141" w:wrap="around" w:hAnchor="text" w:vAnchor="text" w:x="-15" w:y="1"/>
                    <w:suppressOverlap/>
                    <w:jc w:val="both"/>
                    <w:rPr>
                      <w:rFonts w:ascii="Arial" w:hAnsi="Arial" w:eastAsia="Arial" w:cs="Arial"/>
                      <w:b w:val="0"/>
                      <w:color w:val="1F3864" w:themeColor="accent1" w:themeShade="80"/>
                      <w:sz w:val="20"/>
                      <w:szCs w:val="20"/>
                      <w:lang w:val="es"/>
                    </w:rPr>
                  </w:pPr>
                  <w:r w:rsidRPr="00FD5BAD">
                    <w:rPr>
                      <w:rFonts w:ascii="Arial" w:hAnsi="Arial" w:eastAsia="Arial" w:cs="Arial"/>
                      <w:b w:val="0"/>
                      <w:color w:val="1F3864" w:themeColor="accent1" w:themeShade="80"/>
                      <w:sz w:val="20"/>
                      <w:szCs w:val="20"/>
                      <w:lang w:val="es"/>
                    </w:rPr>
                    <w:t xml:space="preserve">Capacitación BPL inf 44 y 45 con la Universidad Nacional </w:t>
                  </w:r>
                </w:p>
              </w:tc>
              <w:tc>
                <w:tcPr>
                  <w:tcW w:w="4410" w:type="dxa"/>
                  <w:tcBorders>
                    <w:top w:val="single" w:color="auto" w:sz="8" w:space="0"/>
                    <w:left w:val="single" w:color="auto" w:sz="8" w:space="0"/>
                    <w:bottom w:val="single" w:color="auto" w:sz="8" w:space="0"/>
                    <w:right w:val="single" w:color="auto" w:sz="8" w:space="0"/>
                  </w:tcBorders>
                </w:tcPr>
                <w:p w:rsidRPr="00FD5BAD" w:rsidR="007E6B78" w:rsidP="007B5A2D" w:rsidRDefault="007E6B78" w14:paraId="37A64B5F" w14:textId="77777777">
                  <w:pPr>
                    <w:framePr w:hSpace="141" w:wrap="around" w:hAnchor="text" w:vAnchor="text" w:x="-15" w:y="1"/>
                    <w:suppressOverlap/>
                    <w:jc w:val="both"/>
                    <w:rPr>
                      <w:rFonts w:ascii="Arial" w:hAnsi="Arial" w:eastAsia="Arial" w:cs="Arial"/>
                      <w:b w:val="0"/>
                      <w:color w:val="1F3864" w:themeColor="accent1" w:themeShade="80"/>
                      <w:sz w:val="20"/>
                      <w:szCs w:val="20"/>
                      <w:highlight w:val="yellow"/>
                    </w:rPr>
                  </w:pPr>
                  <w:r w:rsidRPr="00FD5BAD">
                    <w:rPr>
                      <w:rFonts w:ascii="Arial" w:hAnsi="Arial" w:eastAsia="Arial" w:cs="Arial"/>
                      <w:b w:val="0"/>
                      <w:color w:val="1F3864" w:themeColor="accent1" w:themeShade="80"/>
                      <w:sz w:val="20"/>
                      <w:szCs w:val="20"/>
                    </w:rPr>
                    <w:t xml:space="preserve">Se capacitó a 20 funcionarios de la Oficina de Laboratorio. </w:t>
                  </w:r>
                </w:p>
              </w:tc>
            </w:tr>
            <w:tr w:rsidRPr="0092288C" w:rsidR="007E6B78" w:rsidTr="00567DEB" w14:paraId="75D7710D" w14:textId="77777777">
              <w:tc>
                <w:tcPr>
                  <w:tcW w:w="4410" w:type="dxa"/>
                  <w:tcBorders>
                    <w:top w:val="single" w:color="auto" w:sz="8" w:space="0"/>
                    <w:left w:val="single" w:color="auto" w:sz="8" w:space="0"/>
                    <w:bottom w:val="single" w:color="auto" w:sz="8" w:space="0"/>
                    <w:right w:val="single" w:color="auto" w:sz="8" w:space="0"/>
                  </w:tcBorders>
                </w:tcPr>
                <w:p w:rsidRPr="00FD5BAD" w:rsidR="007E6B78" w:rsidP="007B5A2D" w:rsidRDefault="007E6B78" w14:paraId="64D4B2FD" w14:textId="77777777">
                  <w:pPr>
                    <w:framePr w:hSpace="141" w:wrap="around" w:hAnchor="text" w:vAnchor="text" w:x="-15" w:y="1"/>
                    <w:suppressOverlap/>
                    <w:jc w:val="both"/>
                    <w:rPr>
                      <w:rFonts w:ascii="Arial" w:hAnsi="Arial" w:eastAsia="Arial" w:cs="Arial"/>
                      <w:b w:val="0"/>
                      <w:color w:val="1F3864" w:themeColor="accent1" w:themeShade="80"/>
                      <w:sz w:val="20"/>
                      <w:szCs w:val="20"/>
                      <w:lang w:val="es"/>
                    </w:rPr>
                  </w:pPr>
                  <w:r w:rsidRPr="00FD5BAD">
                    <w:rPr>
                      <w:rFonts w:ascii="Arial" w:hAnsi="Arial" w:eastAsia="Arial" w:cs="Arial"/>
                      <w:b w:val="0"/>
                      <w:color w:val="1F3864" w:themeColor="accent1" w:themeShade="80"/>
                      <w:sz w:val="20"/>
                      <w:szCs w:val="20"/>
                      <w:lang w:val="es"/>
                    </w:rPr>
                    <w:t xml:space="preserve">Capacitación pruebas de inmunoensayo en vacunas con la Universidad del Bosque </w:t>
                  </w:r>
                </w:p>
                <w:p w:rsidRPr="00FD5BAD" w:rsidR="007E6B78" w:rsidP="007B5A2D" w:rsidRDefault="007E6B78" w14:paraId="4EE36D9A" w14:textId="77777777">
                  <w:pPr>
                    <w:framePr w:hSpace="141" w:wrap="around" w:hAnchor="text" w:vAnchor="text" w:x="-15" w:y="1"/>
                    <w:suppressOverlap/>
                    <w:jc w:val="both"/>
                    <w:rPr>
                      <w:rFonts w:ascii="Arial" w:hAnsi="Arial" w:eastAsia="Arial" w:cs="Arial"/>
                      <w:b w:val="0"/>
                      <w:color w:val="1F3864" w:themeColor="accent1" w:themeShade="80"/>
                      <w:sz w:val="20"/>
                      <w:szCs w:val="20"/>
                    </w:rPr>
                  </w:pPr>
                  <w:r w:rsidRPr="00FD5BAD">
                    <w:rPr>
                      <w:rFonts w:ascii="Arial" w:hAnsi="Arial" w:eastAsia="Arial" w:cs="Arial"/>
                      <w:b w:val="0"/>
                      <w:color w:val="1F3864" w:themeColor="accent1" w:themeShade="80"/>
                      <w:sz w:val="20"/>
                      <w:szCs w:val="20"/>
                    </w:rPr>
                    <w:t xml:space="preserve"> </w:t>
                  </w:r>
                </w:p>
              </w:tc>
              <w:tc>
                <w:tcPr>
                  <w:tcW w:w="4410" w:type="dxa"/>
                  <w:tcBorders>
                    <w:top w:val="single" w:color="auto" w:sz="8" w:space="0"/>
                    <w:left w:val="single" w:color="auto" w:sz="8" w:space="0"/>
                    <w:bottom w:val="single" w:color="auto" w:sz="8" w:space="0"/>
                    <w:right w:val="single" w:color="auto" w:sz="8" w:space="0"/>
                  </w:tcBorders>
                </w:tcPr>
                <w:p w:rsidRPr="00FD5BAD" w:rsidR="007E6B78" w:rsidP="007B5A2D" w:rsidRDefault="007E6B78" w14:paraId="05F07C26" w14:textId="77777777">
                  <w:pPr>
                    <w:framePr w:hSpace="141" w:wrap="around" w:hAnchor="text" w:vAnchor="text" w:x="-15" w:y="1"/>
                    <w:spacing w:line="257" w:lineRule="auto"/>
                    <w:suppressOverlap/>
                    <w:jc w:val="both"/>
                    <w:rPr>
                      <w:rFonts w:ascii="Arial" w:hAnsi="Arial" w:eastAsia="Arial" w:cs="Arial"/>
                      <w:b w:val="0"/>
                      <w:color w:val="1F3864" w:themeColor="accent1" w:themeShade="80"/>
                      <w:sz w:val="20"/>
                      <w:szCs w:val="20"/>
                    </w:rPr>
                  </w:pPr>
                  <w:r w:rsidRPr="00FD5BAD">
                    <w:rPr>
                      <w:rFonts w:ascii="Arial" w:hAnsi="Arial" w:eastAsia="Arial" w:cs="Arial"/>
                      <w:b w:val="0"/>
                      <w:color w:val="1F3864" w:themeColor="accent1" w:themeShade="80"/>
                      <w:sz w:val="20"/>
                      <w:szCs w:val="20"/>
                    </w:rPr>
                    <w:t xml:space="preserve">Se capacito a 11 funcionarios de la Oficina de Laboratorio mediante 4 sesiones teóricas y 5 prácticas </w:t>
                  </w:r>
                </w:p>
              </w:tc>
            </w:tr>
            <w:tr w:rsidRPr="0092288C" w:rsidR="007E6B78" w:rsidTr="00567DEB" w14:paraId="6B2FA643" w14:textId="77777777">
              <w:tc>
                <w:tcPr>
                  <w:tcW w:w="4410" w:type="dxa"/>
                  <w:tcBorders>
                    <w:top w:val="single" w:color="auto" w:sz="8" w:space="0"/>
                    <w:left w:val="single" w:color="auto" w:sz="8" w:space="0"/>
                    <w:bottom w:val="single" w:color="auto" w:sz="8" w:space="0"/>
                    <w:right w:val="single" w:color="auto" w:sz="8" w:space="0"/>
                  </w:tcBorders>
                </w:tcPr>
                <w:p w:rsidRPr="00FD5BAD" w:rsidR="007E6B78" w:rsidP="007B5A2D" w:rsidRDefault="007E6B78" w14:paraId="65190937" w14:textId="77777777">
                  <w:pPr>
                    <w:framePr w:hSpace="141" w:wrap="around" w:hAnchor="text" w:vAnchor="text" w:x="-15" w:y="1"/>
                    <w:suppressOverlap/>
                    <w:jc w:val="both"/>
                    <w:rPr>
                      <w:rFonts w:ascii="Arial" w:hAnsi="Arial" w:eastAsia="Arial" w:cs="Arial"/>
                      <w:b w:val="0"/>
                      <w:color w:val="1F3864" w:themeColor="accent1" w:themeShade="80"/>
                      <w:sz w:val="20"/>
                      <w:szCs w:val="20"/>
                      <w:lang w:val="es"/>
                    </w:rPr>
                  </w:pPr>
                  <w:r w:rsidRPr="00FD5BAD">
                    <w:rPr>
                      <w:rFonts w:ascii="Arial" w:hAnsi="Arial" w:eastAsia="Arial" w:cs="Arial"/>
                      <w:b w:val="0"/>
                      <w:color w:val="1F3864" w:themeColor="accent1" w:themeShade="80"/>
                      <w:sz w:val="20"/>
                      <w:szCs w:val="20"/>
                      <w:lang w:val="es"/>
                    </w:rPr>
                    <w:t>Capacitación sobre métodos para evaluación de vacunas con la Universidad Nacional</w:t>
                  </w:r>
                </w:p>
                <w:p w:rsidRPr="00FD5BAD" w:rsidR="007E6B78" w:rsidP="007B5A2D" w:rsidRDefault="007E6B78" w14:paraId="0C8368D0" w14:textId="77777777">
                  <w:pPr>
                    <w:framePr w:hSpace="141" w:wrap="around" w:hAnchor="text" w:vAnchor="text" w:x="-15" w:y="1"/>
                    <w:suppressOverlap/>
                    <w:jc w:val="both"/>
                    <w:rPr>
                      <w:rFonts w:ascii="Arial" w:hAnsi="Arial" w:eastAsia="Arial" w:cs="Arial"/>
                      <w:b w:val="0"/>
                      <w:color w:val="1F3864" w:themeColor="accent1" w:themeShade="80"/>
                      <w:sz w:val="20"/>
                      <w:szCs w:val="20"/>
                    </w:rPr>
                  </w:pPr>
                  <w:r w:rsidRPr="00FD5BAD">
                    <w:rPr>
                      <w:rFonts w:ascii="Arial" w:hAnsi="Arial" w:eastAsia="Arial" w:cs="Arial"/>
                      <w:b w:val="0"/>
                      <w:color w:val="1F3864" w:themeColor="accent1" w:themeShade="80"/>
                      <w:sz w:val="20"/>
                      <w:szCs w:val="20"/>
                    </w:rPr>
                    <w:t xml:space="preserve"> </w:t>
                  </w:r>
                </w:p>
              </w:tc>
              <w:tc>
                <w:tcPr>
                  <w:tcW w:w="4410" w:type="dxa"/>
                  <w:tcBorders>
                    <w:top w:val="single" w:color="auto" w:sz="8" w:space="0"/>
                    <w:left w:val="single" w:color="auto" w:sz="8" w:space="0"/>
                    <w:bottom w:val="single" w:color="auto" w:sz="8" w:space="0"/>
                    <w:right w:val="single" w:color="auto" w:sz="8" w:space="0"/>
                  </w:tcBorders>
                </w:tcPr>
                <w:p w:rsidRPr="00FD5BAD" w:rsidR="007E6B78" w:rsidP="007B5A2D" w:rsidRDefault="007E6B78" w14:paraId="2858A145" w14:textId="77777777">
                  <w:pPr>
                    <w:framePr w:hSpace="141" w:wrap="around" w:hAnchor="text" w:vAnchor="text" w:x="-15" w:y="1"/>
                    <w:suppressOverlap/>
                    <w:jc w:val="both"/>
                    <w:rPr>
                      <w:rFonts w:ascii="Arial" w:hAnsi="Arial" w:eastAsia="Arial" w:cs="Arial"/>
                      <w:b w:val="0"/>
                      <w:color w:val="1F3864" w:themeColor="accent1" w:themeShade="80"/>
                      <w:sz w:val="20"/>
                      <w:szCs w:val="20"/>
                      <w:highlight w:val="yellow"/>
                    </w:rPr>
                  </w:pPr>
                  <w:r w:rsidRPr="00FD5BAD">
                    <w:rPr>
                      <w:rFonts w:ascii="Arial" w:hAnsi="Arial" w:eastAsia="Arial" w:cs="Arial"/>
                      <w:b w:val="0"/>
                      <w:color w:val="1F3864" w:themeColor="accent1" w:themeShade="80"/>
                      <w:sz w:val="20"/>
                      <w:szCs w:val="20"/>
                    </w:rPr>
                    <w:t xml:space="preserve">Se beneficiaron 20 funcionarios donde se contó con presentaciones, evaluación de conocimientos y certificados de capacitación. </w:t>
                  </w:r>
                </w:p>
              </w:tc>
            </w:tr>
          </w:tbl>
          <w:p w:rsidRPr="0092288C" w:rsidR="007E6B78" w:rsidP="007E6B78" w:rsidRDefault="007E6B78" w14:paraId="1E0A3C26" w14:textId="77777777">
            <w:pPr>
              <w:pStyle w:val="Prrafodelista"/>
              <w:ind w:left="927" w:right="567"/>
              <w:jc w:val="both"/>
              <w:rPr>
                <w:rFonts w:ascii="Arial" w:hAnsi="Arial" w:cs="Arial"/>
                <w:b w:val="0"/>
                <w:sz w:val="20"/>
                <w:szCs w:val="20"/>
              </w:rPr>
            </w:pPr>
          </w:p>
          <w:p w:rsidRPr="0092288C" w:rsidR="007E6B78" w:rsidP="007E6B78" w:rsidRDefault="007E6B78" w14:paraId="09B22F30" w14:textId="77777777">
            <w:pPr>
              <w:pStyle w:val="Prrafodelista"/>
              <w:ind w:left="927" w:right="567"/>
              <w:jc w:val="both"/>
              <w:rPr>
                <w:rFonts w:ascii="Arial" w:hAnsi="Arial" w:cs="Arial"/>
                <w:b w:val="0"/>
                <w:sz w:val="20"/>
                <w:szCs w:val="20"/>
              </w:rPr>
            </w:pPr>
          </w:p>
          <w:p w:rsidRPr="00FD5BAD" w:rsidR="007E6B78" w:rsidP="007E6B78" w:rsidRDefault="00000000" w14:paraId="13C8EC74" w14:textId="77777777">
            <w:pPr>
              <w:pStyle w:val="Prrafodelista"/>
              <w:numPr>
                <w:ilvl w:val="0"/>
                <w:numId w:val="63"/>
              </w:numPr>
              <w:spacing w:line="240" w:lineRule="auto"/>
              <w:ind w:right="567"/>
              <w:jc w:val="both"/>
              <w:rPr>
                <w:rFonts w:ascii="Arial" w:hAnsi="Arial" w:cs="Arial"/>
                <w:b w:val="0"/>
                <w:sz w:val="22"/>
                <w:szCs w:val="22"/>
              </w:rPr>
            </w:pPr>
            <w:hyperlink r:id="rId168">
              <w:r w:rsidRPr="00FD5BAD" w:rsidR="007E6B78">
                <w:rPr>
                  <w:rStyle w:val="Hipervnculo"/>
                  <w:rFonts w:ascii="Arial" w:hAnsi="Arial" w:cs="Arial"/>
                  <w:sz w:val="22"/>
                  <w:szCs w:val="22"/>
                </w:rPr>
                <w:t>THE SOUTH CENTRE</w:t>
              </w:r>
            </w:hyperlink>
            <w:r w:rsidRPr="00FD5BAD" w:rsidR="007E6B78">
              <w:rPr>
                <w:rFonts w:ascii="Arial" w:hAnsi="Arial" w:cs="Arial"/>
                <w:sz w:val="22"/>
                <w:szCs w:val="22"/>
              </w:rPr>
              <w:t xml:space="preserve">: </w:t>
            </w:r>
          </w:p>
          <w:p w:rsidRPr="00FD5BAD" w:rsidR="007E6B78" w:rsidP="007E6B78" w:rsidRDefault="007E6B78" w14:paraId="1E23D178" w14:textId="77777777">
            <w:pPr>
              <w:ind w:left="1276" w:right="567"/>
              <w:jc w:val="both"/>
              <w:rPr>
                <w:rFonts w:ascii="Arial" w:hAnsi="Arial" w:cs="Arial"/>
                <w:b w:val="0"/>
                <w:bCs/>
                <w:sz w:val="22"/>
                <w:szCs w:val="22"/>
              </w:rPr>
            </w:pPr>
          </w:p>
          <w:p w:rsidRPr="00FD5BAD" w:rsidR="007E6B78" w:rsidP="007E6B78" w:rsidRDefault="007E6B78" w14:paraId="5F27AC54" w14:textId="77777777">
            <w:pPr>
              <w:ind w:left="567" w:right="413"/>
              <w:jc w:val="both"/>
              <w:rPr>
                <w:rFonts w:ascii="Arial" w:hAnsi="Arial" w:cs="Arial"/>
                <w:b w:val="0"/>
                <w:bCs/>
                <w:color w:val="1F3864" w:themeColor="accent1" w:themeShade="80"/>
                <w:sz w:val="22"/>
                <w:szCs w:val="22"/>
              </w:rPr>
            </w:pPr>
            <w:r w:rsidRPr="00FD5BAD">
              <w:rPr>
                <w:rFonts w:ascii="Arial" w:hAnsi="Arial" w:cs="Arial"/>
                <w:b w:val="0"/>
                <w:bCs/>
                <w:color w:val="1F3864" w:themeColor="accent1" w:themeShade="80"/>
                <w:sz w:val="22"/>
                <w:szCs w:val="22"/>
              </w:rPr>
              <w:t xml:space="preserve">The South Centre organización intergubernamental de países en desarrollo que ayuda a los países en desarrollo a combinar sus esfuerzos y experiencia para promover sus intereses comunes en el ámbito internacional, a través de un Acuerdo Intergubernamental que entró en vigor el 31 de julio de 1995 con sede en Ginebra, Suiza y en el que Colombia formalizó su participación a través de un instrumento de adhesión Referencia C.N.291.2022.TTEATIES-X.14 (Depositary Notification), suscrito el 22 de septiembre de 2022. </w:t>
            </w:r>
          </w:p>
          <w:p w:rsidRPr="00FD5BAD" w:rsidR="007E6B78" w:rsidP="007E6B78" w:rsidRDefault="007E6B78" w14:paraId="100AF427" w14:textId="77777777">
            <w:pPr>
              <w:ind w:left="567" w:right="413"/>
              <w:jc w:val="both"/>
              <w:rPr>
                <w:rFonts w:ascii="Arial" w:hAnsi="Arial" w:cs="Arial"/>
                <w:b w:val="0"/>
                <w:bCs/>
                <w:color w:val="1F3864" w:themeColor="accent1" w:themeShade="80"/>
                <w:sz w:val="22"/>
                <w:szCs w:val="22"/>
              </w:rPr>
            </w:pPr>
          </w:p>
          <w:p w:rsidRPr="00FD5BAD" w:rsidR="007E6B78" w:rsidP="007E6B78" w:rsidRDefault="007E6B78" w14:paraId="0F452349" w14:textId="77777777">
            <w:pPr>
              <w:ind w:left="567" w:right="413"/>
              <w:jc w:val="both"/>
              <w:rPr>
                <w:rFonts w:ascii="Arial" w:hAnsi="Arial" w:eastAsia="Arial" w:cs="Arial"/>
                <w:b w:val="0"/>
                <w:bCs/>
                <w:color w:val="1F3864" w:themeColor="accent1" w:themeShade="80"/>
                <w:sz w:val="22"/>
                <w:szCs w:val="22"/>
              </w:rPr>
            </w:pPr>
            <w:r w:rsidRPr="00FD5BAD">
              <w:rPr>
                <w:rFonts w:ascii="Arial" w:hAnsi="Arial" w:cs="Arial"/>
                <w:b w:val="0"/>
                <w:bCs/>
                <w:color w:val="1F3864" w:themeColor="accent1" w:themeShade="80"/>
                <w:sz w:val="22"/>
                <w:szCs w:val="22"/>
              </w:rPr>
              <w:t xml:space="preserve">Este organismo es de gran interés para Invima, dado que  se presenta como un aliado estratégico para unir esfuerzos entorno al fortalecimiento de la capacidad institucional de los países en desarrollo para actuar como proveedores y receptores de la Cooperación Sur - Sur, sobre la base del enfoque de "ecosistema" nacional desarrollado por el Centro del Sur en el estudio coeditado con el Banco Islámico de Desarrollo (ISDB) y en ese sentido, durante el año 2022 se desarrollaron dos agendas técnicas durante los meses de octubre y noviembre y  el 16 de diciembre se firma el convenio marco de cooperación entre Invima y The South Centre con el objetivo de establecer los términos bajo los cuales se desarrollarán acciones de cooperación, capacitación y asistencia técnica para el fortalecimiento de las capacidades reguladoras y de la gestión del riesgo sanitario, a nivel nacional y regional, en alimentos, medicamentos, dispositivos médicos, cosméticos y otros productos que sean objeto de vigilancia sanitaria, en beneficio de la promoción y la protección de la salud pública </w:t>
            </w:r>
          </w:p>
          <w:p w:rsidRPr="00FD5BAD" w:rsidR="007E6B78" w:rsidP="007E6B78" w:rsidRDefault="007E6B78" w14:paraId="6A6753F3" w14:textId="77777777">
            <w:pPr>
              <w:ind w:left="567" w:right="413"/>
              <w:jc w:val="both"/>
              <w:rPr>
                <w:rFonts w:ascii="Arial" w:hAnsi="Arial" w:cs="Arial"/>
                <w:sz w:val="22"/>
                <w:szCs w:val="22"/>
              </w:rPr>
            </w:pPr>
          </w:p>
          <w:p w:rsidRPr="00FD5BAD" w:rsidR="007E6B78" w:rsidP="007E6B78" w:rsidRDefault="007E6B78" w14:paraId="190C8678" w14:textId="77777777">
            <w:pPr>
              <w:ind w:left="567" w:right="413"/>
              <w:jc w:val="both"/>
              <w:rPr>
                <w:rFonts w:ascii="Arial" w:hAnsi="Arial" w:eastAsia="Arial" w:cs="Arial"/>
                <w:sz w:val="22"/>
                <w:szCs w:val="22"/>
              </w:rPr>
            </w:pPr>
            <w:r w:rsidRPr="00FD5BAD">
              <w:rPr>
                <w:rFonts w:ascii="Arial" w:hAnsi="Arial" w:eastAsia="Arial" w:cs="Arial"/>
                <w:bCs/>
                <w:color w:val="082974"/>
                <w:sz w:val="22"/>
                <w:szCs w:val="22"/>
              </w:rPr>
              <w:t>c) Protocolo de Cartagena – Seguridad de la Biotecnología</w:t>
            </w:r>
            <w:r w:rsidRPr="00FD5BAD">
              <w:rPr>
                <w:rFonts w:ascii="Arial" w:hAnsi="Arial" w:eastAsia="Arial" w:cs="Arial"/>
                <w:b w:val="0"/>
                <w:color w:val="082974"/>
                <w:sz w:val="22"/>
                <w:szCs w:val="22"/>
              </w:rPr>
              <w:t xml:space="preserve">. Participación </w:t>
            </w:r>
            <w:r w:rsidRPr="00FD5BAD">
              <w:rPr>
                <w:rFonts w:ascii="Arial" w:hAnsi="Arial" w:eastAsia="Arial" w:cs="Arial"/>
                <w:b w:val="0"/>
                <w:color w:val="082974"/>
                <w:sz w:val="22"/>
                <w:szCs w:val="22"/>
                <w:lang w:val="es"/>
              </w:rPr>
              <w:t>el 14 de junio</w:t>
            </w:r>
            <w:r w:rsidRPr="00FD5BAD">
              <w:rPr>
                <w:rFonts w:ascii="Arial" w:hAnsi="Arial" w:eastAsia="Arial" w:cs="Arial"/>
                <w:b w:val="0"/>
                <w:color w:val="082974"/>
                <w:sz w:val="22"/>
                <w:szCs w:val="22"/>
              </w:rPr>
              <w:t xml:space="preserve"> en la reunión de p</w:t>
            </w:r>
            <w:r w:rsidRPr="00FD5BAD">
              <w:rPr>
                <w:rFonts w:ascii="Arial" w:hAnsi="Arial" w:eastAsia="Arial" w:cs="Arial"/>
                <w:b w:val="0"/>
                <w:color w:val="082974"/>
                <w:sz w:val="22"/>
                <w:szCs w:val="22"/>
                <w:lang w:val="es"/>
              </w:rPr>
              <w:t>reparación para la negociación que se llevó a cabo del 21 al 26 de junio en Nairobi</w:t>
            </w:r>
            <w:r w:rsidRPr="00FD5BAD">
              <w:rPr>
                <w:rFonts w:ascii="Arial" w:hAnsi="Arial" w:eastAsia="Arial" w:cs="Arial"/>
                <w:bCs/>
                <w:color w:val="082974"/>
                <w:sz w:val="22"/>
                <w:szCs w:val="22"/>
                <w:lang w:val="es"/>
              </w:rPr>
              <w:t>.</w:t>
            </w:r>
            <w:r w:rsidRPr="00FD5BAD">
              <w:rPr>
                <w:rFonts w:ascii="Arial" w:hAnsi="Arial" w:eastAsia="Arial" w:cs="Arial"/>
                <w:b w:val="0"/>
                <w:color w:val="082974"/>
                <w:sz w:val="22"/>
                <w:szCs w:val="22"/>
                <w:lang w:val="es"/>
              </w:rPr>
              <w:t xml:space="preserve"> Revisión de la propuesta hibrida para la distribución de beneficios derivados del uso de </w:t>
            </w:r>
            <w:r w:rsidRPr="00FD5BAD">
              <w:rPr>
                <w:rFonts w:ascii="Arial" w:hAnsi="Arial" w:eastAsia="Arial" w:cs="Arial"/>
                <w:b w:val="0"/>
                <w:i/>
                <w:iCs/>
                <w:color w:val="082974"/>
                <w:sz w:val="22"/>
                <w:szCs w:val="22"/>
                <w:lang w:val="es"/>
              </w:rPr>
              <w:t>“Información Digital de Secuencias sobre Recursos Genéticos</w:t>
            </w:r>
            <w:r w:rsidRPr="00FD5BAD">
              <w:rPr>
                <w:rFonts w:ascii="Arial" w:hAnsi="Arial" w:eastAsia="Arial" w:cs="Arial"/>
                <w:b w:val="0"/>
                <w:color w:val="082974"/>
                <w:sz w:val="22"/>
                <w:szCs w:val="22"/>
                <w:lang w:val="es"/>
              </w:rPr>
              <w:t>” (DSI),</w:t>
            </w:r>
            <w:r w:rsidRPr="00FD5BAD">
              <w:rPr>
                <w:rFonts w:ascii="Arial" w:hAnsi="Arial" w:eastAsia="Arial" w:cs="Arial"/>
                <w:bCs/>
                <w:color w:val="082974"/>
                <w:sz w:val="22"/>
                <w:szCs w:val="22"/>
                <w:lang w:val="es"/>
              </w:rPr>
              <w:t xml:space="preserve"> </w:t>
            </w:r>
            <w:r w:rsidRPr="00FD5BAD">
              <w:rPr>
                <w:rFonts w:ascii="Arial" w:hAnsi="Arial" w:eastAsia="Arial" w:cs="Arial"/>
                <w:b w:val="0"/>
                <w:color w:val="082974"/>
                <w:sz w:val="22"/>
                <w:szCs w:val="22"/>
                <w:lang w:val="es"/>
              </w:rPr>
              <w:lastRenderedPageBreak/>
              <w:t xml:space="preserve">la cual se encontraba dentro de los aspectos claves y de interés nacional que se adoptaron en la reunión en Montreal-Canadá del 7 al 19 de diciembre y revisión de los documentos de trabajo base de las negociaciones de la reunión en Montreal. </w:t>
            </w:r>
            <w:hyperlink r:id="rId169">
              <w:r w:rsidRPr="00FD5BAD">
                <w:rPr>
                  <w:rStyle w:val="Hipervnculo"/>
                  <w:rFonts w:ascii="Arial" w:hAnsi="Arial" w:eastAsia="Arial" w:cs="Arial"/>
                  <w:b w:val="0"/>
                  <w:sz w:val="22"/>
                  <w:szCs w:val="22"/>
                  <w:lang w:val="es"/>
                </w:rPr>
                <w:t>PC 2022</w:t>
              </w:r>
            </w:hyperlink>
          </w:p>
          <w:p w:rsidRPr="0092288C" w:rsidR="007E6B78" w:rsidP="007E6B78" w:rsidRDefault="007E6B78" w14:paraId="108F605F" w14:textId="77777777">
            <w:pPr>
              <w:ind w:left="567" w:right="413"/>
              <w:jc w:val="both"/>
              <w:rPr>
                <w:rFonts w:ascii="Arial" w:hAnsi="Arial" w:cs="Arial"/>
                <w:sz w:val="20"/>
                <w:szCs w:val="20"/>
              </w:rPr>
            </w:pPr>
          </w:p>
          <w:p w:rsidRPr="0092288C" w:rsidR="007E6B78" w:rsidP="007E6B78" w:rsidRDefault="007E6B78" w14:paraId="6770C785" w14:textId="77777777">
            <w:pPr>
              <w:ind w:left="567" w:right="413"/>
              <w:rPr>
                <w:rFonts w:ascii="Arial" w:hAnsi="Arial" w:cs="Arial"/>
                <w:b w:val="0"/>
                <w:color w:val="082974"/>
                <w:sz w:val="20"/>
                <w:szCs w:val="20"/>
                <w:lang w:val="es"/>
              </w:rPr>
            </w:pPr>
          </w:p>
          <w:p w:rsidRPr="00263E89" w:rsidR="007E6B78" w:rsidP="007E6B78" w:rsidRDefault="007E6B78" w14:paraId="6CA31D32" w14:textId="77777777">
            <w:pPr>
              <w:pStyle w:val="Prrafodelista"/>
              <w:numPr>
                <w:ilvl w:val="3"/>
                <w:numId w:val="56"/>
              </w:numPr>
              <w:spacing w:line="240" w:lineRule="auto"/>
              <w:ind w:left="567" w:right="413" w:hanging="283"/>
              <w:rPr>
                <w:rFonts w:ascii="Arial" w:hAnsi="Arial" w:cs="Arial"/>
                <w:color w:val="404040" w:themeColor="text1" w:themeTint="BF"/>
                <w:sz w:val="22"/>
                <w:szCs w:val="22"/>
              </w:rPr>
            </w:pPr>
            <w:r w:rsidRPr="00263E89">
              <w:rPr>
                <w:rFonts w:ascii="Arial" w:hAnsi="Arial" w:cs="Arial"/>
                <w:bCs/>
                <w:color w:val="082974"/>
                <w:sz w:val="22"/>
                <w:szCs w:val="22"/>
              </w:rPr>
              <w:t>PARTICIPACIÓN EN REDES E INICIATIVAS</w:t>
            </w:r>
            <w:r w:rsidRPr="00263E89">
              <w:rPr>
                <w:rFonts w:ascii="Arial" w:hAnsi="Arial" w:cs="Arial"/>
                <w:color w:val="082974"/>
                <w:sz w:val="22"/>
                <w:szCs w:val="22"/>
              </w:rPr>
              <w:t xml:space="preserve"> </w:t>
            </w:r>
          </w:p>
          <w:p w:rsidRPr="00263E89" w:rsidR="007E6B78" w:rsidP="007E6B78" w:rsidRDefault="007E6B78" w14:paraId="48A3E5E0" w14:textId="77777777">
            <w:pPr>
              <w:ind w:left="567" w:right="413"/>
              <w:rPr>
                <w:rFonts w:ascii="Arial" w:hAnsi="Arial" w:cs="Arial" w:eastAsiaTheme="majorEastAsia"/>
                <w:b w:val="0"/>
                <w:color w:val="082974"/>
                <w:sz w:val="22"/>
                <w:szCs w:val="22"/>
              </w:rPr>
            </w:pPr>
          </w:p>
          <w:p w:rsidRPr="00690873" w:rsidR="007E6B78" w:rsidP="007E6B78" w:rsidRDefault="007E6B78" w14:paraId="52B68CA1" w14:textId="77777777">
            <w:pPr>
              <w:pStyle w:val="Prrafodelista"/>
              <w:numPr>
                <w:ilvl w:val="0"/>
                <w:numId w:val="55"/>
              </w:numPr>
              <w:spacing w:line="257" w:lineRule="auto"/>
              <w:ind w:right="413"/>
              <w:jc w:val="both"/>
              <w:rPr>
                <w:rFonts w:ascii="Arial" w:hAnsi="Arial" w:cs="Arial"/>
                <w:b w:val="0"/>
                <w:color w:val="1F3864" w:themeColor="accent1" w:themeShade="80"/>
                <w:sz w:val="22"/>
                <w:szCs w:val="22"/>
              </w:rPr>
            </w:pPr>
            <w:r w:rsidRPr="00263E89">
              <w:rPr>
                <w:rFonts w:ascii="Arial" w:hAnsi="Arial" w:cs="Arial" w:eastAsiaTheme="majorEastAsia"/>
                <w:color w:val="082974"/>
                <w:sz w:val="22"/>
                <w:szCs w:val="22"/>
              </w:rPr>
              <w:t xml:space="preserve">OMS: </w:t>
            </w:r>
            <w:r w:rsidRPr="00B140B6">
              <w:rPr>
                <w:rFonts w:ascii="Arial" w:hAnsi="Arial" w:cs="Arial" w:eastAsiaTheme="majorEastAsia"/>
                <w:b w:val="0"/>
                <w:bCs/>
                <w:color w:val="082974"/>
                <w:sz w:val="22"/>
                <w:szCs w:val="22"/>
              </w:rPr>
              <w:t xml:space="preserve">En el marco del desarrollo de la </w:t>
            </w:r>
            <w:hyperlink r:id="rId170">
              <w:r w:rsidRPr="00B140B6">
                <w:rPr>
                  <w:rStyle w:val="Hipervnculo"/>
                  <w:rFonts w:ascii="Arial" w:hAnsi="Arial" w:cs="Arial" w:eastAsiaTheme="majorEastAsia"/>
                  <w:b w:val="0"/>
                  <w:bCs/>
                  <w:sz w:val="22"/>
                  <w:szCs w:val="22"/>
                </w:rPr>
                <w:t>Herramienta Global</w:t>
              </w:r>
            </w:hyperlink>
            <w:r w:rsidRPr="00B140B6">
              <w:rPr>
                <w:rFonts w:ascii="Arial" w:hAnsi="Arial" w:cs="Arial" w:eastAsiaTheme="majorEastAsia"/>
                <w:b w:val="0"/>
                <w:bCs/>
                <w:color w:val="082974"/>
                <w:sz w:val="22"/>
                <w:szCs w:val="22"/>
              </w:rPr>
              <w:t xml:space="preserve"> de evaluación comparativa de la OMS, (WHO Global Benchmarking Tool (GBT), el </w:t>
            </w:r>
            <w:r w:rsidRPr="00690873">
              <w:rPr>
                <w:rFonts w:ascii="Arial" w:hAnsi="Arial" w:cs="Arial" w:eastAsiaTheme="majorEastAsia"/>
                <w:b w:val="0"/>
                <w:bCs/>
                <w:color w:val="1F3864" w:themeColor="accent1" w:themeShade="80"/>
                <w:sz w:val="22"/>
                <w:szCs w:val="22"/>
              </w:rPr>
              <w:t>Invima a p</w:t>
            </w:r>
            <w:r w:rsidRPr="00690873">
              <w:rPr>
                <w:rFonts w:ascii="Arial" w:hAnsi="Arial" w:cs="Arial"/>
                <w:b w:val="0"/>
                <w:bCs/>
                <w:color w:val="1F3864" w:themeColor="accent1" w:themeShade="80"/>
                <w:sz w:val="22"/>
                <w:szCs w:val="22"/>
              </w:rPr>
              <w:t>articipado en las reuniones de trabajo establecidas por la OMS para discutir los documentos de actualización de la Guía de Dispositivos Médicos de la OMS, igualmente, ser parte del grupo redactor junto a BOMRA de Botsuana para establecer el documento borrador del “</w:t>
            </w:r>
            <w:r w:rsidRPr="00690873">
              <w:rPr>
                <w:rFonts w:ascii="Arial" w:hAnsi="Arial" w:cs="Arial"/>
                <w:b w:val="0"/>
                <w:bCs/>
                <w:i/>
                <w:iCs/>
                <w:color w:val="1F3864" w:themeColor="accent1" w:themeShade="80"/>
                <w:sz w:val="22"/>
                <w:szCs w:val="22"/>
              </w:rPr>
              <w:t>involucramiento de los stakeholders en la regulación de los Dispositivos Médicos”.</w:t>
            </w:r>
            <w:r w:rsidRPr="00690873">
              <w:rPr>
                <w:rFonts w:ascii="Arial" w:hAnsi="Arial" w:cs="Arial"/>
                <w:i/>
                <w:iCs/>
                <w:color w:val="1F3864" w:themeColor="accent1" w:themeShade="80"/>
                <w:sz w:val="22"/>
                <w:szCs w:val="22"/>
              </w:rPr>
              <w:t xml:space="preserve"> </w:t>
            </w:r>
          </w:p>
          <w:p w:rsidRPr="00690873" w:rsidR="007E6B78" w:rsidP="007E6B78" w:rsidRDefault="007E6B78" w14:paraId="403DD68D" w14:textId="77777777">
            <w:pPr>
              <w:pStyle w:val="Prrafodelista"/>
              <w:spacing w:line="257" w:lineRule="auto"/>
              <w:ind w:right="413"/>
              <w:jc w:val="both"/>
              <w:rPr>
                <w:rFonts w:ascii="Arial" w:hAnsi="Arial" w:cs="Arial" w:eastAsiaTheme="majorEastAsia"/>
                <w:b w:val="0"/>
                <w:color w:val="1F3864" w:themeColor="accent1" w:themeShade="80"/>
                <w:sz w:val="20"/>
                <w:szCs w:val="20"/>
              </w:rPr>
            </w:pPr>
          </w:p>
          <w:p w:rsidRPr="0092288C" w:rsidR="007E6B78" w:rsidP="007E6B78" w:rsidRDefault="00000000" w14:paraId="1F5CC5CD" w14:textId="77777777">
            <w:pPr>
              <w:pStyle w:val="Prrafodelista"/>
              <w:numPr>
                <w:ilvl w:val="0"/>
                <w:numId w:val="55"/>
              </w:numPr>
              <w:spacing w:line="257" w:lineRule="auto"/>
              <w:ind w:right="413"/>
              <w:jc w:val="both"/>
              <w:rPr>
                <w:rFonts w:ascii="Arial" w:hAnsi="Arial" w:cs="Arial"/>
              </w:rPr>
            </w:pPr>
            <w:hyperlink r:id="rId171">
              <w:r w:rsidRPr="0092288C" w:rsidR="007E6B78">
                <w:rPr>
                  <w:rStyle w:val="Hipervnculo"/>
                  <w:rFonts w:ascii="Arial" w:hAnsi="Arial" w:cs="Arial" w:eastAsiaTheme="majorEastAsia"/>
                  <w:sz w:val="20"/>
                  <w:szCs w:val="20"/>
                </w:rPr>
                <w:t>OPS DONACION LABORATORIOS</w:t>
              </w:r>
            </w:hyperlink>
            <w:r w:rsidRPr="0092288C" w:rsidR="007E6B78">
              <w:rPr>
                <w:rFonts w:ascii="Arial" w:hAnsi="Arial" w:cs="Arial" w:eastAsiaTheme="majorEastAsia"/>
                <w:color w:val="082974"/>
                <w:sz w:val="20"/>
                <w:szCs w:val="20"/>
              </w:rPr>
              <w:t xml:space="preserve">: </w:t>
            </w:r>
            <w:r w:rsidRPr="00B140B6" w:rsidR="007E6B78">
              <w:rPr>
                <w:rFonts w:ascii="Arial" w:hAnsi="Arial" w:cs="Arial" w:eastAsiaTheme="majorEastAsia"/>
                <w:b w:val="0"/>
                <w:bCs/>
                <w:color w:val="082974"/>
                <w:sz w:val="22"/>
                <w:szCs w:val="22"/>
              </w:rPr>
              <w:t xml:space="preserve">en el marco del proyecto de </w:t>
            </w:r>
            <w:r w:rsidRPr="00B140B6" w:rsidR="007E6B78">
              <w:rPr>
                <w:rFonts w:ascii="Arial" w:hAnsi="Arial" w:cs="Arial"/>
                <w:b w:val="0"/>
                <w:bCs/>
                <w:sz w:val="22"/>
                <w:szCs w:val="22"/>
              </w:rPr>
              <w:t>“</w:t>
            </w:r>
            <w:r w:rsidRPr="00B140B6" w:rsidR="007E6B78">
              <w:rPr>
                <w:rFonts w:ascii="Arial" w:hAnsi="Arial" w:cs="Arial" w:eastAsiaTheme="majorEastAsia"/>
                <w:b w:val="0"/>
                <w:bCs/>
                <w:color w:val="082974"/>
                <w:sz w:val="22"/>
                <w:szCs w:val="22"/>
              </w:rPr>
              <w:t>Fortalecimiento de las capacidades de respuesta ante emergencias pandémicas, entre las que se encuentra el fortalecimiento de la capacidad de análisis de Laboratorios de Control de Calidad (LCC) de Equipos de Protección Personal (EPP) por parte de Autoridades Reguladoras Nacionales (ARN) en la Región”. el Invima específicamente los Laboratorios Físico-mecánico de Dispositivos Médicos y otras tecnologías y Microbiológico de Productos Farmacéuticos y otras tecnologías fue escogido para ejercer el rol de hub subregional para control de calidad de EPP, apoyando eventualmente a otros países de la Región, por lo que el 15 de diciembre se formalizo la donación de equipos y requerimientos técnicos para el control de calidad de los dispositivos de protección personal.</w:t>
            </w:r>
            <w:r w:rsidRPr="0092288C" w:rsidR="007E6B78">
              <w:rPr>
                <w:rFonts w:ascii="Arial" w:hAnsi="Arial" w:cs="Arial" w:eastAsiaTheme="majorEastAsia"/>
                <w:color w:val="082974"/>
                <w:sz w:val="20"/>
                <w:szCs w:val="20"/>
              </w:rPr>
              <w:t xml:space="preserve"> </w:t>
            </w:r>
          </w:p>
          <w:p w:rsidRPr="0092288C" w:rsidR="007E6B78" w:rsidP="007E6B78" w:rsidRDefault="007E6B78" w14:paraId="451D1680" w14:textId="77777777">
            <w:pPr>
              <w:spacing w:line="257" w:lineRule="auto"/>
              <w:ind w:right="413"/>
              <w:jc w:val="both"/>
              <w:rPr>
                <w:rFonts w:ascii="Arial" w:hAnsi="Arial" w:cs="Arial"/>
                <w:bCs/>
                <w:szCs w:val="28"/>
              </w:rPr>
            </w:pPr>
          </w:p>
          <w:p w:rsidRPr="00510107" w:rsidR="007E6B78" w:rsidP="007E6B78" w:rsidRDefault="007E6B78" w14:paraId="07F4FBDA" w14:textId="77777777">
            <w:pPr>
              <w:pStyle w:val="Prrafodelista"/>
              <w:numPr>
                <w:ilvl w:val="0"/>
                <w:numId w:val="55"/>
              </w:numPr>
              <w:spacing w:line="257" w:lineRule="auto"/>
              <w:ind w:right="413"/>
              <w:jc w:val="both"/>
              <w:rPr>
                <w:rFonts w:ascii="Arial" w:hAnsi="Arial" w:cs="Arial" w:eastAsiaTheme="majorEastAsia"/>
                <w:b w:val="0"/>
                <w:sz w:val="22"/>
                <w:szCs w:val="22"/>
              </w:rPr>
            </w:pPr>
            <w:r w:rsidRPr="00510107">
              <w:rPr>
                <w:rFonts w:ascii="Arial" w:hAnsi="Arial" w:cs="Arial" w:eastAsiaTheme="majorEastAsia"/>
                <w:color w:val="082974"/>
                <w:sz w:val="22"/>
                <w:szCs w:val="22"/>
              </w:rPr>
              <w:t xml:space="preserve">Participación del Invima en la reunión de RILAA:  a la fecha no han convocado reunión.  </w:t>
            </w:r>
          </w:p>
          <w:p w:rsidRPr="00510107" w:rsidR="007E6B78" w:rsidP="007E6B78" w:rsidRDefault="007E6B78" w14:paraId="5C6E9B62" w14:textId="77777777">
            <w:pPr>
              <w:spacing w:line="257" w:lineRule="auto"/>
              <w:ind w:right="413"/>
              <w:jc w:val="both"/>
              <w:rPr>
                <w:rFonts w:ascii="Arial" w:hAnsi="Arial" w:cs="Arial"/>
                <w:bCs/>
                <w:sz w:val="22"/>
                <w:szCs w:val="22"/>
              </w:rPr>
            </w:pPr>
          </w:p>
          <w:p w:rsidRPr="00690873" w:rsidR="007E6B78" w:rsidP="007E6B78" w:rsidRDefault="00000000" w14:paraId="1A4BD97E" w14:textId="77777777">
            <w:pPr>
              <w:pStyle w:val="Prrafodelista"/>
              <w:numPr>
                <w:ilvl w:val="0"/>
                <w:numId w:val="55"/>
              </w:numPr>
              <w:spacing w:line="240" w:lineRule="auto"/>
              <w:jc w:val="both"/>
              <w:rPr>
                <w:rFonts w:ascii="Arial" w:hAnsi="Arial" w:eastAsia="Arial" w:cs="Arial"/>
                <w:b w:val="0"/>
                <w:bCs/>
                <w:color w:val="1F3864" w:themeColor="accent1" w:themeShade="80"/>
                <w:sz w:val="22"/>
                <w:szCs w:val="22"/>
              </w:rPr>
            </w:pPr>
            <w:hyperlink r:id="rId172">
              <w:r w:rsidRPr="00510107" w:rsidR="007E6B78">
                <w:rPr>
                  <w:rStyle w:val="Hipervnculo"/>
                  <w:rFonts w:ascii="Arial" w:hAnsi="Arial" w:eastAsia="Arial" w:cs="Arial"/>
                  <w:sz w:val="22"/>
                  <w:szCs w:val="22"/>
                </w:rPr>
                <w:t>USP</w:t>
              </w:r>
            </w:hyperlink>
            <w:r w:rsidRPr="00510107" w:rsidR="007E6B78">
              <w:rPr>
                <w:rFonts w:ascii="Arial" w:hAnsi="Arial" w:eastAsia="Arial" w:cs="Arial"/>
                <w:sz w:val="22"/>
                <w:szCs w:val="22"/>
              </w:rPr>
              <w:t xml:space="preserve">: </w:t>
            </w:r>
            <w:r w:rsidRPr="00690873" w:rsidR="007E6B78">
              <w:rPr>
                <w:rFonts w:ascii="Arial" w:hAnsi="Arial" w:eastAsia="Arial" w:cs="Arial"/>
                <w:b w:val="0"/>
                <w:bCs/>
                <w:color w:val="1F3864" w:themeColor="accent1" w:themeShade="80"/>
                <w:sz w:val="22"/>
                <w:szCs w:val="22"/>
              </w:rPr>
              <w:t xml:space="preserve">Reunión USP-INVIMA para presentar el </w:t>
            </w:r>
            <w:hyperlink r:id="rId173">
              <w:r w:rsidRPr="00690873" w:rsidR="007E6B78">
                <w:rPr>
                  <w:rStyle w:val="Hipervnculo"/>
                  <w:rFonts w:ascii="Arial" w:hAnsi="Arial" w:eastAsia="Arial" w:cs="Arial"/>
                  <w:b w:val="0"/>
                  <w:bCs/>
                  <w:color w:val="1F3864" w:themeColor="accent1" w:themeShade="80"/>
                  <w:sz w:val="22"/>
                  <w:szCs w:val="22"/>
                </w:rPr>
                <w:t>plan de trabajo 2022</w:t>
              </w:r>
            </w:hyperlink>
            <w:r w:rsidRPr="00690873" w:rsidR="007E6B78">
              <w:rPr>
                <w:rFonts w:ascii="Arial" w:hAnsi="Arial" w:eastAsia="Arial" w:cs="Arial"/>
                <w:b w:val="0"/>
                <w:bCs/>
                <w:color w:val="1F3864" w:themeColor="accent1" w:themeShade="80"/>
                <w:sz w:val="22"/>
                <w:szCs w:val="22"/>
              </w:rPr>
              <w:t xml:space="preserve"> el 15 de febrero, donde se tocaron los temas de: presentación e implementación de Programa de Acceso Preferencial a recursos de USP, conversaciones INVIMA-USP en Calidad de Cannabis para uso medicinal, propuesta de USP para reunión sobre Nitrosaminas y posible colaboración en esfuerzo de Colombia para incentivar la producción local de vacunas. </w:t>
            </w:r>
            <w:r w:rsidRPr="00690873" w:rsidR="007E6B78">
              <w:rPr>
                <w:rFonts w:ascii="Arial" w:hAnsi="Arial" w:cs="Arial"/>
                <w:b w:val="0"/>
                <w:bCs/>
                <w:color w:val="1F3864" w:themeColor="accent1" w:themeShade="80"/>
                <w:sz w:val="22"/>
                <w:szCs w:val="22"/>
              </w:rPr>
              <w:t xml:space="preserve"> </w:t>
            </w:r>
            <w:r w:rsidRPr="00690873" w:rsidR="007E6B78">
              <w:rPr>
                <w:rFonts w:ascii="Arial" w:hAnsi="Arial" w:eastAsia="Arial" w:cs="Arial"/>
                <w:b w:val="0"/>
                <w:bCs/>
                <w:color w:val="1F3864" w:themeColor="accent1" w:themeShade="80"/>
                <w:sz w:val="22"/>
                <w:szCs w:val="22"/>
              </w:rPr>
              <w:t xml:space="preserve">De igual forma se firmó un </w:t>
            </w:r>
            <w:hyperlink r:id="rId174">
              <w:r w:rsidRPr="00690873" w:rsidR="007E6B78">
                <w:rPr>
                  <w:rStyle w:val="Hipervnculo"/>
                  <w:rFonts w:ascii="Arial" w:hAnsi="Arial" w:eastAsia="Arial" w:cs="Arial"/>
                  <w:b w:val="0"/>
                  <w:bCs/>
                  <w:color w:val="1F3864" w:themeColor="accent1" w:themeShade="80"/>
                  <w:sz w:val="22"/>
                  <w:szCs w:val="22"/>
                </w:rPr>
                <w:t>memorando de entendimiento y una carta de entendimiento</w:t>
              </w:r>
            </w:hyperlink>
            <w:r w:rsidRPr="00690873" w:rsidR="007E6B78">
              <w:rPr>
                <w:rFonts w:ascii="Arial" w:hAnsi="Arial" w:eastAsia="Arial" w:cs="Arial"/>
                <w:b w:val="0"/>
                <w:bCs/>
                <w:color w:val="1F3864" w:themeColor="accent1" w:themeShade="80"/>
                <w:sz w:val="22"/>
                <w:szCs w:val="22"/>
              </w:rPr>
              <w:t xml:space="preserve"> que formaliza la alianza entre las instituciones. Como parte de MoU el Invima participara en una </w:t>
            </w:r>
            <w:hyperlink r:id="rId175">
              <w:r w:rsidRPr="00690873" w:rsidR="007E6B78">
                <w:rPr>
                  <w:rStyle w:val="Hipervnculo"/>
                  <w:rFonts w:ascii="Arial" w:hAnsi="Arial" w:eastAsia="Arial" w:cs="Arial"/>
                  <w:b w:val="0"/>
                  <w:bCs/>
                  <w:color w:val="1F3864" w:themeColor="accent1" w:themeShade="80"/>
                  <w:sz w:val="22"/>
                  <w:szCs w:val="22"/>
                </w:rPr>
                <w:t>campaña para impulsar la calidad de los medicamentos</w:t>
              </w:r>
            </w:hyperlink>
            <w:r w:rsidRPr="00690873" w:rsidR="007E6B78">
              <w:rPr>
                <w:rFonts w:ascii="Arial" w:hAnsi="Arial" w:eastAsia="Arial" w:cs="Arial"/>
                <w:b w:val="0"/>
                <w:bCs/>
                <w:color w:val="1F3864" w:themeColor="accent1" w:themeShade="80"/>
                <w:sz w:val="22"/>
                <w:szCs w:val="22"/>
              </w:rPr>
              <w:t xml:space="preserve"> en Colombia. </w:t>
            </w:r>
          </w:p>
          <w:p w:rsidRPr="00510107" w:rsidR="007E6B78" w:rsidP="007E6B78" w:rsidRDefault="007E6B78" w14:paraId="6AE376E9" w14:textId="77777777">
            <w:pPr>
              <w:jc w:val="both"/>
              <w:rPr>
                <w:rFonts w:ascii="Arial" w:hAnsi="Arial" w:eastAsia="Arial" w:cs="Arial"/>
                <w:b w:val="0"/>
                <w:sz w:val="22"/>
                <w:szCs w:val="22"/>
              </w:rPr>
            </w:pPr>
          </w:p>
          <w:p w:rsidRPr="00690873" w:rsidR="007E6B78" w:rsidP="007E6B78" w:rsidRDefault="007E6B78" w14:paraId="3355B511" w14:textId="77777777">
            <w:pPr>
              <w:ind w:left="630"/>
              <w:jc w:val="both"/>
              <w:rPr>
                <w:rFonts w:ascii="Arial" w:hAnsi="Arial" w:eastAsia="Arial" w:cs="Arial"/>
                <w:b w:val="0"/>
                <w:bCs/>
                <w:color w:val="1F3864" w:themeColor="accent1" w:themeShade="80"/>
                <w:sz w:val="22"/>
                <w:szCs w:val="22"/>
                <w:lang w:val="es-CO"/>
              </w:rPr>
            </w:pPr>
            <w:r w:rsidRPr="00690873">
              <w:rPr>
                <w:rFonts w:ascii="Arial" w:hAnsi="Arial" w:eastAsia="Arial" w:cs="Arial"/>
                <w:b w:val="0"/>
                <w:bCs/>
                <w:color w:val="1F3864" w:themeColor="accent1" w:themeShade="80"/>
                <w:sz w:val="22"/>
                <w:szCs w:val="22"/>
                <w:lang w:val="es-CO"/>
              </w:rPr>
              <w:t xml:space="preserve">El 23 de noviembre desde la OAI se remiten 20 licencias gratuitas para la “Edición en </w:t>
            </w:r>
            <w:bookmarkStart w:name="_Int_ttlgbsuA" w:id="29"/>
            <w:r w:rsidRPr="00690873">
              <w:rPr>
                <w:rFonts w:ascii="Arial" w:hAnsi="Arial" w:eastAsia="Arial" w:cs="Arial"/>
                <w:b w:val="0"/>
                <w:bCs/>
                <w:color w:val="1F3864" w:themeColor="accent1" w:themeShade="80"/>
                <w:sz w:val="22"/>
                <w:szCs w:val="22"/>
                <w:lang w:val="es-CO"/>
              </w:rPr>
              <w:t>Español</w:t>
            </w:r>
            <w:bookmarkEnd w:id="29"/>
            <w:r w:rsidRPr="00690873">
              <w:rPr>
                <w:rFonts w:ascii="Arial" w:hAnsi="Arial" w:eastAsia="Arial" w:cs="Arial"/>
                <w:b w:val="0"/>
                <w:bCs/>
                <w:color w:val="1F3864" w:themeColor="accent1" w:themeShade="80"/>
                <w:sz w:val="22"/>
                <w:szCs w:val="22"/>
                <w:lang w:val="es-CO"/>
              </w:rPr>
              <w:t xml:space="preserve"> de USP-NF en línea”, de las cuales 4 de esas licencias son para la Oficina de Laboratorios y Control de Calidad y 16 licencias para la Dirección de Medicamentos y Productos Biológicos. Estas licencias son gratuitas por un (1) año, su período de suscripción es del 23-nov-2022 al 22-nov-2023.</w:t>
            </w:r>
          </w:p>
          <w:p w:rsidRPr="00690873" w:rsidR="007E6B78" w:rsidP="007E6B78" w:rsidRDefault="007E6B78" w14:paraId="7A1020B8" w14:textId="77777777">
            <w:pPr>
              <w:ind w:left="630"/>
              <w:jc w:val="both"/>
              <w:rPr>
                <w:rFonts w:ascii="Arial" w:hAnsi="Arial" w:eastAsia="Arial" w:cs="Arial"/>
                <w:b w:val="0"/>
                <w:bCs/>
                <w:color w:val="1F3864" w:themeColor="accent1" w:themeShade="80"/>
                <w:sz w:val="22"/>
                <w:szCs w:val="22"/>
                <w:lang w:val="es-CO"/>
              </w:rPr>
            </w:pPr>
          </w:p>
          <w:p w:rsidRPr="00510107" w:rsidR="007E6B78" w:rsidP="007E6B78" w:rsidRDefault="007E6B78" w14:paraId="57C420FD" w14:textId="77777777">
            <w:pPr>
              <w:ind w:left="630"/>
              <w:jc w:val="both"/>
              <w:rPr>
                <w:rFonts w:ascii="Arial" w:hAnsi="Arial" w:eastAsia="Arial" w:cs="Arial"/>
                <w:b w:val="0"/>
                <w:sz w:val="22"/>
                <w:szCs w:val="22"/>
                <w:lang w:val="es-CO"/>
              </w:rPr>
            </w:pPr>
            <w:r w:rsidRPr="00690873">
              <w:rPr>
                <w:rFonts w:ascii="Arial" w:hAnsi="Arial" w:eastAsia="Arial" w:cs="Arial"/>
                <w:b w:val="0"/>
                <w:bCs/>
                <w:color w:val="1F3864" w:themeColor="accent1" w:themeShade="80"/>
                <w:sz w:val="22"/>
                <w:szCs w:val="22"/>
                <w:lang w:val="es-CO"/>
              </w:rPr>
              <w:t>Se otorga una licencia adicional por seis (6) meses para la Oficina de Laboratorios y Control de Calidad del Invima, el período de suscripción es del 23-nov-2022 al 24-may-2023</w:t>
            </w:r>
            <w:r w:rsidRPr="00510107">
              <w:rPr>
                <w:rFonts w:ascii="Arial" w:hAnsi="Arial" w:eastAsia="Arial" w:cs="Arial"/>
                <w:sz w:val="22"/>
                <w:szCs w:val="22"/>
                <w:lang w:val="es-CO"/>
              </w:rPr>
              <w:t>.</w:t>
            </w:r>
          </w:p>
          <w:p w:rsidRPr="0092288C" w:rsidR="007E6B78" w:rsidP="007E6B78" w:rsidRDefault="007E6B78" w14:paraId="1A32645A" w14:textId="77777777">
            <w:pPr>
              <w:jc w:val="both"/>
              <w:rPr>
                <w:rFonts w:ascii="Arial" w:hAnsi="Arial" w:eastAsia="Arial" w:cs="Arial"/>
                <w:b w:val="0"/>
                <w:sz w:val="20"/>
                <w:szCs w:val="20"/>
              </w:rPr>
            </w:pPr>
          </w:p>
          <w:p w:rsidRPr="0092288C" w:rsidR="007E6B78" w:rsidP="007E6B78" w:rsidRDefault="007E6B78" w14:paraId="1A408D64" w14:textId="77777777">
            <w:pPr>
              <w:pStyle w:val="Prrafodelista"/>
              <w:spacing w:line="257" w:lineRule="auto"/>
              <w:ind w:left="567" w:right="413"/>
              <w:rPr>
                <w:rFonts w:ascii="Arial" w:hAnsi="Arial" w:cs="Arial"/>
                <w:bCs/>
                <w:sz w:val="20"/>
                <w:szCs w:val="20"/>
              </w:rPr>
            </w:pPr>
          </w:p>
          <w:p w:rsidRPr="00A23D06" w:rsidR="007E6B78" w:rsidP="007E6B78" w:rsidRDefault="007E6B78" w14:paraId="397CEDC0" w14:textId="77777777">
            <w:pPr>
              <w:pStyle w:val="Prrafodelista"/>
              <w:numPr>
                <w:ilvl w:val="3"/>
                <w:numId w:val="56"/>
              </w:numPr>
              <w:spacing w:line="240" w:lineRule="auto"/>
              <w:ind w:left="567" w:right="413"/>
              <w:rPr>
                <w:rFonts w:ascii="Arial" w:hAnsi="Arial" w:cs="Arial"/>
                <w:b w:val="0"/>
                <w:color w:val="1F3864" w:themeColor="accent1" w:themeShade="80"/>
                <w:sz w:val="22"/>
                <w:szCs w:val="22"/>
              </w:rPr>
            </w:pPr>
            <w:r w:rsidRPr="00A23D06">
              <w:rPr>
                <w:rFonts w:ascii="Arial" w:hAnsi="Arial" w:cs="Arial"/>
                <w:bCs/>
                <w:color w:val="1F3864" w:themeColor="accent1" w:themeShade="80"/>
                <w:sz w:val="22"/>
                <w:szCs w:val="22"/>
              </w:rPr>
              <w:lastRenderedPageBreak/>
              <w:t>RESULTADOS ITC</w:t>
            </w:r>
          </w:p>
          <w:p w:rsidRPr="00A23D06" w:rsidR="007E6B78" w:rsidP="007E6B78" w:rsidRDefault="007E6B78" w14:paraId="08B9AFFA" w14:textId="77777777">
            <w:pPr>
              <w:pStyle w:val="Prrafodelista"/>
              <w:ind w:left="567" w:right="413"/>
              <w:rPr>
                <w:rFonts w:ascii="Arial" w:hAnsi="Arial" w:cs="Arial" w:eastAsiaTheme="majorEastAsia"/>
                <w:color w:val="1F3864" w:themeColor="accent1" w:themeShade="80"/>
                <w:sz w:val="22"/>
                <w:szCs w:val="22"/>
              </w:rPr>
            </w:pPr>
          </w:p>
          <w:p w:rsidRPr="00A23D06" w:rsidR="007E6B78" w:rsidP="007E6B78" w:rsidRDefault="007E6B78" w14:paraId="56A0B966" w14:textId="77777777">
            <w:pPr>
              <w:pStyle w:val="Prrafodelista"/>
              <w:numPr>
                <w:ilvl w:val="0"/>
                <w:numId w:val="61"/>
              </w:numPr>
              <w:spacing w:line="240" w:lineRule="auto"/>
              <w:ind w:right="413"/>
              <w:rPr>
                <w:rFonts w:ascii="Arial" w:hAnsi="Arial" w:eastAsia="Arial" w:cs="Arial"/>
                <w:b w:val="0"/>
                <w:bCs/>
                <w:color w:val="1F3864" w:themeColor="accent1" w:themeShade="80"/>
                <w:sz w:val="22"/>
                <w:szCs w:val="22"/>
                <w:lang w:val="es-CO"/>
              </w:rPr>
            </w:pPr>
            <w:r w:rsidRPr="00A23D06">
              <w:rPr>
                <w:rFonts w:ascii="Arial" w:hAnsi="Arial" w:eastAsia="Arial" w:cs="Arial"/>
                <w:b w:val="0"/>
                <w:bCs/>
                <w:color w:val="1F3864" w:themeColor="accent1" w:themeShade="80"/>
                <w:sz w:val="22"/>
                <w:szCs w:val="22"/>
                <w:lang w:val="es-CO"/>
              </w:rPr>
              <w:t xml:space="preserve">USP: En el 2022 a través de la </w:t>
            </w:r>
            <w:hyperlink w:history="1" r:id="rId176">
              <w:r w:rsidRPr="00A23D06">
                <w:rPr>
                  <w:rFonts w:ascii="Arial" w:hAnsi="Arial" w:eastAsia="Arial" w:cs="Arial"/>
                  <w:b w:val="0"/>
                  <w:bCs/>
                  <w:color w:val="1F3864" w:themeColor="accent1" w:themeShade="80"/>
                  <w:sz w:val="22"/>
                  <w:szCs w:val="22"/>
                  <w:lang w:val="es-CO"/>
                </w:rPr>
                <w:t>alianza con USP</w:t>
              </w:r>
            </w:hyperlink>
            <w:r w:rsidRPr="00A23D06">
              <w:rPr>
                <w:rFonts w:ascii="Arial" w:hAnsi="Arial" w:eastAsia="Arial" w:cs="Arial"/>
                <w:b w:val="0"/>
                <w:bCs/>
                <w:color w:val="1F3864" w:themeColor="accent1" w:themeShade="80"/>
                <w:sz w:val="22"/>
                <w:szCs w:val="22"/>
                <w:lang w:val="es-CO"/>
              </w:rPr>
              <w:t xml:space="preserve"> los funcionarios de la Oficina de Laboratorios han podido acceder de manera gratuita a los siguientes cursos: </w:t>
            </w:r>
          </w:p>
          <w:p w:rsidRPr="00A23D06" w:rsidR="007E6B78" w:rsidP="007E6B78" w:rsidRDefault="007E6B78" w14:paraId="6EF56501" w14:textId="77777777">
            <w:pPr>
              <w:pStyle w:val="Prrafodelista"/>
              <w:ind w:left="927" w:right="413"/>
              <w:rPr>
                <w:rFonts w:ascii="Arial" w:hAnsi="Arial" w:eastAsia="Arial" w:cs="Arial"/>
                <w:b w:val="0"/>
                <w:bCs/>
                <w:color w:val="1F3864" w:themeColor="accent1" w:themeShade="80"/>
                <w:sz w:val="22"/>
                <w:szCs w:val="22"/>
                <w:lang w:val="es-CO"/>
              </w:rPr>
            </w:pPr>
          </w:p>
          <w:p w:rsidRPr="00A23D06" w:rsidR="007E6B78" w:rsidP="007E6B78" w:rsidRDefault="007E6B78" w14:paraId="5730C73B" w14:textId="77777777">
            <w:pPr>
              <w:pStyle w:val="Prrafodelista"/>
              <w:numPr>
                <w:ilvl w:val="0"/>
                <w:numId w:val="62"/>
              </w:numPr>
              <w:spacing w:after="160" w:line="228" w:lineRule="auto"/>
              <w:ind w:left="1134" w:right="413" w:firstLine="0"/>
              <w:jc w:val="both"/>
              <w:rPr>
                <w:rFonts w:ascii="Arial" w:hAnsi="Arial" w:eastAsia="Arial" w:cs="Arial"/>
                <w:b w:val="0"/>
                <w:bCs/>
                <w:color w:val="1F3864" w:themeColor="accent1" w:themeShade="80"/>
                <w:sz w:val="22"/>
                <w:szCs w:val="22"/>
                <w:lang w:val="es-CO"/>
              </w:rPr>
            </w:pPr>
            <w:r w:rsidRPr="00A23D06">
              <w:rPr>
                <w:rFonts w:ascii="Arial" w:hAnsi="Arial" w:eastAsia="Arial" w:cs="Arial"/>
                <w:b w:val="0"/>
                <w:bCs/>
                <w:color w:val="1F3864" w:themeColor="accent1" w:themeShade="80"/>
                <w:sz w:val="22"/>
                <w:szCs w:val="22"/>
                <w:lang w:val="es-CO"/>
              </w:rPr>
              <w:t xml:space="preserve">Verificación y trasferencia de métodos analíticos: 10 funcionarios </w:t>
            </w:r>
          </w:p>
          <w:p w:rsidRPr="00A23D06" w:rsidR="007E6B78" w:rsidP="007E6B78" w:rsidRDefault="007E6B78" w14:paraId="0558039F" w14:textId="77777777">
            <w:pPr>
              <w:pStyle w:val="Prrafodelista"/>
              <w:numPr>
                <w:ilvl w:val="0"/>
                <w:numId w:val="62"/>
              </w:numPr>
              <w:spacing w:after="160" w:line="228" w:lineRule="auto"/>
              <w:ind w:left="1134" w:right="413" w:firstLine="0"/>
              <w:jc w:val="both"/>
              <w:rPr>
                <w:rFonts w:ascii="Arial" w:hAnsi="Arial" w:eastAsia="Arial" w:cs="Arial"/>
                <w:b w:val="0"/>
                <w:bCs/>
                <w:color w:val="1F3864" w:themeColor="accent1" w:themeShade="80"/>
                <w:sz w:val="22"/>
                <w:szCs w:val="22"/>
                <w:lang w:val="es-CO"/>
              </w:rPr>
            </w:pPr>
            <w:r w:rsidRPr="00A23D06">
              <w:rPr>
                <w:rFonts w:ascii="Arial" w:hAnsi="Arial" w:eastAsia="Arial" w:cs="Arial"/>
                <w:b w:val="0"/>
                <w:bCs/>
                <w:color w:val="1F3864" w:themeColor="accent1" w:themeShade="80"/>
                <w:sz w:val="22"/>
                <w:szCs w:val="22"/>
                <w:lang w:val="es-CO"/>
              </w:rPr>
              <w:t xml:space="preserve">Impurezas: 6 funcionarios </w:t>
            </w:r>
          </w:p>
          <w:p w:rsidRPr="00A23D06" w:rsidR="007E6B78" w:rsidP="007E6B78" w:rsidRDefault="007E6B78" w14:paraId="1C8F8E6E" w14:textId="77777777">
            <w:pPr>
              <w:pStyle w:val="Prrafodelista"/>
              <w:numPr>
                <w:ilvl w:val="0"/>
                <w:numId w:val="62"/>
              </w:numPr>
              <w:spacing w:after="160" w:line="228" w:lineRule="auto"/>
              <w:ind w:left="1134" w:right="413" w:firstLine="0"/>
              <w:jc w:val="both"/>
              <w:rPr>
                <w:rFonts w:ascii="Arial" w:hAnsi="Arial" w:eastAsia="Arial" w:cs="Arial"/>
                <w:b w:val="0"/>
                <w:bCs/>
                <w:color w:val="1F3864" w:themeColor="accent1" w:themeShade="80"/>
                <w:sz w:val="22"/>
                <w:szCs w:val="22"/>
                <w:lang w:val="es-CO"/>
              </w:rPr>
            </w:pPr>
            <w:r w:rsidRPr="00A23D06">
              <w:rPr>
                <w:rFonts w:ascii="Arial" w:hAnsi="Arial" w:eastAsia="Arial" w:cs="Arial"/>
                <w:b w:val="0"/>
                <w:bCs/>
                <w:color w:val="1F3864" w:themeColor="accent1" w:themeShade="80"/>
                <w:sz w:val="22"/>
                <w:szCs w:val="22"/>
                <w:lang w:val="es-CO"/>
              </w:rPr>
              <w:t>Microbiología: 5 funcionarios</w:t>
            </w:r>
          </w:p>
          <w:p w:rsidRPr="00A23D06" w:rsidR="007E6B78" w:rsidP="007E6B78" w:rsidRDefault="007E6B78" w14:paraId="4A57D71F" w14:textId="77777777">
            <w:pPr>
              <w:pStyle w:val="Prrafodelista"/>
              <w:numPr>
                <w:ilvl w:val="0"/>
                <w:numId w:val="62"/>
              </w:numPr>
              <w:spacing w:after="160" w:line="228" w:lineRule="auto"/>
              <w:ind w:left="1134" w:right="413" w:firstLine="0"/>
              <w:jc w:val="both"/>
              <w:rPr>
                <w:rFonts w:ascii="Arial" w:hAnsi="Arial" w:eastAsia="Arial" w:cs="Arial"/>
                <w:b w:val="0"/>
                <w:bCs/>
                <w:color w:val="1F3864" w:themeColor="accent1" w:themeShade="80"/>
                <w:sz w:val="22"/>
                <w:szCs w:val="22"/>
                <w:lang w:val="es-CO"/>
              </w:rPr>
            </w:pPr>
            <w:r w:rsidRPr="00A23D06">
              <w:rPr>
                <w:rFonts w:ascii="Arial" w:hAnsi="Arial" w:eastAsia="Arial" w:cs="Arial"/>
                <w:b w:val="0"/>
                <w:bCs/>
                <w:color w:val="1F3864" w:themeColor="accent1" w:themeShade="80"/>
                <w:sz w:val="22"/>
                <w:szCs w:val="22"/>
                <w:lang w:val="es-CO"/>
              </w:rPr>
              <w:t>Taller de Productos de Terapia Avanzada: 8 funcionarios</w:t>
            </w:r>
          </w:p>
          <w:p w:rsidRPr="00A23D06" w:rsidR="007E6B78" w:rsidP="007E6B78" w:rsidRDefault="007E6B78" w14:paraId="26E48CD7" w14:textId="77777777">
            <w:pPr>
              <w:pStyle w:val="Prrafodelista"/>
              <w:numPr>
                <w:ilvl w:val="0"/>
                <w:numId w:val="62"/>
              </w:numPr>
              <w:spacing w:after="160" w:line="228" w:lineRule="auto"/>
              <w:ind w:left="1134" w:right="413" w:firstLine="0"/>
              <w:jc w:val="both"/>
              <w:rPr>
                <w:rFonts w:ascii="Arial" w:hAnsi="Arial" w:eastAsia="Arial" w:cs="Arial"/>
                <w:b w:val="0"/>
                <w:bCs/>
                <w:color w:val="1F3864" w:themeColor="accent1" w:themeShade="80"/>
                <w:sz w:val="22"/>
                <w:szCs w:val="22"/>
                <w:lang w:val="es-CO"/>
              </w:rPr>
            </w:pPr>
            <w:r w:rsidRPr="00A23D06">
              <w:rPr>
                <w:rFonts w:ascii="Arial" w:hAnsi="Arial" w:eastAsia="Arial" w:cs="Arial"/>
                <w:b w:val="0"/>
                <w:bCs/>
                <w:color w:val="1F3864" w:themeColor="accent1" w:themeShade="80"/>
                <w:sz w:val="22"/>
                <w:szCs w:val="22"/>
                <w:lang w:val="es-CO"/>
              </w:rPr>
              <w:t>Curso de impurezas de las nitrosaminas: 7 funcionarios</w:t>
            </w:r>
          </w:p>
          <w:p w:rsidRPr="00A23D06" w:rsidR="007E6B78" w:rsidP="007E6B78" w:rsidRDefault="007E6B78" w14:paraId="28FBE002" w14:textId="77777777">
            <w:pPr>
              <w:pStyle w:val="Prrafodelista"/>
              <w:numPr>
                <w:ilvl w:val="0"/>
                <w:numId w:val="62"/>
              </w:numPr>
              <w:spacing w:after="160" w:line="228" w:lineRule="auto"/>
              <w:ind w:left="1134" w:right="413" w:firstLine="0"/>
              <w:jc w:val="both"/>
              <w:rPr>
                <w:rFonts w:ascii="Arial" w:hAnsi="Arial" w:eastAsia="Arial" w:cs="Arial"/>
                <w:b w:val="0"/>
                <w:bCs/>
                <w:color w:val="1F3864" w:themeColor="accent1" w:themeShade="80"/>
                <w:sz w:val="22"/>
                <w:szCs w:val="22"/>
                <w:lang w:val="es-CO"/>
              </w:rPr>
            </w:pPr>
            <w:r w:rsidRPr="00A23D06">
              <w:rPr>
                <w:rFonts w:ascii="Arial" w:hAnsi="Arial" w:eastAsia="Arial" w:cs="Arial"/>
                <w:b w:val="0"/>
                <w:bCs/>
                <w:color w:val="1F3864" w:themeColor="accent1" w:themeShade="80"/>
                <w:sz w:val="22"/>
                <w:szCs w:val="22"/>
                <w:lang w:val="es-CO"/>
              </w:rPr>
              <w:t>Curso de Desarrollo y Validación de Métodos de Disolución: 9 funcionarios</w:t>
            </w:r>
          </w:p>
          <w:p w:rsidRPr="00A23D06" w:rsidR="007E6B78" w:rsidP="007E6B78" w:rsidRDefault="007E6B78" w14:paraId="61CD86A4" w14:textId="77777777">
            <w:pPr>
              <w:pStyle w:val="Prrafodelista"/>
              <w:spacing w:after="160" w:line="228" w:lineRule="auto"/>
              <w:ind w:left="927" w:right="567"/>
              <w:jc w:val="both"/>
              <w:rPr>
                <w:rFonts w:ascii="Arial" w:hAnsi="Arial" w:eastAsia="Arial" w:cs="Arial"/>
                <w:color w:val="1F3864" w:themeColor="accent1" w:themeShade="80"/>
                <w:sz w:val="22"/>
                <w:szCs w:val="22"/>
                <w:lang w:val="es-CO"/>
              </w:rPr>
            </w:pPr>
          </w:p>
          <w:p w:rsidRPr="00A23D06" w:rsidR="007E6B78" w:rsidP="007E6B78" w:rsidRDefault="00000000" w14:paraId="24B31A38" w14:textId="77777777">
            <w:pPr>
              <w:pStyle w:val="Prrafodelista"/>
              <w:numPr>
                <w:ilvl w:val="0"/>
                <w:numId w:val="61"/>
              </w:numPr>
              <w:spacing w:after="160" w:line="228" w:lineRule="auto"/>
              <w:ind w:right="567"/>
              <w:jc w:val="both"/>
              <w:rPr>
                <w:rFonts w:ascii="Arial" w:hAnsi="Arial" w:eastAsia="Arial" w:cs="Arial"/>
                <w:color w:val="1F3864" w:themeColor="accent1" w:themeShade="80"/>
                <w:sz w:val="22"/>
                <w:szCs w:val="22"/>
                <w:lang w:val="es-CO"/>
              </w:rPr>
            </w:pPr>
            <w:hyperlink w:history="1" r:id="rId177">
              <w:r w:rsidRPr="00A23D06" w:rsidR="007E6B78">
                <w:rPr>
                  <w:rFonts w:ascii="Arial" w:hAnsi="Arial" w:eastAsia="Arial" w:cs="Arial"/>
                  <w:color w:val="1F3864" w:themeColor="accent1" w:themeShade="80"/>
                  <w:sz w:val="22"/>
                  <w:szCs w:val="22"/>
                  <w:lang w:val="es-CO"/>
                </w:rPr>
                <w:t>ODA Program virtual</w:t>
              </w:r>
            </w:hyperlink>
            <w:r w:rsidRPr="00A23D06" w:rsidR="007E6B78">
              <w:rPr>
                <w:rFonts w:ascii="Arial" w:hAnsi="Arial" w:eastAsia="Arial" w:cs="Arial"/>
                <w:color w:val="1F3864" w:themeColor="accent1" w:themeShade="80"/>
                <w:sz w:val="22"/>
                <w:szCs w:val="22"/>
                <w:lang w:val="es-CO"/>
              </w:rPr>
              <w:t xml:space="preserve"> –</w:t>
            </w:r>
            <w:r w:rsidRPr="00F869A9" w:rsidR="007E6B78">
              <w:rPr>
                <w:rFonts w:ascii="Arial" w:hAnsi="Arial" w:eastAsia="Arial" w:cs="Arial"/>
                <w:b w:val="0"/>
                <w:bCs/>
                <w:color w:val="1F3864" w:themeColor="accent1" w:themeShade="80"/>
                <w:sz w:val="22"/>
                <w:szCs w:val="22"/>
                <w:lang w:val="es-CO"/>
              </w:rPr>
              <w:t>Creación de capacidades para el sistema de gestión regulatoria en el sector biofarmacéutico que tuvo lugar del 17 octubre al 11 de noviembre y donde participaron 23 funcionarios de laboratorios.</w:t>
            </w:r>
          </w:p>
          <w:p w:rsidRPr="00A23D06" w:rsidR="007E6B78" w:rsidP="007E6B78" w:rsidRDefault="007E6B78" w14:paraId="0601AB9E" w14:textId="77777777">
            <w:pPr>
              <w:pStyle w:val="Prrafodelista"/>
              <w:spacing w:after="160" w:line="228" w:lineRule="auto"/>
              <w:ind w:left="927" w:right="567"/>
              <w:jc w:val="both"/>
              <w:rPr>
                <w:rFonts w:ascii="Arial" w:hAnsi="Arial" w:eastAsia="Arial" w:cs="Arial"/>
                <w:b w:val="0"/>
                <w:color w:val="1F3864" w:themeColor="accent1" w:themeShade="80"/>
                <w:sz w:val="22"/>
                <w:szCs w:val="22"/>
                <w:lang w:val="es-CO"/>
              </w:rPr>
            </w:pPr>
          </w:p>
          <w:p w:rsidRPr="00F869A9" w:rsidR="007E6B78" w:rsidP="007E6B78" w:rsidRDefault="007E6B78" w14:paraId="092174A3" w14:textId="77777777">
            <w:pPr>
              <w:pStyle w:val="Prrafodelista"/>
              <w:numPr>
                <w:ilvl w:val="0"/>
                <w:numId w:val="61"/>
              </w:numPr>
              <w:spacing w:line="240" w:lineRule="auto"/>
              <w:ind w:right="567"/>
              <w:jc w:val="both"/>
              <w:rPr>
                <w:rFonts w:ascii="Arial" w:hAnsi="Arial" w:eastAsia="Arial" w:cs="Arial"/>
                <w:b w:val="0"/>
                <w:bCs/>
                <w:color w:val="1F3864" w:themeColor="accent1" w:themeShade="80"/>
                <w:sz w:val="22"/>
                <w:szCs w:val="22"/>
                <w:lang w:val="es-CO"/>
              </w:rPr>
            </w:pPr>
            <w:r w:rsidRPr="00A23D06">
              <w:rPr>
                <w:rFonts w:ascii="Arial" w:hAnsi="Arial" w:eastAsia="Arial" w:cs="Arial"/>
                <w:color w:val="1F3864" w:themeColor="accent1" w:themeShade="80"/>
                <w:sz w:val="22"/>
                <w:szCs w:val="22"/>
                <w:lang w:val="es-CO"/>
              </w:rPr>
              <w:t xml:space="preserve">GMP PMDA-ATC 2022: </w:t>
            </w:r>
            <w:r w:rsidRPr="00F869A9">
              <w:rPr>
                <w:rFonts w:ascii="Arial" w:hAnsi="Arial" w:eastAsia="Arial" w:cs="Arial"/>
                <w:b w:val="0"/>
                <w:bCs/>
                <w:color w:val="1F3864" w:themeColor="accent1" w:themeShade="80"/>
                <w:sz w:val="22"/>
                <w:szCs w:val="22"/>
                <w:lang w:val="es-CO"/>
              </w:rPr>
              <w:t xml:space="preserve">invitación de la Agencia de Productos Farmacéuticos y Dispositivos Médicos (PMDA) de Japón para participar en el "Seminario web de inspección GMP PMDA-ATC 2022" para funcionarios de autoridades reguladoras extranjeras que participan en la inspección GMP de productos farmacéuticos del 18 al 26 de octubre. Se inscribió Juliana Andrea Ossa, fue aceptada y declino la participación. </w:t>
            </w:r>
          </w:p>
          <w:p w:rsidRPr="0092288C" w:rsidR="007E6B78" w:rsidP="007E6B78" w:rsidRDefault="007E6B78" w14:paraId="63845972" w14:textId="77777777">
            <w:pPr>
              <w:pStyle w:val="Prrafodelista"/>
              <w:rPr>
                <w:rFonts w:ascii="Arial" w:hAnsi="Arial" w:eastAsia="Arial" w:cs="Arial"/>
                <w:b w:val="0"/>
                <w:sz w:val="20"/>
                <w:szCs w:val="20"/>
                <w:lang w:val="es-CO"/>
              </w:rPr>
            </w:pPr>
          </w:p>
          <w:p w:rsidRPr="00A57F6D" w:rsidR="007E6B78" w:rsidP="007E6B78" w:rsidRDefault="00000000" w14:paraId="67684826" w14:textId="77777777">
            <w:pPr>
              <w:pStyle w:val="Prrafodelista"/>
              <w:numPr>
                <w:ilvl w:val="0"/>
                <w:numId w:val="61"/>
              </w:numPr>
              <w:spacing w:line="240" w:lineRule="auto"/>
              <w:ind w:right="567"/>
              <w:jc w:val="both"/>
              <w:rPr>
                <w:rFonts w:ascii="Arial" w:hAnsi="Arial" w:cs="Arial" w:eastAsiaTheme="majorEastAsia"/>
                <w:b w:val="0"/>
                <w:bCs/>
                <w:sz w:val="22"/>
                <w:szCs w:val="22"/>
              </w:rPr>
            </w:pPr>
            <w:hyperlink r:id="rId178">
              <w:r w:rsidRPr="00A57F6D" w:rsidR="007E6B78">
                <w:rPr>
                  <w:rStyle w:val="Hipervnculo"/>
                  <w:rFonts w:ascii="Arial" w:hAnsi="Arial" w:cs="Arial"/>
                  <w:sz w:val="22"/>
                  <w:szCs w:val="22"/>
                </w:rPr>
                <w:t>Transferencia</w:t>
              </w:r>
            </w:hyperlink>
            <w:r w:rsidRPr="00A57F6D" w:rsidR="007E6B78">
              <w:rPr>
                <w:rFonts w:ascii="Arial" w:hAnsi="Arial" w:cs="Arial"/>
                <w:color w:val="082974"/>
                <w:sz w:val="22"/>
                <w:szCs w:val="22"/>
              </w:rPr>
              <w:t xml:space="preserve"> </w:t>
            </w:r>
            <w:r w:rsidRPr="00A57F6D" w:rsidR="007E6B78">
              <w:rPr>
                <w:rFonts w:ascii="Arial" w:hAnsi="Arial" w:cs="Arial"/>
                <w:b w:val="0"/>
                <w:bCs/>
                <w:color w:val="082974"/>
                <w:sz w:val="22"/>
                <w:szCs w:val="22"/>
              </w:rPr>
              <w:t xml:space="preserve">de Tecnología de la metodología analítica llevada a cabo el 10 al 17 de septiembre de 2022– cuyo objetivo tiene preparar a la Oficina de Laboratorios y Control de Calidad en la tecnología de la Vacuna Tetravalente contra el Dengue (TAK-003, así como implementar y estandarizar las metodologías analíticas requeridas para el proceso de liberación de lotes, en la planta de Takeda, ubicada en Alemania, participando dos funcionarias del laboratorio de Biológicos. </w:t>
            </w:r>
          </w:p>
          <w:p w:rsidRPr="0092288C" w:rsidR="007E6B78" w:rsidP="007E6B78" w:rsidRDefault="007E6B78" w14:paraId="26A4BC90" w14:textId="77777777">
            <w:pPr>
              <w:pStyle w:val="Prrafodelista"/>
              <w:rPr>
                <w:rFonts w:ascii="Arial" w:hAnsi="Arial" w:cs="Arial" w:eastAsiaTheme="majorEastAsia"/>
                <w:bCs/>
                <w:sz w:val="20"/>
                <w:szCs w:val="20"/>
              </w:rPr>
            </w:pPr>
          </w:p>
          <w:p w:rsidRPr="00F07302" w:rsidR="007E6B78" w:rsidP="007E6B78" w:rsidRDefault="00000000" w14:paraId="18E2A33A" w14:textId="77777777">
            <w:pPr>
              <w:pStyle w:val="Prrafodelista"/>
              <w:numPr>
                <w:ilvl w:val="0"/>
                <w:numId w:val="61"/>
              </w:numPr>
              <w:spacing w:line="240" w:lineRule="auto"/>
              <w:ind w:right="614"/>
              <w:jc w:val="both"/>
              <w:rPr>
                <w:rFonts w:ascii="Arial" w:hAnsi="Arial" w:cs="Arial" w:eastAsiaTheme="majorEastAsia"/>
                <w:b w:val="0"/>
                <w:bCs/>
                <w:color w:val="1F3864" w:themeColor="accent1" w:themeShade="80"/>
                <w:sz w:val="22"/>
                <w:szCs w:val="22"/>
              </w:rPr>
            </w:pPr>
            <w:hyperlink w:history="1" r:id="rId179">
              <w:r w:rsidRPr="00831BEA" w:rsidR="007E6B78">
                <w:rPr>
                  <w:rStyle w:val="Hipervnculo"/>
                  <w:rFonts w:ascii="Arial" w:hAnsi="Arial" w:cs="Arial" w:eastAsiaTheme="majorEastAsia"/>
                  <w:sz w:val="22"/>
                  <w:szCs w:val="22"/>
                </w:rPr>
                <w:t>BTSF:</w:t>
              </w:r>
            </w:hyperlink>
            <w:r w:rsidRPr="00F07302" w:rsidR="007E6B78">
              <w:rPr>
                <w:rFonts w:ascii="Arial" w:hAnsi="Arial" w:cs="Arial" w:eastAsiaTheme="majorEastAsia"/>
                <w:b w:val="0"/>
                <w:bCs/>
                <w:sz w:val="22"/>
                <w:szCs w:val="22"/>
              </w:rPr>
              <w:t xml:space="preserve"> </w:t>
            </w:r>
            <w:r w:rsidRPr="00F07302" w:rsidR="007E6B78">
              <w:rPr>
                <w:rFonts w:ascii="Arial" w:hAnsi="Arial" w:cs="Arial" w:eastAsiaTheme="majorEastAsia"/>
                <w:b w:val="0"/>
                <w:bCs/>
                <w:color w:val="1F3864" w:themeColor="accent1" w:themeShade="80"/>
                <w:sz w:val="22"/>
                <w:szCs w:val="22"/>
              </w:rPr>
              <w:t xml:space="preserve">Se encuentra aprobada la postulación del funcionario Andrey Rincón para el entrenamiento en </w:t>
            </w:r>
            <w:r w:rsidRPr="00F07302" w:rsidR="007E6B78">
              <w:rPr>
                <w:rFonts w:ascii="Arial" w:hAnsi="Arial" w:cs="Arial" w:eastAsiaTheme="majorEastAsia"/>
                <w:b w:val="0"/>
                <w:bCs/>
                <w:i/>
                <w:iCs/>
                <w:color w:val="1F3864" w:themeColor="accent1" w:themeShade="80"/>
                <w:sz w:val="22"/>
                <w:szCs w:val="22"/>
              </w:rPr>
              <w:t>Micotoxinas</w:t>
            </w:r>
            <w:r w:rsidRPr="00F07302" w:rsidR="007E6B78">
              <w:rPr>
                <w:rFonts w:ascii="Arial" w:hAnsi="Arial" w:cs="Arial" w:eastAsiaTheme="majorEastAsia"/>
                <w:b w:val="0"/>
                <w:bCs/>
                <w:color w:val="1F3864" w:themeColor="accent1" w:themeShade="80"/>
                <w:sz w:val="22"/>
                <w:szCs w:val="22"/>
              </w:rPr>
              <w:t>, que se realizará en Roma, Italia, del 20 de febrero al 03 de marzo de 2023.</w:t>
            </w:r>
          </w:p>
          <w:p w:rsidRPr="0092288C" w:rsidR="007E6B78" w:rsidP="007E6B78" w:rsidRDefault="007E6B78" w14:paraId="499CA36A" w14:textId="77777777">
            <w:pPr>
              <w:pStyle w:val="Prrafodelista"/>
              <w:rPr>
                <w:rFonts w:ascii="Arial" w:hAnsi="Arial" w:cs="Arial" w:eastAsiaTheme="majorEastAsia"/>
                <w:bCs/>
                <w:sz w:val="20"/>
                <w:szCs w:val="20"/>
              </w:rPr>
            </w:pPr>
          </w:p>
          <w:p w:rsidRPr="00831BEA" w:rsidR="007E6B78" w:rsidP="007E6B78" w:rsidRDefault="00000000" w14:paraId="1935EDF4" w14:textId="77777777">
            <w:pPr>
              <w:pStyle w:val="Prrafodelista"/>
              <w:numPr>
                <w:ilvl w:val="0"/>
                <w:numId w:val="61"/>
              </w:numPr>
              <w:spacing w:line="240" w:lineRule="auto"/>
              <w:ind w:right="614"/>
              <w:jc w:val="both"/>
              <w:rPr>
                <w:rFonts w:ascii="Arial" w:hAnsi="Arial" w:cs="Arial" w:eastAsiaTheme="majorEastAsia"/>
                <w:bCs/>
                <w:sz w:val="22"/>
                <w:szCs w:val="22"/>
              </w:rPr>
            </w:pPr>
            <w:hyperlink w:history="1" r:id="rId180">
              <w:r w:rsidRPr="0092288C" w:rsidR="007E6B78">
                <w:rPr>
                  <w:rStyle w:val="Hipervnculo"/>
                  <w:rFonts w:ascii="Arial" w:hAnsi="Arial" w:cs="Arial" w:eastAsiaTheme="majorEastAsia"/>
                  <w:sz w:val="20"/>
                  <w:szCs w:val="20"/>
                </w:rPr>
                <w:t>OPS:</w:t>
              </w:r>
            </w:hyperlink>
            <w:r w:rsidRPr="0092288C" w:rsidR="007E6B78">
              <w:rPr>
                <w:rFonts w:ascii="Arial" w:hAnsi="Arial" w:cs="Arial" w:eastAsiaTheme="majorEastAsia"/>
                <w:sz w:val="20"/>
                <w:szCs w:val="20"/>
              </w:rPr>
              <w:t xml:space="preserve"> </w:t>
            </w:r>
            <w:r w:rsidRPr="00E13CF2" w:rsidR="007E6B78">
              <w:rPr>
                <w:rFonts w:ascii="Arial" w:hAnsi="Arial" w:cs="Arial" w:eastAsiaTheme="majorEastAsia"/>
                <w:b w:val="0"/>
                <w:bCs/>
                <w:color w:val="1F3864" w:themeColor="accent1" w:themeShade="80"/>
                <w:sz w:val="22"/>
                <w:szCs w:val="22"/>
              </w:rPr>
              <w:t>Del 27 de noviembre al 04 de diciembre la funcionaria Ángela Gómez Adarme, asistió al taller teórico – práctico de detección fenotípica y genómica de la resistencia a los antimicrobianos en el marco del programa “Una Salud” en la ciudad de Montevideo, Uruguay, auspiciado por la OPS.</w:t>
            </w:r>
          </w:p>
          <w:p w:rsidRPr="0092288C" w:rsidR="007E6B78" w:rsidP="007E6B78" w:rsidRDefault="007E6B78" w14:paraId="44F67851" w14:textId="77777777">
            <w:pPr>
              <w:spacing w:after="160" w:line="228" w:lineRule="auto"/>
              <w:ind w:left="567" w:right="170"/>
              <w:jc w:val="both"/>
              <w:rPr>
                <w:rFonts w:ascii="Arial" w:hAnsi="Arial" w:cs="Arial" w:eastAsiaTheme="majorEastAsia"/>
                <w:b w:val="0"/>
                <w:color w:val="auto"/>
                <w:sz w:val="20"/>
                <w:szCs w:val="20"/>
              </w:rPr>
            </w:pPr>
          </w:p>
          <w:p w:rsidRPr="00140A55" w:rsidR="007E6B78" w:rsidP="007E6B78" w:rsidRDefault="007E6B78" w14:paraId="3E728AA0" w14:textId="77777777">
            <w:pPr>
              <w:spacing w:after="160" w:line="228" w:lineRule="auto"/>
              <w:ind w:left="709" w:right="614"/>
              <w:jc w:val="both"/>
              <w:rPr>
                <w:rFonts w:ascii="Arial" w:hAnsi="Arial" w:cs="Arial"/>
                <w:b w:val="0"/>
                <w:bCs/>
                <w:color w:val="1F3864" w:themeColor="accent1" w:themeShade="80"/>
                <w:sz w:val="22"/>
                <w:szCs w:val="22"/>
              </w:rPr>
            </w:pPr>
            <w:r w:rsidRPr="00140A55">
              <w:rPr>
                <w:rFonts w:ascii="Arial" w:hAnsi="Arial" w:cs="Arial"/>
                <w:b w:val="0"/>
                <w:bCs/>
                <w:color w:val="1F3864" w:themeColor="accent1" w:themeShade="80"/>
                <w:sz w:val="22"/>
                <w:szCs w:val="22"/>
              </w:rPr>
              <w:t xml:space="preserve">Así mismo, se compartió con a la oficina de laboratorios las invitaciones a webinarios abiertos, que apoyan el fortalecimiento de capacidades, dentro de los que se resaltan: </w:t>
            </w:r>
          </w:p>
          <w:p w:rsidRPr="0092288C" w:rsidR="007E6B78" w:rsidP="007E6B78" w:rsidRDefault="007E6B78" w14:paraId="4B3CF5BD" w14:textId="77777777">
            <w:pPr>
              <w:ind w:left="709" w:right="170"/>
              <w:rPr>
                <w:rFonts w:ascii="Arial" w:hAnsi="Arial" w:cs="Arial"/>
                <w:bCs/>
                <w:sz w:val="20"/>
                <w:szCs w:val="20"/>
              </w:rPr>
            </w:pPr>
          </w:p>
          <w:p w:rsidRPr="00B50A24" w:rsidR="007E6B78" w:rsidP="007E6B78" w:rsidRDefault="007E6B78" w14:paraId="7CAC36C9" w14:textId="77777777">
            <w:pPr>
              <w:pStyle w:val="Prrafodelista"/>
              <w:numPr>
                <w:ilvl w:val="0"/>
                <w:numId w:val="54"/>
              </w:numPr>
              <w:spacing w:after="160" w:line="228" w:lineRule="auto"/>
              <w:ind w:left="709" w:right="567"/>
              <w:jc w:val="both"/>
              <w:rPr>
                <w:rFonts w:ascii="Arial" w:hAnsi="Arial" w:cs="Arial" w:eastAsiaTheme="majorEastAsia"/>
                <w:bCs/>
                <w:sz w:val="22"/>
                <w:szCs w:val="22"/>
              </w:rPr>
            </w:pPr>
            <w:r w:rsidRPr="00B50A24">
              <w:rPr>
                <w:rFonts w:ascii="Arial" w:hAnsi="Arial" w:cs="Arial"/>
                <w:color w:val="082974"/>
                <w:sz w:val="22"/>
                <w:szCs w:val="22"/>
              </w:rPr>
              <w:t xml:space="preserve">Webinar de OPS: </w:t>
            </w:r>
            <w:r w:rsidRPr="00B50A24">
              <w:rPr>
                <w:rFonts w:ascii="Arial" w:hAnsi="Arial" w:cs="Arial"/>
                <w:b w:val="0"/>
                <w:bCs/>
                <w:i/>
                <w:iCs/>
                <w:color w:val="082974"/>
                <w:sz w:val="22"/>
                <w:szCs w:val="22"/>
              </w:rPr>
              <w:t xml:space="preserve">“Plataforma Regional para el Avance en la Producción de Vacunas y otras Tecnologías Sanitarias para la COVID-19 en las Américas” </w:t>
            </w:r>
            <w:r w:rsidRPr="00B50A24">
              <w:rPr>
                <w:rFonts w:ascii="Arial" w:hAnsi="Arial" w:cs="Arial"/>
                <w:b w:val="0"/>
                <w:bCs/>
                <w:color w:val="082974"/>
                <w:sz w:val="22"/>
                <w:szCs w:val="22"/>
              </w:rPr>
              <w:t>que tuvo lugar el 6 de mayo de 2022.</w:t>
            </w:r>
            <w:r w:rsidRPr="00B50A24">
              <w:rPr>
                <w:rFonts w:ascii="Arial" w:hAnsi="Arial" w:cs="Arial"/>
                <w:color w:val="082974"/>
                <w:sz w:val="22"/>
                <w:szCs w:val="22"/>
              </w:rPr>
              <w:t xml:space="preserve"> </w:t>
            </w:r>
            <w:hyperlink r:id="rId181">
              <w:r w:rsidRPr="00B50A24">
                <w:rPr>
                  <w:rStyle w:val="Hipervnculo"/>
                  <w:rFonts w:ascii="Arial" w:hAnsi="Arial" w:cs="Arial"/>
                  <w:sz w:val="22"/>
                  <w:szCs w:val="22"/>
                </w:rPr>
                <w:t>Plataforma Regional</w:t>
              </w:r>
            </w:hyperlink>
          </w:p>
          <w:p w:rsidRPr="00B50A24" w:rsidR="007E6B78" w:rsidP="007E6B78" w:rsidRDefault="007E6B78" w14:paraId="75BEC922" w14:textId="77777777">
            <w:pPr>
              <w:pStyle w:val="Prrafodelista"/>
              <w:numPr>
                <w:ilvl w:val="0"/>
                <w:numId w:val="54"/>
              </w:numPr>
              <w:spacing w:after="160" w:line="228" w:lineRule="auto"/>
              <w:ind w:left="709" w:right="567"/>
              <w:jc w:val="both"/>
              <w:rPr>
                <w:rFonts w:ascii="Arial" w:hAnsi="Arial" w:cs="Arial"/>
                <w:bCs/>
                <w:sz w:val="22"/>
                <w:szCs w:val="22"/>
              </w:rPr>
            </w:pPr>
            <w:r w:rsidRPr="00B50A24">
              <w:rPr>
                <w:rFonts w:ascii="Arial" w:hAnsi="Arial" w:cs="Arial"/>
                <w:color w:val="082974"/>
                <w:sz w:val="22"/>
                <w:szCs w:val="22"/>
              </w:rPr>
              <w:t xml:space="preserve">Foro global de investigación e innovación COVID-19, </w:t>
            </w:r>
            <w:r w:rsidRPr="00B50A24">
              <w:rPr>
                <w:rFonts w:ascii="Arial" w:hAnsi="Arial" w:cs="Arial"/>
                <w:b w:val="0"/>
                <w:bCs/>
                <w:color w:val="082974"/>
                <w:sz w:val="22"/>
                <w:szCs w:val="22"/>
              </w:rPr>
              <w:t>que tuvo lugar del 24 al 25 de febrero de 2022</w:t>
            </w:r>
            <w:r w:rsidRPr="00B50A24">
              <w:rPr>
                <w:rFonts w:ascii="Arial" w:hAnsi="Arial" w:eastAsia="Calibri" w:cs="Arial"/>
                <w:color w:val="000000"/>
                <w:sz w:val="22"/>
                <w:szCs w:val="22"/>
              </w:rPr>
              <w:t xml:space="preserve"> </w:t>
            </w:r>
            <w:hyperlink r:id="rId182">
              <w:r w:rsidRPr="00B50A24">
                <w:rPr>
                  <w:rStyle w:val="Hipervnculo"/>
                  <w:rFonts w:ascii="Arial" w:hAnsi="Arial" w:cs="Arial"/>
                  <w:sz w:val="22"/>
                  <w:szCs w:val="22"/>
                </w:rPr>
                <w:t>Foro global de investigación e innovación COVID-19</w:t>
              </w:r>
            </w:hyperlink>
          </w:p>
          <w:p w:rsidRPr="00B50A24" w:rsidR="007E6B78" w:rsidP="007E6B78" w:rsidRDefault="007E6B78" w14:paraId="333710F8" w14:textId="77777777">
            <w:pPr>
              <w:pStyle w:val="Prrafodelista"/>
              <w:numPr>
                <w:ilvl w:val="0"/>
                <w:numId w:val="54"/>
              </w:numPr>
              <w:spacing w:after="160" w:line="228" w:lineRule="auto"/>
              <w:ind w:left="709" w:right="567"/>
              <w:jc w:val="both"/>
              <w:rPr>
                <w:rFonts w:ascii="Arial" w:hAnsi="Arial" w:cs="Arial"/>
                <w:bCs/>
                <w:sz w:val="22"/>
                <w:szCs w:val="22"/>
              </w:rPr>
            </w:pPr>
            <w:r w:rsidRPr="00B50A24">
              <w:rPr>
                <w:rFonts w:ascii="Arial" w:hAnsi="Arial" w:cs="Arial"/>
                <w:color w:val="082974"/>
                <w:sz w:val="22"/>
                <w:szCs w:val="22"/>
              </w:rPr>
              <w:t xml:space="preserve">Sesión de evaluación de nuevas vacunas Covid – 19, </w:t>
            </w:r>
            <w:r w:rsidRPr="00B50A24">
              <w:rPr>
                <w:rFonts w:ascii="Arial" w:hAnsi="Arial" w:cs="Arial"/>
                <w:b w:val="0"/>
                <w:bCs/>
                <w:color w:val="082974"/>
                <w:sz w:val="22"/>
                <w:szCs w:val="22"/>
              </w:rPr>
              <w:t>que tuvo lugar el 23 de febrero de 2022</w:t>
            </w:r>
            <w:r w:rsidRPr="00B50A24">
              <w:rPr>
                <w:rFonts w:ascii="Arial" w:hAnsi="Arial" w:cs="Arial"/>
                <w:color w:val="082974"/>
                <w:sz w:val="22"/>
                <w:szCs w:val="22"/>
              </w:rPr>
              <w:t xml:space="preserve">. </w:t>
            </w:r>
            <w:hyperlink r:id="rId183">
              <w:r w:rsidRPr="00B50A24">
                <w:rPr>
                  <w:rStyle w:val="Hipervnculo"/>
                  <w:rFonts w:ascii="Arial" w:hAnsi="Arial" w:cs="Arial"/>
                  <w:sz w:val="22"/>
                  <w:szCs w:val="22"/>
                </w:rPr>
                <w:t>Evaluación de nuevas vacunas Covid - 19</w:t>
              </w:r>
            </w:hyperlink>
          </w:p>
          <w:p w:rsidRPr="00B50A24" w:rsidR="007E6B78" w:rsidP="007E6B78" w:rsidRDefault="007E6B78" w14:paraId="6292B80F" w14:textId="77777777">
            <w:pPr>
              <w:pStyle w:val="Prrafodelista"/>
              <w:numPr>
                <w:ilvl w:val="0"/>
                <w:numId w:val="54"/>
              </w:numPr>
              <w:spacing w:after="160" w:line="228" w:lineRule="auto"/>
              <w:ind w:left="709" w:right="567"/>
              <w:jc w:val="both"/>
              <w:rPr>
                <w:rFonts w:ascii="Arial" w:hAnsi="Arial" w:cs="Arial"/>
                <w:bCs/>
                <w:sz w:val="22"/>
                <w:szCs w:val="22"/>
              </w:rPr>
            </w:pPr>
            <w:r w:rsidRPr="00B50A24">
              <w:rPr>
                <w:rFonts w:ascii="Arial" w:hAnsi="Arial" w:cs="Arial"/>
                <w:color w:val="082974"/>
                <w:sz w:val="22"/>
                <w:szCs w:val="22"/>
              </w:rPr>
              <w:lastRenderedPageBreak/>
              <w:t xml:space="preserve">Webinar de investigación de la OMS sobre la viruela del mono, que tuvo lugar el 2 y 3 de junio de 2022. </w:t>
            </w:r>
            <w:hyperlink r:id="rId184">
              <w:r w:rsidRPr="00B50A24">
                <w:rPr>
                  <w:rStyle w:val="Hipervnculo"/>
                  <w:rFonts w:ascii="Arial" w:hAnsi="Arial" w:cs="Arial"/>
                  <w:sz w:val="22"/>
                  <w:szCs w:val="22"/>
                </w:rPr>
                <w:t>Investigación viruela del mono</w:t>
              </w:r>
            </w:hyperlink>
            <w:r w:rsidRPr="00B50A24">
              <w:rPr>
                <w:rStyle w:val="Hipervnculo"/>
                <w:rFonts w:ascii="Arial" w:hAnsi="Arial" w:cs="Arial"/>
                <w:sz w:val="22"/>
                <w:szCs w:val="22"/>
              </w:rPr>
              <w:t xml:space="preserve"> </w:t>
            </w:r>
          </w:p>
          <w:p w:rsidRPr="00B50A24" w:rsidR="007E6B78" w:rsidP="007E6B78" w:rsidRDefault="00000000" w14:paraId="31ABF99B" w14:textId="77777777">
            <w:pPr>
              <w:pStyle w:val="Prrafodelista"/>
              <w:numPr>
                <w:ilvl w:val="0"/>
                <w:numId w:val="54"/>
              </w:numPr>
              <w:spacing w:after="160" w:line="228" w:lineRule="auto"/>
              <w:ind w:left="709" w:right="567"/>
              <w:jc w:val="both"/>
              <w:rPr>
                <w:rFonts w:ascii="Arial" w:hAnsi="Arial" w:cs="Arial"/>
                <w:b w:val="0"/>
                <w:bCs/>
                <w:sz w:val="22"/>
                <w:szCs w:val="22"/>
                <w:lang w:val="es-CO"/>
              </w:rPr>
            </w:pPr>
            <w:hyperlink r:id="rId185">
              <w:r w:rsidRPr="00B50A24" w:rsidR="007E6B78">
                <w:rPr>
                  <w:rStyle w:val="Hipervnculo"/>
                  <w:rFonts w:ascii="Arial" w:hAnsi="Arial" w:cs="Arial"/>
                  <w:sz w:val="22"/>
                  <w:szCs w:val="22"/>
                </w:rPr>
                <w:t>Conversatorio Virtual "Bioseguridad en las Américas</w:t>
              </w:r>
            </w:hyperlink>
            <w:r w:rsidRPr="00B50A24" w:rsidR="007E6B78">
              <w:rPr>
                <w:rFonts w:ascii="Arial" w:hAnsi="Arial" w:cs="Arial"/>
                <w:b w:val="0"/>
                <w:bCs/>
                <w:sz w:val="22"/>
                <w:szCs w:val="22"/>
              </w:rPr>
              <w:t>: evaluación regional de amenazas", desarrollado por el Comité Interamericano contra el Terrorismo (CICTE) de la Organización de los Estados Americanos (OEA), adelantado el 2 de diciembre.</w:t>
            </w:r>
          </w:p>
          <w:p w:rsidRPr="00B50A24" w:rsidR="007E6B78" w:rsidP="007E6B78" w:rsidRDefault="007E6B78" w14:paraId="2D938733" w14:textId="77777777">
            <w:pPr>
              <w:pStyle w:val="Prrafodelista"/>
              <w:numPr>
                <w:ilvl w:val="0"/>
                <w:numId w:val="54"/>
              </w:numPr>
              <w:spacing w:after="160" w:line="228" w:lineRule="auto"/>
              <w:ind w:left="709" w:right="567"/>
              <w:jc w:val="both"/>
              <w:rPr>
                <w:rFonts w:ascii="Arial" w:hAnsi="Arial" w:cs="Arial"/>
                <w:b w:val="0"/>
                <w:bCs/>
                <w:sz w:val="22"/>
                <w:szCs w:val="22"/>
                <w:lang w:val="es-CO"/>
              </w:rPr>
            </w:pPr>
            <w:r w:rsidRPr="00B50A24">
              <w:rPr>
                <w:rFonts w:ascii="Arial" w:hAnsi="Arial" w:cs="Arial"/>
                <w:b w:val="0"/>
                <w:bCs/>
                <w:sz w:val="22"/>
                <w:szCs w:val="22"/>
                <w:lang w:val="es-CO"/>
              </w:rPr>
              <w:t xml:space="preserve">Centros de Excelencia de APEC para un webinario de 6 horas dividido en 2 jornadas de 3 horas, sobre “Desarrollo y validación de bioensayos para terapias avanzadas" del 19 al 20 de enero (América) y del 20 al 21 de enero (Asia) de 2022 </w:t>
            </w:r>
          </w:p>
          <w:p w:rsidRPr="00B50A24" w:rsidR="007E6B78" w:rsidP="007E6B78" w:rsidRDefault="007E6B78" w14:paraId="0FB68BD8" w14:textId="77777777">
            <w:pPr>
              <w:pStyle w:val="Prrafodelista"/>
              <w:numPr>
                <w:ilvl w:val="0"/>
                <w:numId w:val="54"/>
              </w:numPr>
              <w:spacing w:after="160" w:line="228" w:lineRule="auto"/>
              <w:ind w:left="709" w:right="567"/>
              <w:jc w:val="both"/>
              <w:rPr>
                <w:rFonts w:ascii="Arial" w:hAnsi="Arial" w:cs="Arial"/>
                <w:b w:val="0"/>
                <w:bCs/>
                <w:sz w:val="22"/>
                <w:szCs w:val="22"/>
                <w:lang w:val="es-CO"/>
              </w:rPr>
            </w:pPr>
            <w:r w:rsidRPr="00B50A24">
              <w:rPr>
                <w:rFonts w:ascii="Arial" w:hAnsi="Arial" w:cs="Arial"/>
                <w:b w:val="0"/>
                <w:bCs/>
                <w:sz w:val="22"/>
                <w:szCs w:val="22"/>
                <w:lang w:val="es-CO"/>
              </w:rPr>
              <w:t xml:space="preserve">Sesión técnica de FDA para participar discusión de la vacuna Pfizer para niños (6 meses a 4 años), que se adelantó el 15 de febrero de manera virtual.  </w:t>
            </w:r>
          </w:p>
          <w:p w:rsidRPr="00B50A24" w:rsidR="007E6B78" w:rsidP="007E6B78" w:rsidRDefault="007E6B78" w14:paraId="691F888D" w14:textId="77777777">
            <w:pPr>
              <w:pStyle w:val="Prrafodelista"/>
              <w:numPr>
                <w:ilvl w:val="0"/>
                <w:numId w:val="54"/>
              </w:numPr>
              <w:spacing w:after="160" w:line="228" w:lineRule="auto"/>
              <w:ind w:left="709" w:right="567"/>
              <w:jc w:val="both"/>
              <w:rPr>
                <w:rFonts w:ascii="Arial" w:hAnsi="Arial" w:cs="Arial"/>
                <w:b w:val="0"/>
                <w:bCs/>
                <w:sz w:val="22"/>
                <w:szCs w:val="22"/>
              </w:rPr>
            </w:pPr>
            <w:r w:rsidRPr="00B50A24">
              <w:rPr>
                <w:rFonts w:ascii="Arial" w:hAnsi="Arial" w:cs="Arial"/>
                <w:b w:val="0"/>
                <w:bCs/>
                <w:sz w:val="22"/>
                <w:szCs w:val="22"/>
                <w:lang w:val="es-CO"/>
              </w:rPr>
              <w:t>FDA reunión del Comité Asesor de Vacunas y Productos Biológicos, sesión abierta para discutir las consideraciones para el uso de las dosis de refuerzo de la vacuna COVID-19 y el proceso para la selección de cepas de vacunas COVID-19 para abordar las variantes actuales y emergentes que se llevó a cabo el 6 de abril de 2022</w:t>
            </w:r>
          </w:p>
          <w:p w:rsidRPr="00B50A24" w:rsidR="007E6B78" w:rsidP="007E6B78" w:rsidRDefault="007E6B78" w14:paraId="79C67411" w14:textId="77777777">
            <w:pPr>
              <w:ind w:right="170"/>
              <w:rPr>
                <w:rFonts w:ascii="Arial" w:hAnsi="Arial" w:cs="Arial"/>
                <w:b w:val="0"/>
                <w:bCs/>
                <w:sz w:val="22"/>
                <w:szCs w:val="22"/>
              </w:rPr>
            </w:pPr>
          </w:p>
          <w:p w:rsidRPr="00B50A24" w:rsidR="007E6B78" w:rsidP="007E6B78" w:rsidRDefault="007E6B78" w14:paraId="4D5FB120" w14:textId="77777777">
            <w:pPr>
              <w:pStyle w:val="Prrafodelista"/>
              <w:numPr>
                <w:ilvl w:val="3"/>
                <w:numId w:val="56"/>
              </w:numPr>
              <w:spacing w:line="240" w:lineRule="auto"/>
              <w:ind w:left="567" w:right="413"/>
              <w:rPr>
                <w:rFonts w:ascii="Arial" w:hAnsi="Arial" w:cs="Arial"/>
                <w:color w:val="082974"/>
                <w:sz w:val="22"/>
                <w:szCs w:val="22"/>
              </w:rPr>
            </w:pPr>
            <w:r w:rsidRPr="00B50A24">
              <w:rPr>
                <w:rFonts w:ascii="Arial" w:hAnsi="Arial" w:cs="Arial"/>
                <w:color w:val="082974"/>
                <w:sz w:val="22"/>
                <w:szCs w:val="22"/>
              </w:rPr>
              <w:t xml:space="preserve">TRABAJO CON HOMÓLOGOS: </w:t>
            </w:r>
          </w:p>
          <w:p w:rsidRPr="00B50A24" w:rsidR="007E6B78" w:rsidP="007E6B78" w:rsidRDefault="007E6B78" w14:paraId="6B1B09B1" w14:textId="77777777">
            <w:pPr>
              <w:pStyle w:val="Prrafodelista"/>
              <w:ind w:right="413"/>
              <w:rPr>
                <w:rFonts w:ascii="Arial" w:hAnsi="Arial" w:cs="Arial"/>
                <w:b w:val="0"/>
                <w:sz w:val="22"/>
                <w:szCs w:val="22"/>
              </w:rPr>
            </w:pPr>
          </w:p>
          <w:p w:rsidRPr="00B50A24" w:rsidR="007E6B78" w:rsidP="007E6B78" w:rsidRDefault="007E6B78" w14:paraId="074FA8D1" w14:textId="77777777">
            <w:pPr>
              <w:pStyle w:val="Prrafodelista"/>
              <w:numPr>
                <w:ilvl w:val="0"/>
                <w:numId w:val="58"/>
              </w:numPr>
              <w:spacing w:line="240" w:lineRule="auto"/>
              <w:ind w:right="413"/>
              <w:jc w:val="both"/>
              <w:rPr>
                <w:rFonts w:ascii="Arial" w:hAnsi="Arial" w:cs="Arial"/>
                <w:b w:val="0"/>
                <w:bCs/>
                <w:color w:val="1F3864" w:themeColor="accent1" w:themeShade="80"/>
                <w:sz w:val="22"/>
                <w:szCs w:val="22"/>
              </w:rPr>
            </w:pPr>
            <w:r w:rsidRPr="00B50A24">
              <w:rPr>
                <w:rFonts w:ascii="Arial" w:hAnsi="Arial" w:cs="Arial"/>
                <w:color w:val="082974"/>
                <w:sz w:val="22"/>
                <w:szCs w:val="22"/>
              </w:rPr>
              <w:t xml:space="preserve">España </w:t>
            </w:r>
            <w:hyperlink r:id="rId186">
              <w:r w:rsidRPr="00B50A24">
                <w:rPr>
                  <w:rStyle w:val="Hipervnculo"/>
                  <w:rFonts w:ascii="Arial" w:hAnsi="Arial" w:cs="Arial"/>
                  <w:sz w:val="22"/>
                  <w:szCs w:val="22"/>
                </w:rPr>
                <w:t>AESAN</w:t>
              </w:r>
            </w:hyperlink>
            <w:r w:rsidRPr="00B50A24">
              <w:rPr>
                <w:rFonts w:ascii="Arial" w:hAnsi="Arial" w:cs="Arial"/>
                <w:color w:val="082974"/>
                <w:sz w:val="22"/>
                <w:szCs w:val="22"/>
              </w:rPr>
              <w:t xml:space="preserve">: </w:t>
            </w:r>
            <w:r w:rsidRPr="00B50A24">
              <w:rPr>
                <w:rFonts w:ascii="Arial" w:hAnsi="Arial" w:cs="Arial"/>
                <w:b w:val="0"/>
                <w:bCs/>
                <w:color w:val="1F3864" w:themeColor="accent1" w:themeShade="80"/>
                <w:sz w:val="22"/>
                <w:szCs w:val="22"/>
              </w:rPr>
              <w:t>se adelantó sesión t</w:t>
            </w:r>
            <w:r w:rsidRPr="00B50A24">
              <w:rPr>
                <w:rFonts w:ascii="Arial" w:hAnsi="Arial" w:cs="Arial" w:eastAsiaTheme="majorEastAsia"/>
                <w:b w:val="0"/>
                <w:bCs/>
                <w:color w:val="1F3864" w:themeColor="accent1" w:themeShade="80"/>
                <w:sz w:val="22"/>
                <w:szCs w:val="22"/>
              </w:rPr>
              <w:t xml:space="preserve">écnica el 18 de octubre a las 9:00h Colombia (16:00h España) para el tema de Análisis de envases y empaques específicamente para: Ensayos de migración global en simulantes acuosos, Ensayos de migración global en grasa o simulantes sustitutos, Ensayos de migración específica para los siguientes analitos, Ensayos de migración global. </w:t>
            </w:r>
          </w:p>
          <w:p w:rsidRPr="00B50A24" w:rsidR="007E6B78" w:rsidP="007E6B78" w:rsidRDefault="007E6B78" w14:paraId="160C016A" w14:textId="77777777">
            <w:pPr>
              <w:pStyle w:val="Prrafodelista"/>
              <w:numPr>
                <w:ilvl w:val="0"/>
                <w:numId w:val="58"/>
              </w:numPr>
              <w:spacing w:line="240" w:lineRule="auto"/>
              <w:ind w:right="413"/>
              <w:jc w:val="both"/>
              <w:rPr>
                <w:rFonts w:ascii="Arial" w:hAnsi="Arial" w:cs="Arial" w:eastAsiaTheme="majorEastAsia"/>
                <w:bCs/>
                <w:sz w:val="22"/>
                <w:szCs w:val="22"/>
              </w:rPr>
            </w:pPr>
            <w:r w:rsidRPr="00B50A24">
              <w:rPr>
                <w:rFonts w:ascii="Arial" w:hAnsi="Arial" w:cs="Arial"/>
                <w:color w:val="082974"/>
                <w:sz w:val="22"/>
                <w:szCs w:val="22"/>
              </w:rPr>
              <w:t xml:space="preserve">Dinamarca: </w:t>
            </w:r>
            <w:r w:rsidRPr="00B50A24">
              <w:rPr>
                <w:rFonts w:ascii="Arial" w:hAnsi="Arial" w:cs="Arial"/>
                <w:b w:val="0"/>
                <w:bCs/>
                <w:color w:val="1F3864" w:themeColor="accent1" w:themeShade="80"/>
                <w:sz w:val="22"/>
                <w:szCs w:val="22"/>
              </w:rPr>
              <w:t>Memorando de Entendimiento -MoU firmado con Dinamarca en diciembre de 2021. Se realizó reunión con embajada de Dinamarca, ICA y DVFA para acordar un plan de trabajo para 2022 el 17 de mayo que incluye las necesidades del laboratorio. El 05 de agosto se realizó reunión con Ica y áreas del Invima para decidir los temas priorizados a trabajar en 2022. Se recibió por parte de Dinamarca propuestas de colaboración para 2022 el 09 de agosto y una vez verificadas y consensuadas con el ICA se le enviaron las actividades pertinentes a realizar en el año 2022 el pasado 30 de agosto</w:t>
            </w:r>
            <w:r w:rsidRPr="00B50A24">
              <w:rPr>
                <w:rFonts w:ascii="Arial" w:hAnsi="Arial" w:cs="Arial"/>
                <w:sz w:val="22"/>
                <w:szCs w:val="22"/>
              </w:rPr>
              <w:t xml:space="preserve">. </w:t>
            </w:r>
            <w:hyperlink r:id="rId187">
              <w:r w:rsidRPr="00B50A24">
                <w:rPr>
                  <w:rFonts w:ascii="Arial" w:hAnsi="Arial" w:cs="Arial"/>
                  <w:color w:val="3591CF"/>
                  <w:sz w:val="22"/>
                  <w:szCs w:val="22"/>
                  <w:u w:val="single"/>
                </w:rPr>
                <w:t>2022</w:t>
              </w:r>
            </w:hyperlink>
          </w:p>
          <w:p w:rsidRPr="00B50A24" w:rsidR="007E6B78" w:rsidP="007E6B78" w:rsidRDefault="007E6B78" w14:paraId="659F0EC8" w14:textId="77777777">
            <w:pPr>
              <w:pStyle w:val="Prrafodelista"/>
              <w:numPr>
                <w:ilvl w:val="0"/>
                <w:numId w:val="58"/>
              </w:numPr>
              <w:spacing w:line="240" w:lineRule="auto"/>
              <w:ind w:right="413"/>
              <w:jc w:val="both"/>
              <w:rPr>
                <w:rStyle w:val="Hipervnculo"/>
                <w:rFonts w:ascii="Arial" w:hAnsi="Arial" w:cs="Arial" w:eastAsiaTheme="majorEastAsia"/>
                <w:b w:val="0"/>
                <w:sz w:val="22"/>
                <w:szCs w:val="22"/>
              </w:rPr>
            </w:pPr>
            <w:r w:rsidRPr="00B50A24">
              <w:rPr>
                <w:rFonts w:ascii="Arial" w:hAnsi="Arial" w:cs="Arial" w:eastAsiaTheme="majorEastAsia"/>
                <w:color w:val="082974"/>
                <w:sz w:val="22"/>
                <w:szCs w:val="22"/>
              </w:rPr>
              <w:t xml:space="preserve">El Salvador (DNM): </w:t>
            </w:r>
            <w:r w:rsidRPr="00B50A24">
              <w:rPr>
                <w:rFonts w:ascii="Arial" w:hAnsi="Arial" w:cs="Arial" w:eastAsiaTheme="majorEastAsia"/>
                <w:b w:val="0"/>
                <w:bCs/>
                <w:color w:val="1F3864" w:themeColor="accent1" w:themeShade="80"/>
                <w:sz w:val="22"/>
                <w:szCs w:val="22"/>
              </w:rPr>
              <w:t>Se realizó una sesión técnica el 23 de septiembre, en la cual la Dirección Nacional de Medicamentos de El Salvador presento su experiencia en el Análisis de Hojas de Bisturí al Laboratorio</w:t>
            </w:r>
            <w:r w:rsidRPr="00B50A24">
              <w:rPr>
                <w:rFonts w:ascii="Arial" w:hAnsi="Arial" w:eastAsia="Arial" w:cs="Arial"/>
                <w:b w:val="0"/>
                <w:bCs/>
                <w:color w:val="1F3864" w:themeColor="accent1" w:themeShade="80"/>
                <w:sz w:val="22"/>
                <w:szCs w:val="22"/>
              </w:rPr>
              <w:t xml:space="preserve"> Físico-Mecánico de Dispositivos Médicos y Otras Tecnologías del Invima</w:t>
            </w:r>
            <w:r w:rsidRPr="00B50A24">
              <w:rPr>
                <w:rFonts w:ascii="Arial" w:hAnsi="Arial" w:eastAsia="Arial" w:cs="Arial"/>
                <w:sz w:val="22"/>
                <w:szCs w:val="22"/>
              </w:rPr>
              <w:t xml:space="preserve">. </w:t>
            </w:r>
            <w:hyperlink r:id="rId188">
              <w:r w:rsidRPr="00B50A24">
                <w:rPr>
                  <w:rStyle w:val="Hipervnculo"/>
                  <w:rFonts w:ascii="Arial" w:hAnsi="Arial" w:cs="Arial" w:eastAsiaTheme="majorEastAsia"/>
                  <w:sz w:val="22"/>
                  <w:szCs w:val="22"/>
                </w:rPr>
                <w:t>Laboratorios</w:t>
              </w:r>
            </w:hyperlink>
          </w:p>
          <w:p w:rsidRPr="00B50A24" w:rsidR="007E6B78" w:rsidP="007E6B78" w:rsidRDefault="00000000" w14:paraId="2206EF3E" w14:textId="77777777">
            <w:pPr>
              <w:pStyle w:val="Prrafodelista"/>
              <w:numPr>
                <w:ilvl w:val="0"/>
                <w:numId w:val="58"/>
              </w:numPr>
              <w:spacing w:line="240" w:lineRule="auto"/>
              <w:ind w:right="413"/>
              <w:jc w:val="both"/>
              <w:rPr>
                <w:rFonts w:ascii="Arial" w:hAnsi="Arial" w:cs="Arial" w:eastAsiaTheme="majorEastAsia"/>
                <w:b w:val="0"/>
                <w:bCs/>
                <w:color w:val="1F3864" w:themeColor="accent1" w:themeShade="80"/>
                <w:sz w:val="22"/>
                <w:szCs w:val="22"/>
                <w:lang w:val="es"/>
              </w:rPr>
            </w:pPr>
            <w:hyperlink r:id="rId189">
              <w:r w:rsidRPr="00B50A24" w:rsidR="007E6B78">
                <w:rPr>
                  <w:rStyle w:val="Hipervnculo"/>
                  <w:rFonts w:ascii="Arial" w:hAnsi="Arial" w:cs="Arial" w:eastAsiaTheme="majorEastAsia"/>
                  <w:sz w:val="22"/>
                  <w:szCs w:val="22"/>
                  <w:lang w:val="es"/>
                </w:rPr>
                <w:t>Unión Europea - EMA</w:t>
              </w:r>
            </w:hyperlink>
            <w:r w:rsidRPr="00B50A24" w:rsidR="007E6B78">
              <w:rPr>
                <w:rFonts w:ascii="Arial" w:hAnsi="Arial" w:cs="Arial" w:eastAsiaTheme="majorEastAsia"/>
                <w:sz w:val="22"/>
                <w:szCs w:val="22"/>
                <w:lang w:val="es"/>
              </w:rPr>
              <w:t xml:space="preserve">: </w:t>
            </w:r>
            <w:r w:rsidRPr="00B50A24" w:rsidR="007E6B78">
              <w:rPr>
                <w:rFonts w:ascii="Arial" w:hAnsi="Arial" w:cs="Arial" w:eastAsiaTheme="majorEastAsia"/>
                <w:b w:val="0"/>
                <w:bCs/>
                <w:color w:val="1F3864" w:themeColor="accent1" w:themeShade="80"/>
                <w:sz w:val="22"/>
                <w:szCs w:val="22"/>
                <w:lang w:val="es"/>
              </w:rPr>
              <w:t>Se compartió el Acuerdo de Comercio y suscrito entre la Unión Europea y Reino Unido, en donde se establece el mutuo reconocimiento para los certificados de BPM de medicamentos para plantas ubicadas dentro y fuera del territorio.</w:t>
            </w:r>
          </w:p>
          <w:p w:rsidRPr="0092288C" w:rsidR="007E6B78" w:rsidP="007E6B78" w:rsidRDefault="007E6B78" w14:paraId="7F14D62A" w14:textId="77777777">
            <w:pPr>
              <w:pStyle w:val="Prrafodelista"/>
              <w:ind w:left="1080" w:right="413"/>
              <w:jc w:val="both"/>
              <w:rPr>
                <w:rFonts w:ascii="Arial" w:hAnsi="Arial" w:cs="Arial" w:eastAsiaTheme="majorEastAsia"/>
                <w:b w:val="0"/>
                <w:color w:val="082974"/>
                <w:sz w:val="20"/>
                <w:szCs w:val="20"/>
              </w:rPr>
            </w:pPr>
          </w:p>
          <w:p w:rsidRPr="0013266B" w:rsidR="007E6B78" w:rsidP="007E6B78" w:rsidRDefault="007E6B78" w14:paraId="5D6915BF" w14:textId="77777777">
            <w:pPr>
              <w:pStyle w:val="Prrafodelista"/>
              <w:numPr>
                <w:ilvl w:val="0"/>
                <w:numId w:val="18"/>
              </w:numPr>
              <w:spacing w:line="257" w:lineRule="auto"/>
              <w:ind w:right="567"/>
              <w:rPr>
                <w:rFonts w:ascii="Arial" w:hAnsi="Arial" w:cs="Arial"/>
                <w:bCs/>
                <w:color w:val="1F3864" w:themeColor="accent1" w:themeShade="80"/>
                <w:sz w:val="20"/>
                <w:szCs w:val="20"/>
              </w:rPr>
            </w:pPr>
            <w:r w:rsidRPr="0013266B">
              <w:rPr>
                <w:rFonts w:ascii="Arial" w:hAnsi="Arial" w:cs="Arial"/>
                <w:color w:val="1F3864" w:themeColor="accent1" w:themeShade="80"/>
                <w:sz w:val="20"/>
                <w:szCs w:val="20"/>
              </w:rPr>
              <w:t>OFERTA DE COOPERACIÓN</w:t>
            </w:r>
          </w:p>
          <w:p w:rsidRPr="0092288C" w:rsidR="007E6B78" w:rsidP="007E6B78" w:rsidRDefault="007E6B78" w14:paraId="23743068" w14:textId="77777777">
            <w:pPr>
              <w:spacing w:line="257" w:lineRule="auto"/>
              <w:ind w:right="413"/>
              <w:jc w:val="both"/>
              <w:rPr>
                <w:rFonts w:ascii="Arial" w:hAnsi="Arial" w:cs="Arial"/>
                <w:sz w:val="20"/>
                <w:szCs w:val="20"/>
              </w:rPr>
            </w:pPr>
          </w:p>
          <w:p w:rsidRPr="0092288C" w:rsidR="007E6B78" w:rsidP="007E6B78" w:rsidRDefault="007E6B78" w14:paraId="3B71CE76" w14:textId="77777777">
            <w:pPr>
              <w:pStyle w:val="Prrafodelista"/>
              <w:numPr>
                <w:ilvl w:val="0"/>
                <w:numId w:val="53"/>
              </w:numPr>
              <w:spacing w:line="257" w:lineRule="auto"/>
              <w:ind w:right="413"/>
              <w:jc w:val="both"/>
              <w:rPr>
                <w:rFonts w:ascii="Arial" w:hAnsi="Arial" w:cs="Arial"/>
                <w:bCs/>
                <w:szCs w:val="28"/>
              </w:rPr>
            </w:pPr>
            <w:r w:rsidRPr="00B50A24">
              <w:rPr>
                <w:rFonts w:ascii="Arial" w:hAnsi="Arial" w:cs="Arial" w:eastAsiaTheme="majorEastAsia"/>
                <w:color w:val="1F3864" w:themeColor="accent1" w:themeShade="80"/>
                <w:sz w:val="20"/>
                <w:szCs w:val="20"/>
              </w:rPr>
              <w:t>El Salvador:</w:t>
            </w:r>
            <w:r w:rsidRPr="00B50A24">
              <w:rPr>
                <w:rFonts w:ascii="Arial" w:hAnsi="Arial" w:cs="Arial" w:eastAsiaTheme="majorEastAsia"/>
                <w:b w:val="0"/>
                <w:bCs/>
                <w:color w:val="1F3864" w:themeColor="accent1" w:themeShade="80"/>
                <w:sz w:val="20"/>
                <w:szCs w:val="20"/>
              </w:rPr>
              <w:t xml:space="preserve"> El 14 de septiembre los laboratorios de Productos Farmacéuticos y Otras Tecnologías presentaron su experiencia en la implementación de las Buenas Prácticas de Laboratorio (informes 44 y 45 de la OMS), aseguramiento de la calidad de los resultados, pruebas de aptitud y validación o verificación de métodos analíticos microbiológicos a la Dirección Nacional de Medicamentos de El Salvador. El 23 de septiembre el Laboratorio</w:t>
            </w:r>
            <w:r w:rsidRPr="00B50A24">
              <w:rPr>
                <w:rFonts w:ascii="Arial" w:hAnsi="Arial" w:eastAsia="Arial" w:cs="Arial"/>
                <w:b w:val="0"/>
                <w:bCs/>
                <w:color w:val="1F3864" w:themeColor="accent1" w:themeShade="80"/>
                <w:sz w:val="20"/>
                <w:szCs w:val="20"/>
              </w:rPr>
              <w:t xml:space="preserve"> Físico-Mecánico de Dispositivos Médicos y Otras Tecnologías presento su experiencia en la conformación y acreditación en la norma ISO/IEC 17025, y el 26 de octubre el Laboratorio de Productos Biológicos presento su experiencia en la Liberación de lotes de productos biológicos</w:t>
            </w:r>
            <w:r w:rsidRPr="00B50A24">
              <w:rPr>
                <w:rFonts w:ascii="Arial" w:hAnsi="Arial" w:eastAsia="Arial" w:cs="Arial"/>
                <w:color w:val="1F3864" w:themeColor="accent1" w:themeShade="80"/>
                <w:sz w:val="20"/>
                <w:szCs w:val="20"/>
              </w:rPr>
              <w:t>.</w:t>
            </w:r>
            <w:r w:rsidRPr="0092288C">
              <w:rPr>
                <w:rFonts w:ascii="Arial" w:hAnsi="Arial" w:eastAsia="Arial" w:cs="Arial"/>
                <w:sz w:val="20"/>
                <w:szCs w:val="20"/>
              </w:rPr>
              <w:t xml:space="preserve"> </w:t>
            </w:r>
            <w:r w:rsidRPr="0092288C">
              <w:rPr>
                <w:rFonts w:ascii="Arial" w:hAnsi="Arial" w:cs="Arial" w:eastAsiaTheme="majorEastAsia"/>
                <w:sz w:val="20"/>
                <w:szCs w:val="20"/>
              </w:rPr>
              <w:t xml:space="preserve">  </w:t>
            </w:r>
            <w:hyperlink r:id="rId190">
              <w:r w:rsidRPr="0092288C">
                <w:rPr>
                  <w:rStyle w:val="Hipervnculo"/>
                  <w:rFonts w:ascii="Arial" w:hAnsi="Arial" w:eastAsia="Arial" w:cs="Arial"/>
                  <w:sz w:val="20"/>
                  <w:szCs w:val="20"/>
                </w:rPr>
                <w:t>Laboratorios</w:t>
              </w:r>
            </w:hyperlink>
            <w:r w:rsidRPr="0092288C">
              <w:rPr>
                <w:rStyle w:val="Hipervnculo"/>
                <w:rFonts w:ascii="Arial" w:hAnsi="Arial" w:eastAsia="Arial" w:cs="Arial"/>
                <w:sz w:val="20"/>
                <w:szCs w:val="20"/>
              </w:rPr>
              <w:t xml:space="preserve">. </w:t>
            </w:r>
          </w:p>
          <w:p w:rsidRPr="0092288C" w:rsidR="007E6B78" w:rsidP="007E6B78" w:rsidRDefault="007E6B78" w14:paraId="180A660D" w14:textId="77777777">
            <w:pPr>
              <w:rPr>
                <w:rFonts w:ascii="Arial" w:hAnsi="Arial" w:cs="Arial"/>
                <w:bCs/>
                <w:color w:val="082974"/>
                <w:sz w:val="18"/>
                <w:szCs w:val="18"/>
              </w:rPr>
            </w:pPr>
          </w:p>
          <w:p w:rsidRPr="00B50A24" w:rsidR="007E6B78" w:rsidP="007E6B78" w:rsidRDefault="00B62252" w14:paraId="61F9CAC0" w14:textId="5770FF6A">
            <w:pPr>
              <w:pStyle w:val="Ttulo1"/>
              <w:jc w:val="center"/>
              <w:rPr>
                <w:rFonts w:ascii="Arial" w:hAnsi="Arial" w:cs="Arial"/>
                <w:b w:val="0"/>
                <w:sz w:val="24"/>
                <w:szCs w:val="24"/>
              </w:rPr>
            </w:pPr>
            <w:bookmarkStart w:name="_Toc126828749" w:id="30"/>
            <w:r w:rsidRPr="00B50A24">
              <w:rPr>
                <w:rFonts w:ascii="Arial" w:hAnsi="Arial" w:cs="Arial"/>
                <w:sz w:val="24"/>
                <w:szCs w:val="24"/>
              </w:rPr>
              <w:lastRenderedPageBreak/>
              <w:t xml:space="preserve">Estrategia de </w:t>
            </w:r>
            <w:r w:rsidR="00D61CEE">
              <w:rPr>
                <w:rFonts w:ascii="Arial" w:hAnsi="Arial" w:cs="Arial"/>
                <w:sz w:val="24"/>
                <w:szCs w:val="24"/>
              </w:rPr>
              <w:t>C</w:t>
            </w:r>
            <w:r w:rsidRPr="00B50A24" w:rsidR="00D61CEE">
              <w:rPr>
                <w:rFonts w:ascii="Arial" w:hAnsi="Arial" w:cs="Arial"/>
                <w:sz w:val="24"/>
                <w:szCs w:val="24"/>
              </w:rPr>
              <w:t>ooperación</w:t>
            </w:r>
            <w:r w:rsidRPr="00B50A24">
              <w:rPr>
                <w:rFonts w:ascii="Arial" w:hAnsi="Arial" w:cs="Arial"/>
                <w:sz w:val="24"/>
                <w:szCs w:val="24"/>
              </w:rPr>
              <w:t xml:space="preserve"> </w:t>
            </w:r>
            <w:r w:rsidRPr="00B50A24" w:rsidR="007E6B78">
              <w:rPr>
                <w:rFonts w:ascii="Arial" w:hAnsi="Arial" w:cs="Arial"/>
                <w:sz w:val="24"/>
                <w:szCs w:val="24"/>
              </w:rPr>
              <w:t>2023</w:t>
            </w:r>
            <w:bookmarkEnd w:id="30"/>
          </w:p>
          <w:p w:rsidRPr="00D61CEE" w:rsidR="007E6B78" w:rsidP="007E6B78" w:rsidRDefault="007E6B78" w14:paraId="46E41346" w14:textId="77777777">
            <w:pPr>
              <w:ind w:left="142" w:right="421"/>
              <w:jc w:val="both"/>
              <w:rPr>
                <w:rFonts w:ascii="Arial" w:hAnsi="Arial" w:cs="Arial"/>
                <w:b w:val="0"/>
                <w:bCs/>
                <w:color w:val="1F3864" w:themeColor="accent1" w:themeShade="80"/>
                <w:sz w:val="22"/>
                <w:szCs w:val="22"/>
                <w:lang w:bidi="es-ES"/>
              </w:rPr>
            </w:pPr>
            <w:r w:rsidRPr="00D61CEE">
              <w:rPr>
                <w:rFonts w:ascii="Arial" w:hAnsi="Arial" w:cs="Arial"/>
                <w:b w:val="0"/>
                <w:bCs/>
                <w:color w:val="1F3864" w:themeColor="accent1" w:themeShade="80"/>
                <w:sz w:val="22"/>
                <w:szCs w:val="22"/>
                <w:lang w:bidi="es-ES"/>
              </w:rPr>
              <w:t xml:space="preserve">A través de acciones de cooperación y relacionamiento apoyar a la Oficina de Laboratorios y Control de Calidad con el fin de mantener el reconocimiento internacional y el estatus sanitario: </w:t>
            </w:r>
          </w:p>
          <w:p w:rsidRPr="00D61CEE" w:rsidR="007E6B78" w:rsidP="007E6B78" w:rsidRDefault="007E6B78" w14:paraId="36C43102" w14:textId="77777777">
            <w:pPr>
              <w:ind w:left="142" w:right="421"/>
              <w:jc w:val="both"/>
              <w:rPr>
                <w:rFonts w:ascii="Arial" w:hAnsi="Arial" w:cs="Arial"/>
                <w:b w:val="0"/>
                <w:bCs/>
                <w:color w:val="1F3864" w:themeColor="accent1" w:themeShade="80"/>
                <w:sz w:val="22"/>
                <w:szCs w:val="22"/>
                <w:lang w:bidi="es-ES"/>
              </w:rPr>
            </w:pPr>
          </w:p>
          <w:p w:rsidRPr="00D61CEE" w:rsidR="007E6B78" w:rsidP="007E6B78" w:rsidRDefault="007E6B78" w14:paraId="1F98E5A2" w14:textId="77777777">
            <w:pPr>
              <w:pStyle w:val="Prrafodelista"/>
              <w:numPr>
                <w:ilvl w:val="0"/>
                <w:numId w:val="57"/>
              </w:numPr>
              <w:spacing w:line="240" w:lineRule="auto"/>
              <w:ind w:right="421"/>
              <w:jc w:val="both"/>
              <w:rPr>
                <w:rFonts w:ascii="Arial" w:hAnsi="Arial" w:cs="Arial"/>
                <w:b w:val="0"/>
                <w:bCs/>
                <w:color w:val="1F3864" w:themeColor="accent1" w:themeShade="80"/>
                <w:sz w:val="22"/>
                <w:szCs w:val="22"/>
              </w:rPr>
            </w:pPr>
            <w:r w:rsidRPr="00D61CEE">
              <w:rPr>
                <w:rFonts w:ascii="Arial" w:hAnsi="Arial" w:cs="Arial"/>
                <w:b w:val="0"/>
                <w:bCs/>
                <w:color w:val="1F3864" w:themeColor="accent1" w:themeShade="80"/>
                <w:sz w:val="22"/>
                <w:szCs w:val="22"/>
              </w:rPr>
              <w:t>Mantener la Acreditación y certificación con la que actualmente cuenta el Invima.</w:t>
            </w:r>
          </w:p>
          <w:p w:rsidRPr="00D61CEE" w:rsidR="007E6B78" w:rsidP="007E6B78" w:rsidRDefault="007E6B78" w14:paraId="47AE2B67" w14:textId="77777777">
            <w:pPr>
              <w:pStyle w:val="Prrafodelista"/>
              <w:numPr>
                <w:ilvl w:val="0"/>
                <w:numId w:val="57"/>
              </w:numPr>
              <w:spacing w:line="240" w:lineRule="auto"/>
              <w:ind w:right="421"/>
              <w:jc w:val="both"/>
              <w:rPr>
                <w:rFonts w:ascii="Arial" w:hAnsi="Arial" w:cs="Arial"/>
                <w:b w:val="0"/>
                <w:bCs/>
                <w:color w:val="1F3864" w:themeColor="accent1" w:themeShade="80"/>
                <w:sz w:val="22"/>
                <w:szCs w:val="22"/>
              </w:rPr>
            </w:pPr>
            <w:r w:rsidRPr="00D61CEE">
              <w:rPr>
                <w:rFonts w:ascii="Arial" w:hAnsi="Arial" w:cs="Arial"/>
                <w:b w:val="0"/>
                <w:bCs/>
                <w:color w:val="1F3864" w:themeColor="accent1" w:themeShade="80"/>
                <w:sz w:val="22"/>
                <w:szCs w:val="22"/>
                <w:lang w:bidi="es-ES"/>
              </w:rPr>
              <w:t>Fortalecimiento de las capacidades reguladoras.</w:t>
            </w:r>
          </w:p>
          <w:p w:rsidRPr="00D61CEE" w:rsidR="007E6B78" w:rsidP="007E6B78" w:rsidRDefault="007E6B78" w14:paraId="7FC3E70E" w14:textId="77777777">
            <w:pPr>
              <w:pStyle w:val="Prrafodelista"/>
              <w:numPr>
                <w:ilvl w:val="0"/>
                <w:numId w:val="57"/>
              </w:numPr>
              <w:spacing w:line="240" w:lineRule="auto"/>
              <w:ind w:right="421"/>
              <w:jc w:val="both"/>
              <w:rPr>
                <w:rFonts w:ascii="Arial" w:hAnsi="Arial" w:cs="Arial"/>
                <w:b w:val="0"/>
                <w:bCs/>
                <w:color w:val="1F3864" w:themeColor="accent1" w:themeShade="80"/>
                <w:sz w:val="22"/>
                <w:szCs w:val="22"/>
              </w:rPr>
            </w:pPr>
            <w:r w:rsidRPr="00D61CEE">
              <w:rPr>
                <w:rFonts w:ascii="Arial" w:hAnsi="Arial" w:cs="Arial"/>
                <w:b w:val="0"/>
                <w:bCs/>
                <w:color w:val="1F3864" w:themeColor="accent1" w:themeShade="80"/>
                <w:sz w:val="22"/>
                <w:szCs w:val="22"/>
                <w:lang w:bidi="es-ES"/>
              </w:rPr>
              <w:t>Adopción de mejores estándares internacionales.</w:t>
            </w:r>
          </w:p>
          <w:p w:rsidRPr="0092288C" w:rsidR="007E6B78" w:rsidP="007E6B78" w:rsidRDefault="007E6B78" w14:paraId="1983FFB8" w14:textId="77777777">
            <w:pPr>
              <w:ind w:left="142" w:right="421"/>
              <w:jc w:val="both"/>
              <w:rPr>
                <w:rFonts w:ascii="Arial" w:hAnsi="Arial" w:cs="Arial"/>
                <w:sz w:val="20"/>
                <w:szCs w:val="20"/>
              </w:rPr>
            </w:pPr>
          </w:p>
          <w:p w:rsidRPr="0092288C" w:rsidR="007E6B78" w:rsidP="007E6B78" w:rsidRDefault="007E6B78" w14:paraId="77F60497" w14:textId="77777777">
            <w:pPr>
              <w:ind w:left="142" w:right="421"/>
              <w:jc w:val="both"/>
              <w:rPr>
                <w:rFonts w:ascii="Arial" w:hAnsi="Arial" w:cs="Arial"/>
                <w:sz w:val="20"/>
                <w:szCs w:val="20"/>
              </w:rPr>
            </w:pPr>
            <w:r w:rsidRPr="0092288C">
              <w:rPr>
                <w:rFonts w:ascii="Arial" w:hAnsi="Arial" w:cs="Arial"/>
                <w:sz w:val="20"/>
                <w:szCs w:val="20"/>
              </w:rPr>
              <w:t>Herramientas:</w:t>
            </w:r>
          </w:p>
          <w:p w:rsidRPr="0092288C" w:rsidR="007E6B78" w:rsidP="007E6B78" w:rsidRDefault="007E6B78" w14:paraId="341B1163" w14:textId="77777777">
            <w:pPr>
              <w:ind w:left="142" w:right="421"/>
              <w:jc w:val="both"/>
              <w:rPr>
                <w:rFonts w:ascii="Arial" w:hAnsi="Arial" w:cs="Arial"/>
                <w:sz w:val="18"/>
                <w:szCs w:val="18"/>
              </w:rPr>
            </w:pPr>
            <w:r w:rsidRPr="0092288C">
              <w:rPr>
                <w:rFonts w:ascii="Arial" w:hAnsi="Arial" w:cs="Arial"/>
                <w:sz w:val="18"/>
                <w:szCs w:val="18"/>
              </w:rPr>
              <w:t xml:space="preserve">  </w:t>
            </w:r>
            <w:r w:rsidRPr="0092288C">
              <w:rPr>
                <w:rFonts w:ascii="Arial" w:hAnsi="Arial" w:cs="Arial"/>
                <w:noProof/>
                <w:sz w:val="18"/>
                <w:szCs w:val="18"/>
              </w:rPr>
              <w:drawing>
                <wp:inline distT="0" distB="0" distL="0" distR="0" wp14:anchorId="5E502276" wp14:editId="4346E3AE">
                  <wp:extent cx="5904078" cy="2954740"/>
                  <wp:effectExtent l="19050" t="0" r="20955" b="55245"/>
                  <wp:docPr id="460120531" name="Diagrama 46012053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1" r:lo="rId192" r:qs="rId193" r:cs="rId194"/>
                    </a:graphicData>
                  </a:graphic>
                </wp:inline>
              </w:drawing>
            </w:r>
          </w:p>
          <w:p w:rsidRPr="0092288C" w:rsidR="007E6B78" w:rsidP="00D61CEE" w:rsidRDefault="007E6B78" w14:paraId="6318F044" w14:textId="77777777">
            <w:pPr>
              <w:ind w:right="554"/>
              <w:rPr>
                <w:rFonts w:ascii="Arial" w:hAnsi="Arial" w:cs="Arial"/>
                <w:color w:val="082974"/>
                <w:sz w:val="20"/>
                <w:szCs w:val="20"/>
              </w:rPr>
            </w:pPr>
          </w:p>
          <w:p w:rsidRPr="00D61CEE" w:rsidR="007E6B78" w:rsidP="007E6B78" w:rsidRDefault="007E6B78" w14:paraId="4EC65837" w14:textId="77777777">
            <w:pPr>
              <w:ind w:left="709" w:right="554"/>
              <w:rPr>
                <w:rFonts w:ascii="Arial" w:hAnsi="Arial" w:cs="Arial"/>
                <w:b w:val="0"/>
                <w:bCs/>
                <w:color w:val="1F3864" w:themeColor="accent1" w:themeShade="80"/>
                <w:sz w:val="22"/>
                <w:szCs w:val="22"/>
              </w:rPr>
            </w:pPr>
            <w:r w:rsidRPr="00D61CEE">
              <w:rPr>
                <w:rFonts w:ascii="Arial" w:hAnsi="Arial" w:cs="Arial"/>
                <w:color w:val="1F3864" w:themeColor="accent1" w:themeShade="80"/>
                <w:sz w:val="22"/>
                <w:szCs w:val="22"/>
              </w:rPr>
              <w:t>Aporte OAI:</w:t>
            </w:r>
          </w:p>
          <w:p w:rsidRPr="00D61CEE" w:rsidR="007E6B78" w:rsidP="007E6B78" w:rsidRDefault="007E6B78" w14:paraId="2A3304F5" w14:textId="77777777">
            <w:pPr>
              <w:ind w:left="709" w:right="554"/>
              <w:rPr>
                <w:rFonts w:ascii="Arial" w:hAnsi="Arial" w:cs="Arial"/>
                <w:b w:val="0"/>
                <w:color w:val="1F3864" w:themeColor="accent1" w:themeShade="80"/>
                <w:sz w:val="22"/>
                <w:szCs w:val="22"/>
              </w:rPr>
            </w:pPr>
          </w:p>
          <w:p w:rsidRPr="00D61CEE" w:rsidR="007E6B78" w:rsidP="007E6B78" w:rsidRDefault="007E6B78" w14:paraId="0251EFB8" w14:textId="77777777">
            <w:pPr>
              <w:pStyle w:val="Prrafodelista"/>
              <w:numPr>
                <w:ilvl w:val="0"/>
                <w:numId w:val="59"/>
              </w:numPr>
              <w:spacing w:line="240" w:lineRule="auto"/>
              <w:ind w:right="554"/>
              <w:jc w:val="both"/>
              <w:rPr>
                <w:rFonts w:ascii="Arial" w:hAnsi="Arial" w:cs="Arial"/>
                <w:b w:val="0"/>
                <w:bCs/>
                <w:color w:val="1F3864" w:themeColor="accent1" w:themeShade="80"/>
                <w:sz w:val="22"/>
                <w:szCs w:val="22"/>
              </w:rPr>
            </w:pPr>
            <w:r w:rsidRPr="00D61CEE">
              <w:rPr>
                <w:rFonts w:ascii="Arial" w:hAnsi="Arial" w:cs="Arial"/>
                <w:b w:val="0"/>
                <w:bCs/>
                <w:color w:val="1F3864" w:themeColor="accent1" w:themeShade="80"/>
                <w:sz w:val="22"/>
                <w:szCs w:val="22"/>
              </w:rPr>
              <w:t>Identificar y priorizar los espacios de cooperación para el logro de los objetivos.</w:t>
            </w:r>
          </w:p>
          <w:p w:rsidRPr="00D61CEE" w:rsidR="007E6B78" w:rsidP="007E6B78" w:rsidRDefault="007E6B78" w14:paraId="1C66089D" w14:textId="77777777">
            <w:pPr>
              <w:pStyle w:val="Prrafodelista"/>
              <w:numPr>
                <w:ilvl w:val="0"/>
                <w:numId w:val="59"/>
              </w:numPr>
              <w:spacing w:line="240" w:lineRule="auto"/>
              <w:ind w:right="554"/>
              <w:jc w:val="both"/>
              <w:rPr>
                <w:rFonts w:ascii="Arial" w:hAnsi="Arial" w:cs="Arial"/>
                <w:b w:val="0"/>
                <w:bCs/>
                <w:color w:val="1F3864" w:themeColor="accent1" w:themeShade="80"/>
                <w:sz w:val="22"/>
                <w:szCs w:val="22"/>
              </w:rPr>
            </w:pPr>
            <w:r w:rsidRPr="00D61CEE">
              <w:rPr>
                <w:rFonts w:ascii="Arial" w:hAnsi="Arial" w:cs="Arial"/>
                <w:b w:val="0"/>
                <w:bCs/>
                <w:color w:val="1F3864" w:themeColor="accent1" w:themeShade="80"/>
                <w:sz w:val="22"/>
                <w:szCs w:val="22"/>
              </w:rPr>
              <w:t>Acompañar a la OLCC en el seguimiento y cumplimiento de la estrategia de cooperación.</w:t>
            </w:r>
          </w:p>
          <w:p w:rsidRPr="00D61CEE" w:rsidR="007E6B78" w:rsidP="007E6B78" w:rsidRDefault="007E6B78" w14:paraId="11652D4E" w14:textId="77777777">
            <w:pPr>
              <w:pStyle w:val="Prrafodelista"/>
              <w:numPr>
                <w:ilvl w:val="0"/>
                <w:numId w:val="59"/>
              </w:numPr>
              <w:spacing w:line="240" w:lineRule="auto"/>
              <w:ind w:right="554"/>
              <w:jc w:val="both"/>
              <w:rPr>
                <w:rFonts w:ascii="Arial" w:hAnsi="Arial" w:cs="Arial"/>
                <w:b w:val="0"/>
                <w:bCs/>
                <w:color w:val="1F3864" w:themeColor="accent1" w:themeShade="80"/>
                <w:sz w:val="22"/>
                <w:szCs w:val="22"/>
              </w:rPr>
            </w:pPr>
            <w:r w:rsidRPr="00D61CEE">
              <w:rPr>
                <w:rFonts w:ascii="Arial" w:hAnsi="Arial" w:cs="Arial"/>
                <w:b w:val="0"/>
                <w:bCs/>
                <w:color w:val="1F3864" w:themeColor="accent1" w:themeShade="80"/>
                <w:sz w:val="22"/>
                <w:szCs w:val="22"/>
              </w:rPr>
              <w:t>Proyecto Fortalecimiento Institucional - Gestionar a través de redes e iniciativas u homólogos recursos que permitan el desarrollo de acciones de cooperación y asistencia técnica para el fortalecimiento de las capacidades reguladoras en el marco de la Global Benchmarking Tool de la OMS.</w:t>
            </w:r>
          </w:p>
          <w:p w:rsidRPr="00D61CEE" w:rsidR="007E6B78" w:rsidP="007E6B78" w:rsidRDefault="007E6B78" w14:paraId="7187D1A4" w14:textId="77777777">
            <w:pPr>
              <w:pStyle w:val="Prrafodelista"/>
              <w:numPr>
                <w:ilvl w:val="0"/>
                <w:numId w:val="59"/>
              </w:numPr>
              <w:spacing w:line="240" w:lineRule="auto"/>
              <w:ind w:right="554"/>
              <w:jc w:val="both"/>
              <w:rPr>
                <w:rFonts w:ascii="Arial" w:hAnsi="Arial" w:cs="Arial"/>
                <w:b w:val="0"/>
                <w:bCs/>
                <w:color w:val="1F3864" w:themeColor="accent1" w:themeShade="80"/>
                <w:sz w:val="22"/>
                <w:szCs w:val="22"/>
              </w:rPr>
            </w:pPr>
            <w:r w:rsidRPr="00D61CEE">
              <w:rPr>
                <w:rFonts w:ascii="Arial" w:hAnsi="Arial" w:cs="Arial"/>
                <w:b w:val="0"/>
                <w:bCs/>
                <w:color w:val="1F3864" w:themeColor="accent1" w:themeShade="80"/>
                <w:sz w:val="22"/>
                <w:szCs w:val="22"/>
              </w:rPr>
              <w:t xml:space="preserve">Recursos de Intercambios técnicos y científicos: Ofertas de cooperación de cursos BTSF, DANIDA, FISIS, USDA. </w:t>
            </w:r>
          </w:p>
          <w:p w:rsidRPr="00D61CEE" w:rsidR="007E6B78" w:rsidP="007E6B78" w:rsidRDefault="007E6B78" w14:paraId="02826549" w14:textId="77777777">
            <w:pPr>
              <w:pStyle w:val="Prrafodelista"/>
              <w:ind w:left="1080" w:right="554"/>
              <w:jc w:val="both"/>
              <w:rPr>
                <w:rFonts w:ascii="Arial" w:hAnsi="Arial" w:cs="Arial"/>
                <w:b w:val="0"/>
                <w:bCs/>
                <w:color w:val="1F3864" w:themeColor="accent1" w:themeShade="80"/>
                <w:sz w:val="22"/>
                <w:szCs w:val="22"/>
              </w:rPr>
            </w:pPr>
          </w:p>
          <w:p w:rsidRPr="00D61CEE" w:rsidR="007E6B78" w:rsidP="007E6B78" w:rsidRDefault="007E6B78" w14:paraId="5F7459CA" w14:textId="77777777">
            <w:pPr>
              <w:pStyle w:val="Prrafodelista"/>
              <w:numPr>
                <w:ilvl w:val="0"/>
                <w:numId w:val="59"/>
              </w:numPr>
              <w:spacing w:line="240" w:lineRule="auto"/>
              <w:ind w:right="554"/>
              <w:jc w:val="both"/>
              <w:rPr>
                <w:rFonts w:ascii="Arial" w:hAnsi="Arial" w:cs="Arial"/>
                <w:b w:val="0"/>
                <w:bCs/>
                <w:color w:val="1F3864" w:themeColor="accent1" w:themeShade="80"/>
                <w:sz w:val="22"/>
                <w:szCs w:val="22"/>
              </w:rPr>
            </w:pPr>
            <w:r w:rsidRPr="00D61CEE">
              <w:rPr>
                <w:rFonts w:ascii="Arial" w:hAnsi="Arial" w:cs="Arial"/>
                <w:b w:val="0"/>
                <w:bCs/>
                <w:color w:val="1F3864" w:themeColor="accent1" w:themeShade="80"/>
                <w:sz w:val="22"/>
                <w:szCs w:val="22"/>
              </w:rPr>
              <w:t>Recursos - Adopción de mejores prácticas internacionales para laboratorios para el cumplimiento de los requerimientos de certificaciones internacionales y mantenimiento del estatus sanitario España Asean, México, Cuba y Dinamarca</w:t>
            </w:r>
          </w:p>
          <w:p w:rsidRPr="00D61CEE" w:rsidR="007E6B78" w:rsidP="007E6B78" w:rsidRDefault="007E6B78" w14:paraId="0DA5840A" w14:textId="77777777">
            <w:pPr>
              <w:pStyle w:val="Prrafodelista"/>
              <w:numPr>
                <w:ilvl w:val="0"/>
                <w:numId w:val="59"/>
              </w:numPr>
              <w:spacing w:line="240" w:lineRule="auto"/>
              <w:ind w:right="554"/>
              <w:jc w:val="both"/>
              <w:rPr>
                <w:rFonts w:ascii="Arial" w:hAnsi="Arial" w:cs="Arial"/>
                <w:b w:val="0"/>
                <w:bCs/>
                <w:color w:val="1F3864" w:themeColor="accent1" w:themeShade="80"/>
                <w:sz w:val="22"/>
                <w:szCs w:val="22"/>
              </w:rPr>
            </w:pPr>
            <w:r w:rsidRPr="00D61CEE">
              <w:rPr>
                <w:rFonts w:ascii="Arial" w:hAnsi="Arial" w:cs="Arial"/>
                <w:b w:val="0"/>
                <w:bCs/>
                <w:color w:val="1F3864" w:themeColor="accent1" w:themeShade="80"/>
                <w:sz w:val="22"/>
                <w:szCs w:val="22"/>
              </w:rPr>
              <w:t xml:space="preserve">Contrato de apoyo logístico que apoyara el desarrollo de la estrategia – taller presencial en Colombia Mou Dinamarca; GBT entre otros. </w:t>
            </w:r>
          </w:p>
          <w:p w:rsidRPr="00D61CEE" w:rsidR="007E6B78" w:rsidP="007E6B78" w:rsidRDefault="007E6B78" w14:paraId="21C71C19" w14:textId="77777777">
            <w:pPr>
              <w:spacing w:after="40" w:line="228" w:lineRule="auto"/>
              <w:ind w:left="709" w:right="554"/>
              <w:jc w:val="both"/>
              <w:rPr>
                <w:rFonts w:ascii="Arial" w:hAnsi="Arial" w:cs="Arial"/>
                <w:color w:val="1F3864" w:themeColor="accent1" w:themeShade="80"/>
                <w:sz w:val="22"/>
                <w:szCs w:val="22"/>
                <w:lang w:bidi="es-ES"/>
              </w:rPr>
            </w:pPr>
          </w:p>
          <w:p w:rsidRPr="00D61CEE" w:rsidR="007E6B78" w:rsidP="007E6B78" w:rsidRDefault="007E6B78" w14:paraId="6E8DA1DA" w14:textId="77777777">
            <w:pPr>
              <w:spacing w:after="40" w:line="228" w:lineRule="auto"/>
              <w:ind w:left="709" w:right="554"/>
              <w:jc w:val="both"/>
              <w:rPr>
                <w:rFonts w:ascii="Arial" w:hAnsi="Arial" w:cs="Arial"/>
                <w:b w:val="0"/>
                <w:bCs/>
                <w:color w:val="1F3864" w:themeColor="accent1" w:themeShade="80"/>
                <w:sz w:val="22"/>
                <w:szCs w:val="22"/>
                <w:lang w:bidi="es-ES"/>
              </w:rPr>
            </w:pPr>
            <w:r w:rsidRPr="00D61CEE">
              <w:rPr>
                <w:rFonts w:ascii="Arial" w:hAnsi="Arial" w:cs="Arial"/>
                <w:color w:val="1F3864" w:themeColor="accent1" w:themeShade="80"/>
                <w:sz w:val="22"/>
                <w:szCs w:val="22"/>
                <w:lang w:bidi="es-ES"/>
              </w:rPr>
              <w:lastRenderedPageBreak/>
              <w:t xml:space="preserve">Que se requiere de OLCC </w:t>
            </w:r>
          </w:p>
          <w:p w:rsidRPr="00D61CEE" w:rsidR="007E6B78" w:rsidP="007E6B78" w:rsidRDefault="007E6B78" w14:paraId="4A871FEE" w14:textId="77777777">
            <w:pPr>
              <w:pStyle w:val="paragraph"/>
              <w:numPr>
                <w:ilvl w:val="0"/>
                <w:numId w:val="60"/>
              </w:numPr>
              <w:spacing w:before="0" w:beforeAutospacing="0" w:after="0" w:afterAutospacing="0"/>
              <w:ind w:right="554"/>
              <w:textAlignment w:val="baseline"/>
              <w:rPr>
                <w:rFonts w:ascii="Arial" w:hAnsi="Arial" w:cs="Arial"/>
                <w:b/>
                <w:bCs/>
                <w:color w:val="1F3864" w:themeColor="accent1" w:themeShade="80"/>
                <w:sz w:val="22"/>
                <w:szCs w:val="22"/>
              </w:rPr>
            </w:pPr>
            <w:r w:rsidRPr="00D61CEE">
              <w:rPr>
                <w:rFonts w:ascii="Arial" w:hAnsi="Arial" w:cs="Arial" w:eastAsiaTheme="minorEastAsia"/>
                <w:color w:val="1F3864" w:themeColor="accent1" w:themeShade="80"/>
                <w:sz w:val="22"/>
                <w:szCs w:val="22"/>
                <w:lang w:val="es-ES" w:eastAsia="en-US"/>
              </w:rPr>
              <w:t xml:space="preserve">Dar cumplimiento a los planes de trabajo establecidos en los mecanismos de cooperación que permitan el logro de los objetivos trazados y la priorización de las necesidades del laboratorio.  </w:t>
            </w:r>
          </w:p>
          <w:p w:rsidRPr="0092288C" w:rsidR="001A284F" w:rsidP="007E60F2" w:rsidRDefault="001A284F" w14:paraId="640EDA4A" w14:textId="77777777">
            <w:pPr>
              <w:ind w:right="567"/>
              <w:jc w:val="both"/>
              <w:rPr>
                <w:rFonts w:ascii="Arial" w:hAnsi="Arial" w:cs="Arial"/>
                <w:bCs/>
                <w:color w:val="1F3864" w:themeColor="accent1" w:themeShade="80"/>
                <w:sz w:val="24"/>
                <w:lang w:val="es-CO"/>
              </w:rPr>
            </w:pPr>
          </w:p>
          <w:p w:rsidRPr="005F146A" w:rsidR="001A284F" w:rsidP="001A284F" w:rsidRDefault="001A284F" w14:paraId="28D9299E" w14:textId="77777777">
            <w:pPr>
              <w:pStyle w:val="Ttulo1"/>
              <w:ind w:left="567" w:right="567"/>
              <w:jc w:val="center"/>
              <w:rPr>
                <w:rFonts w:ascii="Arial" w:hAnsi="Arial" w:cs="Arial"/>
                <w:b w:val="0"/>
                <w:bCs/>
                <w:color w:val="1F3864" w:themeColor="accent1" w:themeShade="80"/>
                <w:sz w:val="28"/>
                <w:szCs w:val="28"/>
              </w:rPr>
            </w:pPr>
            <w:bookmarkStart w:name="_Toc126052934" w:id="31"/>
            <w:bookmarkStart w:name="_Hlk82094301" w:id="32"/>
            <w:r w:rsidRPr="005F146A">
              <w:rPr>
                <w:rFonts w:ascii="Arial" w:hAnsi="Arial" w:cs="Arial"/>
                <w:color w:val="1F3864" w:themeColor="accent1" w:themeShade="80"/>
                <w:sz w:val="36"/>
                <w:szCs w:val="36"/>
              </w:rPr>
              <w:t>Dirección de Medicamentos y Productos Biológicos</w:t>
            </w:r>
            <w:bookmarkEnd w:id="31"/>
          </w:p>
          <w:p w:rsidRPr="0092288C" w:rsidR="001A284F" w:rsidP="001A284F" w:rsidRDefault="001A284F" w14:paraId="5D487311" w14:textId="77777777">
            <w:pPr>
              <w:rPr>
                <w:rFonts w:ascii="Arial" w:hAnsi="Arial" w:cs="Arial"/>
              </w:rPr>
            </w:pPr>
          </w:p>
          <w:p w:rsidRPr="005F146A" w:rsidR="001A284F" w:rsidP="001A284F" w:rsidRDefault="005F146A" w14:paraId="3F7343DE" w14:textId="48C3299F">
            <w:pPr>
              <w:pStyle w:val="Ttulo3"/>
              <w:ind w:left="567" w:right="567"/>
              <w:jc w:val="center"/>
              <w:rPr>
                <w:rFonts w:ascii="Arial" w:hAnsi="Arial" w:cs="Arial"/>
                <w:b w:val="0"/>
                <w:bCs/>
              </w:rPr>
            </w:pPr>
            <w:bookmarkStart w:name="_Toc126052935" w:id="33"/>
            <w:r w:rsidRPr="005F146A">
              <w:rPr>
                <w:rFonts w:ascii="Arial" w:hAnsi="Arial" w:cs="Arial"/>
              </w:rPr>
              <w:t xml:space="preserve">Estrategia de </w:t>
            </w:r>
            <w:r>
              <w:rPr>
                <w:rFonts w:ascii="Arial" w:hAnsi="Arial" w:cs="Arial"/>
              </w:rPr>
              <w:t>C</w:t>
            </w:r>
            <w:r w:rsidRPr="005F146A">
              <w:rPr>
                <w:rFonts w:ascii="Arial" w:hAnsi="Arial" w:cs="Arial"/>
              </w:rPr>
              <w:t xml:space="preserve">ooperación </w:t>
            </w:r>
            <w:r w:rsidRPr="005F146A" w:rsidR="001A284F">
              <w:rPr>
                <w:rFonts w:ascii="Arial" w:hAnsi="Arial" w:cs="Arial"/>
              </w:rPr>
              <w:t>DMPB 2022</w:t>
            </w:r>
            <w:bookmarkEnd w:id="33"/>
          </w:p>
          <w:p w:rsidRPr="00D61CEE" w:rsidR="001A284F" w:rsidP="001A284F" w:rsidRDefault="001A284F" w14:paraId="43FF7CAE" w14:textId="77777777">
            <w:pPr>
              <w:ind w:left="567" w:right="567"/>
              <w:jc w:val="center"/>
              <w:rPr>
                <w:rFonts w:ascii="Arial" w:hAnsi="Arial" w:cs="Arial"/>
                <w:b w:val="0"/>
                <w:bCs/>
                <w:color w:val="833C0B" w:themeColor="accent2" w:themeShade="80"/>
                <w:sz w:val="20"/>
                <w:szCs w:val="20"/>
              </w:rPr>
            </w:pPr>
          </w:p>
          <w:p w:rsidRPr="005F146A" w:rsidR="001A284F" w:rsidP="001A284F" w:rsidRDefault="001A284F" w14:paraId="3B5F01AB" w14:textId="77777777">
            <w:pPr>
              <w:ind w:left="567" w:right="567"/>
              <w:jc w:val="both"/>
              <w:rPr>
                <w:rFonts w:ascii="Arial" w:hAnsi="Arial" w:cs="Arial"/>
                <w:b w:val="0"/>
                <w:bCs/>
                <w:color w:val="082974"/>
                <w:sz w:val="24"/>
              </w:rPr>
            </w:pPr>
            <w:r w:rsidRPr="005F146A">
              <w:rPr>
                <w:rFonts w:ascii="Arial" w:hAnsi="Arial" w:cs="Arial"/>
                <w:b w:val="0"/>
                <w:bCs/>
                <w:color w:val="082974"/>
                <w:sz w:val="24"/>
              </w:rPr>
              <w:t>Frente a las necesidades inicialmente reportadas, se tendrán en cuenta como referencia, no obstante, los trabajos de cooperación para la Dirección de Medicamentos estarán enfocados en los escenarios actuales:  ONUDI, OMS, OPS, Trabajo con las ARNr y buscar a través de cooperantes apoyo para el desarrollo de las guías establecidas en los Decretos 334 y 335 de 2022.</w:t>
            </w:r>
          </w:p>
          <w:p w:rsidRPr="005F146A" w:rsidR="001A284F" w:rsidP="001A284F" w:rsidRDefault="001A284F" w14:paraId="46CFCA86" w14:textId="77777777">
            <w:pPr>
              <w:ind w:left="567" w:right="567"/>
              <w:jc w:val="both"/>
              <w:rPr>
                <w:rFonts w:ascii="Arial" w:hAnsi="Arial" w:cs="Arial"/>
                <w:b w:val="0"/>
                <w:bCs/>
                <w:color w:val="082974"/>
                <w:sz w:val="24"/>
              </w:rPr>
            </w:pPr>
          </w:p>
          <w:p w:rsidRPr="005F146A" w:rsidR="001A284F" w:rsidP="001A284F" w:rsidRDefault="001A284F" w14:paraId="2C994282" w14:textId="77777777">
            <w:pPr>
              <w:ind w:left="567" w:right="567"/>
              <w:jc w:val="both"/>
              <w:rPr>
                <w:rFonts w:ascii="Arial" w:hAnsi="Arial" w:cs="Arial"/>
                <w:b w:val="0"/>
                <w:bCs/>
                <w:color w:val="082974"/>
                <w:sz w:val="24"/>
              </w:rPr>
            </w:pPr>
            <w:r w:rsidRPr="005F146A">
              <w:rPr>
                <w:rFonts w:ascii="Arial" w:hAnsi="Arial" w:cs="Arial"/>
                <w:b w:val="0"/>
                <w:bCs/>
                <w:color w:val="082974"/>
                <w:sz w:val="24"/>
              </w:rPr>
              <w:t>A través de acciones de cooperación y relacionamiento apoyar a la Dirección de Medicamentos al cumplimiento de los siguientes objetivos:</w:t>
            </w:r>
          </w:p>
          <w:p w:rsidRPr="005F146A" w:rsidR="001A284F" w:rsidP="001A284F" w:rsidRDefault="001A284F" w14:paraId="0E99482D" w14:textId="77777777">
            <w:pPr>
              <w:ind w:left="567" w:right="567"/>
              <w:jc w:val="both"/>
              <w:rPr>
                <w:rFonts w:ascii="Arial" w:hAnsi="Arial" w:cs="Arial"/>
                <w:b w:val="0"/>
                <w:bCs/>
                <w:color w:val="082974"/>
                <w:sz w:val="24"/>
              </w:rPr>
            </w:pPr>
          </w:p>
          <w:p w:rsidRPr="005F146A" w:rsidR="001A284F" w:rsidP="00AE58A0" w:rsidRDefault="001A284F" w14:paraId="29729CBF" w14:textId="77777777">
            <w:pPr>
              <w:pStyle w:val="Prrafodelista"/>
              <w:numPr>
                <w:ilvl w:val="0"/>
                <w:numId w:val="92"/>
              </w:numPr>
              <w:spacing w:line="240" w:lineRule="auto"/>
              <w:ind w:left="927" w:right="567"/>
              <w:rPr>
                <w:rFonts w:ascii="Arial" w:hAnsi="Arial" w:cs="Arial"/>
                <w:b w:val="0"/>
                <w:bCs/>
                <w:color w:val="082974"/>
                <w:sz w:val="24"/>
              </w:rPr>
            </w:pPr>
            <w:r w:rsidRPr="005F146A">
              <w:rPr>
                <w:rFonts w:ascii="Arial" w:hAnsi="Arial" w:cs="Arial"/>
                <w:b w:val="0"/>
                <w:bCs/>
                <w:color w:val="082974"/>
                <w:sz w:val="24"/>
              </w:rPr>
              <w:t>Fortalecer las capacidades reguladoras</w:t>
            </w:r>
          </w:p>
          <w:p w:rsidRPr="005F146A" w:rsidR="001A284F" w:rsidP="00AE58A0" w:rsidRDefault="001A284F" w14:paraId="2CF42048" w14:textId="77777777">
            <w:pPr>
              <w:pStyle w:val="Prrafodelista"/>
              <w:numPr>
                <w:ilvl w:val="0"/>
                <w:numId w:val="92"/>
              </w:numPr>
              <w:spacing w:line="240" w:lineRule="auto"/>
              <w:ind w:left="927" w:right="567"/>
              <w:rPr>
                <w:rFonts w:ascii="Arial" w:hAnsi="Arial" w:cs="Arial"/>
                <w:b w:val="0"/>
                <w:bCs/>
                <w:color w:val="082974"/>
                <w:sz w:val="24"/>
              </w:rPr>
            </w:pPr>
            <w:r w:rsidRPr="005F146A">
              <w:rPr>
                <w:rFonts w:ascii="Arial" w:hAnsi="Arial" w:cs="Arial"/>
                <w:b w:val="0"/>
                <w:bCs/>
                <w:color w:val="082974"/>
                <w:sz w:val="24"/>
              </w:rPr>
              <w:t>Facilitar y coordinar el relacionamiento con las ARN</w:t>
            </w:r>
          </w:p>
          <w:p w:rsidRPr="005F146A" w:rsidR="001A284F" w:rsidP="00AE58A0" w:rsidRDefault="001A284F" w14:paraId="2C873C47" w14:textId="77777777">
            <w:pPr>
              <w:pStyle w:val="Prrafodelista"/>
              <w:numPr>
                <w:ilvl w:val="0"/>
                <w:numId w:val="92"/>
              </w:numPr>
              <w:spacing w:line="240" w:lineRule="auto"/>
              <w:ind w:left="927" w:right="567"/>
              <w:rPr>
                <w:rFonts w:ascii="Arial" w:hAnsi="Arial" w:cs="Arial"/>
                <w:b w:val="0"/>
                <w:bCs/>
                <w:color w:val="082974"/>
                <w:sz w:val="24"/>
              </w:rPr>
            </w:pPr>
            <w:r w:rsidRPr="005F146A">
              <w:rPr>
                <w:rFonts w:ascii="Arial" w:hAnsi="Arial" w:cs="Arial"/>
                <w:b w:val="0"/>
                <w:bCs/>
                <w:color w:val="082974"/>
                <w:sz w:val="24"/>
              </w:rPr>
              <w:t>Mantener el estatus sanitario – De ARNr a Autoridad WLA</w:t>
            </w:r>
          </w:p>
          <w:p w:rsidRPr="005F146A" w:rsidR="001A284F" w:rsidP="00AE58A0" w:rsidRDefault="001A284F" w14:paraId="5B204CA1" w14:textId="77777777">
            <w:pPr>
              <w:pStyle w:val="Prrafodelista"/>
              <w:numPr>
                <w:ilvl w:val="0"/>
                <w:numId w:val="92"/>
              </w:numPr>
              <w:spacing w:line="240" w:lineRule="auto"/>
              <w:ind w:left="927" w:right="567"/>
              <w:rPr>
                <w:rFonts w:ascii="Arial" w:hAnsi="Arial" w:cs="Arial"/>
                <w:b w:val="0"/>
                <w:bCs/>
                <w:color w:val="082974"/>
                <w:sz w:val="24"/>
              </w:rPr>
            </w:pPr>
            <w:r w:rsidRPr="005F146A">
              <w:rPr>
                <w:rFonts w:ascii="Arial" w:hAnsi="Arial" w:cs="Arial"/>
                <w:b w:val="0"/>
                <w:bCs/>
                <w:color w:val="082974"/>
                <w:sz w:val="24"/>
              </w:rPr>
              <w:t>Racionalizar trámites de registro y renovaciones</w:t>
            </w:r>
          </w:p>
          <w:p w:rsidRPr="005F146A" w:rsidR="001A284F" w:rsidP="00AE58A0" w:rsidRDefault="001A284F" w14:paraId="0128985B" w14:textId="77777777">
            <w:pPr>
              <w:pStyle w:val="Prrafodelista"/>
              <w:numPr>
                <w:ilvl w:val="0"/>
                <w:numId w:val="92"/>
              </w:numPr>
              <w:spacing w:line="240" w:lineRule="auto"/>
              <w:ind w:left="927" w:right="567"/>
              <w:rPr>
                <w:rFonts w:ascii="Arial" w:hAnsi="Arial" w:cs="Arial"/>
                <w:b w:val="0"/>
                <w:bCs/>
                <w:color w:val="082974"/>
                <w:sz w:val="24"/>
              </w:rPr>
            </w:pPr>
            <w:r w:rsidRPr="005F146A">
              <w:rPr>
                <w:rFonts w:ascii="Arial" w:hAnsi="Arial" w:cs="Arial"/>
                <w:b w:val="0"/>
                <w:bCs/>
                <w:color w:val="082974"/>
                <w:sz w:val="24"/>
              </w:rPr>
              <w:t>Mejorar la oportunidad en los trámites</w:t>
            </w:r>
          </w:p>
          <w:p w:rsidRPr="005F146A" w:rsidR="001A284F" w:rsidP="001A284F" w:rsidRDefault="001A284F" w14:paraId="0D6982B3" w14:textId="77777777">
            <w:pPr>
              <w:ind w:left="927" w:right="567"/>
              <w:rPr>
                <w:rFonts w:ascii="Arial" w:hAnsi="Arial" w:cs="Arial"/>
                <w:b w:val="0"/>
                <w:bCs/>
                <w:color w:val="082974"/>
                <w:sz w:val="24"/>
              </w:rPr>
            </w:pPr>
          </w:p>
          <w:p w:rsidRPr="005F146A" w:rsidR="001A284F" w:rsidP="001A284F" w:rsidRDefault="001A284F" w14:paraId="23C7C3E1" w14:textId="77777777">
            <w:pPr>
              <w:ind w:left="567" w:right="567"/>
              <w:rPr>
                <w:rFonts w:ascii="Arial" w:hAnsi="Arial" w:cs="Arial"/>
                <w:b w:val="0"/>
                <w:bCs/>
                <w:color w:val="082974"/>
                <w:sz w:val="24"/>
              </w:rPr>
            </w:pPr>
            <w:r w:rsidRPr="005F146A">
              <w:rPr>
                <w:rFonts w:ascii="Arial" w:hAnsi="Arial" w:cs="Arial"/>
                <w:b w:val="0"/>
                <w:bCs/>
                <w:color w:val="082974"/>
                <w:sz w:val="24"/>
              </w:rPr>
              <w:t xml:space="preserve">Justificación: Compromisos Dirección 2022, Pactos por el crecimiento y compromiso de generación de Guías (Decretos 334 y 335 de 2022). </w:t>
            </w:r>
          </w:p>
          <w:p w:rsidRPr="005F146A" w:rsidR="001A284F" w:rsidP="001A284F" w:rsidRDefault="001A284F" w14:paraId="41B24C38" w14:textId="77777777">
            <w:pPr>
              <w:ind w:left="567" w:right="567"/>
              <w:rPr>
                <w:rFonts w:ascii="Arial" w:hAnsi="Arial" w:cs="Arial"/>
                <w:color w:val="082974"/>
                <w:sz w:val="24"/>
              </w:rPr>
            </w:pPr>
          </w:p>
          <w:p w:rsidRPr="005F146A" w:rsidR="001A284F" w:rsidP="001A284F" w:rsidRDefault="001A284F" w14:paraId="7022C862" w14:textId="77777777">
            <w:pPr>
              <w:ind w:left="567" w:right="567"/>
              <w:rPr>
                <w:rFonts w:ascii="Arial" w:hAnsi="Arial" w:cs="Arial"/>
                <w:color w:val="082974"/>
                <w:sz w:val="24"/>
              </w:rPr>
            </w:pPr>
            <w:r w:rsidRPr="005F146A">
              <w:rPr>
                <w:rFonts w:ascii="Arial" w:hAnsi="Arial" w:cs="Arial"/>
                <w:color w:val="082974"/>
                <w:sz w:val="24"/>
              </w:rPr>
              <w:t>Herramientas:</w:t>
            </w:r>
          </w:p>
          <w:bookmarkEnd w:id="32"/>
          <w:p w:rsidRPr="005F146A" w:rsidR="001A284F" w:rsidP="001A284F" w:rsidRDefault="001A284F" w14:paraId="016E5D6D" w14:textId="77777777">
            <w:pPr>
              <w:ind w:left="567" w:right="567"/>
              <w:rPr>
                <w:rFonts w:ascii="Arial" w:hAnsi="Arial" w:cs="Arial"/>
                <w:color w:val="082974"/>
                <w:sz w:val="24"/>
              </w:rPr>
            </w:pPr>
          </w:p>
          <w:p w:rsidRPr="0092288C" w:rsidR="001A284F" w:rsidP="001A284F" w:rsidRDefault="001A284F" w14:paraId="0202E1F6" w14:textId="77777777">
            <w:pPr>
              <w:ind w:left="567" w:right="567"/>
              <w:rPr>
                <w:rFonts w:ascii="Arial" w:hAnsi="Arial" w:cs="Arial"/>
                <w:color w:val="082974"/>
                <w:sz w:val="20"/>
                <w:szCs w:val="20"/>
              </w:rPr>
            </w:pPr>
            <w:r w:rsidRPr="0092288C">
              <w:rPr>
                <w:rFonts w:ascii="Arial" w:hAnsi="Arial" w:cs="Arial"/>
                <w:noProof/>
                <w:color w:val="082974"/>
                <w:sz w:val="20"/>
                <w:szCs w:val="20"/>
                <w:lang w:val="en-US"/>
              </w:rPr>
              <w:lastRenderedPageBreak/>
              <w:drawing>
                <wp:inline distT="0" distB="0" distL="0" distR="0" wp14:anchorId="28DCB8B8" wp14:editId="36A739AB">
                  <wp:extent cx="5450205" cy="4149306"/>
                  <wp:effectExtent l="0" t="0" r="17145" b="22860"/>
                  <wp:docPr id="1006960690" name="Diagrama 100696069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6" r:lo="rId197" r:qs="rId198" r:cs="rId199"/>
                    </a:graphicData>
                  </a:graphic>
                </wp:inline>
              </w:drawing>
            </w:r>
          </w:p>
          <w:p w:rsidRPr="0092288C" w:rsidR="001A284F" w:rsidP="001A284F" w:rsidRDefault="001A284F" w14:paraId="43A35929" w14:textId="77777777">
            <w:pPr>
              <w:pStyle w:val="Prrafodelista"/>
              <w:ind w:left="567" w:right="567"/>
              <w:rPr>
                <w:rFonts w:ascii="Arial" w:hAnsi="Arial" w:cs="Arial"/>
                <w:bCs/>
                <w:sz w:val="20"/>
                <w:szCs w:val="20"/>
              </w:rPr>
            </w:pPr>
          </w:p>
          <w:p w:rsidRPr="005F146A" w:rsidR="001A284F" w:rsidP="001A284F" w:rsidRDefault="001A284F" w14:paraId="6CA0411C" w14:textId="77777777">
            <w:pPr>
              <w:ind w:left="567" w:right="567"/>
              <w:rPr>
                <w:rFonts w:ascii="Arial" w:hAnsi="Arial" w:cs="Arial"/>
                <w:color w:val="082974"/>
                <w:sz w:val="22"/>
                <w:szCs w:val="22"/>
              </w:rPr>
            </w:pPr>
          </w:p>
          <w:p w:rsidRPr="005F146A" w:rsidR="001A284F" w:rsidP="001A284F" w:rsidRDefault="001A284F" w14:paraId="5AEEBE24" w14:textId="77777777">
            <w:pPr>
              <w:ind w:left="567" w:right="567"/>
              <w:rPr>
                <w:rFonts w:ascii="Arial" w:hAnsi="Arial" w:cs="Arial"/>
                <w:b w:val="0"/>
                <w:bCs/>
                <w:color w:val="082974"/>
                <w:sz w:val="22"/>
                <w:szCs w:val="22"/>
              </w:rPr>
            </w:pPr>
            <w:r w:rsidRPr="005F146A">
              <w:rPr>
                <w:rFonts w:ascii="Arial" w:hAnsi="Arial" w:cs="Arial"/>
                <w:color w:val="082974"/>
                <w:sz w:val="22"/>
                <w:szCs w:val="22"/>
              </w:rPr>
              <w:t>Aporte OAI:</w:t>
            </w:r>
          </w:p>
          <w:p w:rsidRPr="005F146A" w:rsidR="001A284F" w:rsidP="001A284F" w:rsidRDefault="001A284F" w14:paraId="1401455F" w14:textId="77777777">
            <w:pPr>
              <w:ind w:left="567" w:right="567"/>
              <w:rPr>
                <w:rFonts w:ascii="Arial" w:hAnsi="Arial" w:cs="Arial"/>
                <w:color w:val="082974"/>
                <w:sz w:val="22"/>
                <w:szCs w:val="22"/>
              </w:rPr>
            </w:pPr>
          </w:p>
          <w:p w:rsidRPr="005F146A" w:rsidR="001A284F" w:rsidP="00AE58A0" w:rsidRDefault="001A284F" w14:paraId="0FCEFC45" w14:textId="77777777">
            <w:pPr>
              <w:pStyle w:val="paragraph"/>
              <w:numPr>
                <w:ilvl w:val="0"/>
                <w:numId w:val="102"/>
              </w:numPr>
              <w:spacing w:before="0" w:beforeAutospacing="0" w:after="0" w:afterAutospacing="0"/>
              <w:ind w:left="1065" w:right="387" w:firstLine="0"/>
              <w:jc w:val="both"/>
              <w:textAlignment w:val="baseline"/>
              <w:rPr>
                <w:rFonts w:ascii="Arial" w:hAnsi="Arial" w:cs="Arial"/>
                <w:b/>
                <w:bCs/>
                <w:color w:val="082A75"/>
                <w:sz w:val="22"/>
                <w:szCs w:val="22"/>
              </w:rPr>
            </w:pPr>
            <w:r w:rsidRPr="005F146A">
              <w:rPr>
                <w:rStyle w:val="normaltextrun"/>
                <w:rFonts w:ascii="Arial" w:hAnsi="Arial" w:cs="Arial"/>
                <w:color w:val="082974"/>
                <w:sz w:val="22"/>
                <w:szCs w:val="22"/>
                <w:lang w:val="es-ES"/>
              </w:rPr>
              <w:t>Identificar y priorizar los espacios de cooperación para el logro de los objetivos.</w:t>
            </w:r>
            <w:r w:rsidRPr="005F146A">
              <w:rPr>
                <w:rStyle w:val="eop"/>
                <w:rFonts w:ascii="Arial" w:hAnsi="Arial" w:cs="Arial" w:eastAsiaTheme="minorEastAsia"/>
                <w:color w:val="082974"/>
                <w:sz w:val="22"/>
                <w:szCs w:val="22"/>
              </w:rPr>
              <w:t> </w:t>
            </w:r>
          </w:p>
          <w:p w:rsidRPr="005F146A" w:rsidR="001A284F" w:rsidP="00AE58A0" w:rsidRDefault="001A284F" w14:paraId="12B0A3BC" w14:textId="77777777">
            <w:pPr>
              <w:pStyle w:val="paragraph"/>
              <w:numPr>
                <w:ilvl w:val="0"/>
                <w:numId w:val="102"/>
              </w:numPr>
              <w:spacing w:before="0" w:beforeAutospacing="0" w:after="0" w:afterAutospacing="0"/>
              <w:ind w:left="1065" w:right="387" w:firstLine="0"/>
              <w:jc w:val="both"/>
              <w:textAlignment w:val="baseline"/>
              <w:rPr>
                <w:rFonts w:ascii="Arial" w:hAnsi="Arial" w:cs="Arial"/>
                <w:b/>
                <w:bCs/>
                <w:color w:val="082A75"/>
                <w:sz w:val="22"/>
                <w:szCs w:val="22"/>
              </w:rPr>
            </w:pPr>
            <w:r w:rsidRPr="005F146A">
              <w:rPr>
                <w:rStyle w:val="normaltextrun"/>
                <w:rFonts w:ascii="Arial" w:hAnsi="Arial" w:cs="Arial"/>
                <w:color w:val="082974"/>
                <w:sz w:val="22"/>
                <w:szCs w:val="22"/>
                <w:lang w:val="es-ES"/>
              </w:rPr>
              <w:t>Acompañar a la Dirección en el seguimiento y cumplimiento de la estrategia de cooperación.</w:t>
            </w:r>
            <w:r w:rsidRPr="005F146A">
              <w:rPr>
                <w:rStyle w:val="eop"/>
                <w:rFonts w:ascii="Arial" w:hAnsi="Arial" w:cs="Arial" w:eastAsiaTheme="minorEastAsia"/>
                <w:color w:val="082974"/>
                <w:sz w:val="22"/>
                <w:szCs w:val="22"/>
              </w:rPr>
              <w:t> </w:t>
            </w:r>
          </w:p>
          <w:p w:rsidRPr="005F146A" w:rsidR="001A284F" w:rsidP="00AE58A0" w:rsidRDefault="001A284F" w14:paraId="1D860D69" w14:textId="77777777">
            <w:pPr>
              <w:pStyle w:val="paragraph"/>
              <w:numPr>
                <w:ilvl w:val="0"/>
                <w:numId w:val="102"/>
              </w:numPr>
              <w:spacing w:before="0" w:beforeAutospacing="0" w:after="0" w:afterAutospacing="0"/>
              <w:ind w:left="1065" w:right="387" w:firstLine="0"/>
              <w:jc w:val="both"/>
              <w:textAlignment w:val="baseline"/>
              <w:rPr>
                <w:rFonts w:ascii="Arial" w:hAnsi="Arial" w:cs="Arial"/>
                <w:b/>
                <w:bCs/>
                <w:color w:val="082A75"/>
                <w:sz w:val="22"/>
                <w:szCs w:val="22"/>
              </w:rPr>
            </w:pPr>
            <w:r w:rsidRPr="005F146A">
              <w:rPr>
                <w:rStyle w:val="normaltextrun"/>
                <w:rFonts w:ascii="Arial" w:hAnsi="Arial" w:cs="Arial"/>
                <w:color w:val="082974"/>
                <w:sz w:val="22"/>
                <w:szCs w:val="22"/>
                <w:lang w:val="es-ES"/>
              </w:rPr>
              <w:t>Proyecto Fortalecimiento Institucional - Gestionar a través de redes e iniciativas u homólogos recursos que permitan el desarrollo de acciones de cooperación y asistencia técnica para el fortalecimiento de las capacidades reguladoras en el marco de la Global Benchmarking Tool de la OMS.</w:t>
            </w:r>
            <w:r w:rsidRPr="005F146A">
              <w:rPr>
                <w:rStyle w:val="eop"/>
                <w:rFonts w:ascii="Arial" w:hAnsi="Arial" w:cs="Arial" w:eastAsiaTheme="minorEastAsia"/>
                <w:color w:val="082974"/>
                <w:sz w:val="22"/>
                <w:szCs w:val="22"/>
              </w:rPr>
              <w:t> </w:t>
            </w:r>
          </w:p>
          <w:p w:rsidRPr="005F146A" w:rsidR="001A284F" w:rsidP="00AE58A0" w:rsidRDefault="001A284F" w14:paraId="3ABD2BC5" w14:textId="77777777">
            <w:pPr>
              <w:pStyle w:val="paragraph"/>
              <w:numPr>
                <w:ilvl w:val="0"/>
                <w:numId w:val="102"/>
              </w:numPr>
              <w:spacing w:before="0" w:beforeAutospacing="0" w:after="0" w:afterAutospacing="0"/>
              <w:ind w:left="1065" w:right="387" w:firstLine="0"/>
              <w:jc w:val="both"/>
              <w:textAlignment w:val="baseline"/>
              <w:rPr>
                <w:rFonts w:ascii="Arial" w:hAnsi="Arial" w:cs="Arial"/>
                <w:b/>
                <w:bCs/>
                <w:color w:val="082A75"/>
                <w:sz w:val="22"/>
                <w:szCs w:val="22"/>
              </w:rPr>
            </w:pPr>
            <w:r w:rsidRPr="005F146A">
              <w:rPr>
                <w:rStyle w:val="normaltextrun"/>
                <w:rFonts w:ascii="Arial" w:hAnsi="Arial" w:cs="Arial"/>
                <w:color w:val="082974"/>
                <w:sz w:val="22"/>
                <w:szCs w:val="22"/>
                <w:lang w:val="es-ES"/>
              </w:rPr>
              <w:t>Recursos - Buenas Prácticas Internacionales de Regulación – Brasil (1 funcionario)</w:t>
            </w:r>
            <w:r w:rsidRPr="005F146A">
              <w:rPr>
                <w:rStyle w:val="eop"/>
                <w:rFonts w:ascii="Arial" w:hAnsi="Arial" w:cs="Arial" w:eastAsiaTheme="minorEastAsia"/>
                <w:color w:val="082974"/>
                <w:sz w:val="22"/>
                <w:szCs w:val="22"/>
              </w:rPr>
              <w:t> </w:t>
            </w:r>
          </w:p>
          <w:p w:rsidRPr="005F146A" w:rsidR="001A284F" w:rsidP="00AE58A0" w:rsidRDefault="001A284F" w14:paraId="0644E801" w14:textId="77777777">
            <w:pPr>
              <w:pStyle w:val="paragraph"/>
              <w:numPr>
                <w:ilvl w:val="0"/>
                <w:numId w:val="102"/>
              </w:numPr>
              <w:spacing w:before="0" w:beforeAutospacing="0" w:after="0" w:afterAutospacing="0"/>
              <w:ind w:left="1065" w:right="387" w:firstLine="0"/>
              <w:jc w:val="both"/>
              <w:textAlignment w:val="baseline"/>
              <w:rPr>
                <w:rFonts w:ascii="Arial" w:hAnsi="Arial" w:cs="Arial"/>
                <w:b/>
                <w:bCs/>
                <w:color w:val="082A75"/>
                <w:sz w:val="22"/>
                <w:szCs w:val="22"/>
              </w:rPr>
            </w:pPr>
            <w:r w:rsidRPr="005F146A">
              <w:rPr>
                <w:rStyle w:val="normaltextrun"/>
                <w:rFonts w:ascii="Arial" w:hAnsi="Arial" w:cs="Arial"/>
                <w:color w:val="082974"/>
                <w:sz w:val="22"/>
                <w:szCs w:val="22"/>
                <w:lang w:val="es-ES"/>
              </w:rPr>
              <w:t>Recursos - Fortalecer las capacidades de la función de Farmacovigilancia, función identificada por la OMS como esencial en los sistemas de salud pública, en épocas de crisis para atender durante y post pandemia dado el tipo de autorizaciones de emergencia que se otorgaron a nivel mundial – Chile (1 funcionario)</w:t>
            </w:r>
            <w:r w:rsidRPr="005F146A">
              <w:rPr>
                <w:rStyle w:val="eop"/>
                <w:rFonts w:ascii="Arial" w:hAnsi="Arial" w:cs="Arial" w:eastAsiaTheme="minorEastAsia"/>
                <w:color w:val="082974"/>
                <w:sz w:val="22"/>
                <w:szCs w:val="22"/>
              </w:rPr>
              <w:t> </w:t>
            </w:r>
          </w:p>
          <w:p w:rsidRPr="005F146A" w:rsidR="001A284F" w:rsidP="00AE58A0" w:rsidRDefault="001A284F" w14:paraId="1C853420" w14:textId="77777777">
            <w:pPr>
              <w:pStyle w:val="paragraph"/>
              <w:numPr>
                <w:ilvl w:val="0"/>
                <w:numId w:val="102"/>
              </w:numPr>
              <w:spacing w:before="0" w:beforeAutospacing="0" w:after="0" w:afterAutospacing="0"/>
              <w:ind w:left="1065" w:right="387" w:firstLine="0"/>
              <w:jc w:val="both"/>
              <w:textAlignment w:val="baseline"/>
              <w:rPr>
                <w:rFonts w:ascii="Arial" w:hAnsi="Arial" w:cs="Arial"/>
                <w:b/>
                <w:bCs/>
                <w:color w:val="082A75"/>
                <w:sz w:val="22"/>
                <w:szCs w:val="22"/>
              </w:rPr>
            </w:pPr>
            <w:r w:rsidRPr="005F146A">
              <w:rPr>
                <w:rStyle w:val="normaltextrun"/>
                <w:rFonts w:ascii="Arial" w:hAnsi="Arial" w:cs="Arial"/>
                <w:color w:val="082974"/>
                <w:sz w:val="22"/>
                <w:szCs w:val="22"/>
                <w:lang w:val="es-ES"/>
              </w:rPr>
              <w:t>Contrato de apoyo logístico que apoyara el desarrollo de la estrategia.</w:t>
            </w:r>
            <w:r w:rsidRPr="005F146A">
              <w:rPr>
                <w:rStyle w:val="eop"/>
                <w:rFonts w:ascii="Arial" w:hAnsi="Arial" w:cs="Arial" w:eastAsiaTheme="minorEastAsia"/>
                <w:color w:val="082974"/>
                <w:sz w:val="22"/>
                <w:szCs w:val="22"/>
              </w:rPr>
              <w:t> </w:t>
            </w:r>
          </w:p>
          <w:p w:rsidRPr="0092288C" w:rsidR="001A284F" w:rsidP="001A284F" w:rsidRDefault="001A284F" w14:paraId="3D2D6739" w14:textId="77777777">
            <w:pPr>
              <w:ind w:left="567" w:right="567"/>
              <w:rPr>
                <w:rFonts w:ascii="Arial" w:hAnsi="Arial" w:cs="Arial"/>
                <w:b w:val="0"/>
                <w:bCs/>
                <w:color w:val="082974"/>
                <w:sz w:val="20"/>
                <w:szCs w:val="20"/>
              </w:rPr>
            </w:pPr>
          </w:p>
          <w:p w:rsidRPr="0092288C" w:rsidR="001A284F" w:rsidP="001A284F" w:rsidRDefault="001A284F" w14:paraId="11DDC702" w14:textId="77777777">
            <w:pPr>
              <w:ind w:left="567" w:right="567"/>
              <w:rPr>
                <w:rFonts w:ascii="Arial" w:hAnsi="Arial" w:cs="Arial"/>
                <w:color w:val="082974"/>
                <w:sz w:val="20"/>
                <w:szCs w:val="20"/>
              </w:rPr>
            </w:pPr>
          </w:p>
          <w:p w:rsidRPr="00E34B9D" w:rsidR="001A284F" w:rsidP="001A284F" w:rsidRDefault="00E34B9D" w14:paraId="04284E47" w14:textId="62CF13CD">
            <w:pPr>
              <w:pStyle w:val="Ttulo3"/>
              <w:ind w:left="567" w:right="567"/>
              <w:jc w:val="center"/>
              <w:rPr>
                <w:rFonts w:ascii="Arial" w:hAnsi="Arial" w:cs="Arial"/>
                <w:b w:val="0"/>
                <w:bCs/>
              </w:rPr>
            </w:pPr>
            <w:bookmarkStart w:name="_Toc126052936" w:id="34"/>
            <w:r w:rsidRPr="00E34B9D">
              <w:rPr>
                <w:rFonts w:ascii="Arial" w:hAnsi="Arial" w:cs="Arial"/>
              </w:rPr>
              <w:t xml:space="preserve">Resultados en la </w:t>
            </w:r>
            <w:r>
              <w:rPr>
                <w:rFonts w:ascii="Arial" w:hAnsi="Arial" w:cs="Arial"/>
              </w:rPr>
              <w:t>G</w:t>
            </w:r>
            <w:r w:rsidRPr="00E34B9D">
              <w:rPr>
                <w:rFonts w:ascii="Arial" w:hAnsi="Arial" w:cs="Arial"/>
              </w:rPr>
              <w:t xml:space="preserve">estión de </w:t>
            </w:r>
            <w:r>
              <w:rPr>
                <w:rFonts w:ascii="Arial" w:hAnsi="Arial" w:cs="Arial"/>
              </w:rPr>
              <w:t>C</w:t>
            </w:r>
            <w:r w:rsidRPr="00E34B9D">
              <w:rPr>
                <w:rFonts w:ascii="Arial" w:hAnsi="Arial" w:cs="Arial"/>
              </w:rPr>
              <w:t xml:space="preserve">ooperación </w:t>
            </w:r>
            <w:r w:rsidRPr="00E34B9D" w:rsidR="001A284F">
              <w:rPr>
                <w:rFonts w:ascii="Arial" w:hAnsi="Arial" w:cs="Arial"/>
              </w:rPr>
              <w:t>2022</w:t>
            </w:r>
            <w:bookmarkEnd w:id="34"/>
          </w:p>
          <w:p w:rsidRPr="008A751D" w:rsidR="001A284F" w:rsidP="001A284F" w:rsidRDefault="001A284F" w14:paraId="194FB643" w14:textId="77777777">
            <w:pPr>
              <w:ind w:left="567" w:right="567"/>
              <w:rPr>
                <w:rFonts w:ascii="Arial" w:hAnsi="Arial" w:cs="Arial"/>
                <w:color w:val="082974"/>
                <w:sz w:val="22"/>
                <w:szCs w:val="22"/>
              </w:rPr>
            </w:pPr>
          </w:p>
          <w:p w:rsidRPr="008A751D" w:rsidR="001A284F" w:rsidP="00AE58A0" w:rsidRDefault="001A284F" w14:paraId="220FF239" w14:textId="77777777">
            <w:pPr>
              <w:pStyle w:val="Prrafodelista"/>
              <w:numPr>
                <w:ilvl w:val="0"/>
                <w:numId w:val="93"/>
              </w:numPr>
              <w:spacing w:line="240" w:lineRule="auto"/>
              <w:ind w:left="567" w:right="567"/>
              <w:rPr>
                <w:rFonts w:ascii="Arial" w:hAnsi="Arial" w:eastAsia="Arial" w:cs="Arial"/>
                <w:b w:val="0"/>
                <w:color w:val="1F3864" w:themeColor="accent1" w:themeShade="80"/>
                <w:sz w:val="22"/>
                <w:szCs w:val="22"/>
              </w:rPr>
            </w:pPr>
            <w:r w:rsidRPr="008A751D">
              <w:rPr>
                <w:rFonts w:ascii="Arial" w:hAnsi="Arial" w:eastAsia="Arial" w:cs="Arial"/>
                <w:color w:val="1F3864" w:themeColor="accent1" w:themeShade="80"/>
                <w:sz w:val="22"/>
                <w:szCs w:val="22"/>
              </w:rPr>
              <w:t xml:space="preserve">INSTRUMENTOS DE COOPERACIÓN </w:t>
            </w:r>
          </w:p>
          <w:p w:rsidRPr="008A751D" w:rsidR="001A284F" w:rsidP="001A284F" w:rsidRDefault="001A284F" w14:paraId="58CC2BEE" w14:textId="77777777">
            <w:pPr>
              <w:pStyle w:val="Prrafodelista"/>
              <w:ind w:left="567" w:right="567"/>
              <w:rPr>
                <w:rFonts w:ascii="Arial" w:hAnsi="Arial" w:eastAsia="Arial" w:cs="Arial"/>
                <w:b w:val="0"/>
                <w:color w:val="1F3864" w:themeColor="accent1" w:themeShade="80"/>
                <w:sz w:val="22"/>
                <w:szCs w:val="22"/>
              </w:rPr>
            </w:pPr>
          </w:p>
          <w:p w:rsidRPr="008A751D" w:rsidR="001A284F" w:rsidP="001A284F" w:rsidRDefault="001A284F" w14:paraId="2BBE1E48" w14:textId="77777777">
            <w:pPr>
              <w:pStyle w:val="Prrafodelista"/>
              <w:numPr>
                <w:ilvl w:val="0"/>
                <w:numId w:val="75"/>
              </w:numPr>
              <w:spacing w:line="240" w:lineRule="auto"/>
              <w:ind w:right="567"/>
              <w:rPr>
                <w:rFonts w:ascii="Arial" w:hAnsi="Arial" w:eastAsia="Arial" w:cs="Arial"/>
                <w:b w:val="0"/>
                <w:color w:val="1F3864" w:themeColor="accent1" w:themeShade="80"/>
                <w:sz w:val="22"/>
                <w:szCs w:val="22"/>
              </w:rPr>
            </w:pPr>
            <w:r w:rsidRPr="008A751D">
              <w:rPr>
                <w:rFonts w:ascii="Arial" w:hAnsi="Arial" w:eastAsia="Arial" w:cs="Arial"/>
                <w:color w:val="1F3864" w:themeColor="accent1" w:themeShade="80"/>
                <w:sz w:val="22"/>
                <w:szCs w:val="22"/>
              </w:rPr>
              <w:t>ONUDI</w:t>
            </w:r>
          </w:p>
          <w:p w:rsidRPr="008A751D" w:rsidR="001A284F" w:rsidP="001A284F" w:rsidRDefault="001A284F" w14:paraId="379C7B4F" w14:textId="77777777">
            <w:pPr>
              <w:pStyle w:val="Prrafodelista"/>
              <w:ind w:left="567" w:right="567"/>
              <w:rPr>
                <w:rFonts w:ascii="Arial" w:hAnsi="Arial" w:cs="Arial"/>
                <w:bCs/>
                <w:color w:val="1F3864" w:themeColor="accent1" w:themeShade="80"/>
                <w:sz w:val="22"/>
                <w:szCs w:val="22"/>
              </w:rPr>
            </w:pPr>
          </w:p>
          <w:p w:rsidRPr="008A751D" w:rsidR="001A284F" w:rsidP="001A284F" w:rsidRDefault="001A284F" w14:paraId="093366A9" w14:textId="77777777">
            <w:pPr>
              <w:pStyle w:val="Prrafodelista"/>
              <w:ind w:left="630" w:right="567"/>
              <w:jc w:val="both"/>
              <w:rPr>
                <w:rFonts w:ascii="Arial" w:hAnsi="Arial" w:cs="Arial"/>
                <w:b w:val="0"/>
                <w:bCs/>
                <w:color w:val="1F3864" w:themeColor="accent1" w:themeShade="80"/>
                <w:sz w:val="22"/>
                <w:szCs w:val="22"/>
              </w:rPr>
            </w:pPr>
            <w:r w:rsidRPr="008A751D">
              <w:rPr>
                <w:rFonts w:ascii="Arial" w:hAnsi="Arial" w:cs="Arial"/>
                <w:b w:val="0"/>
                <w:bCs/>
                <w:color w:val="1F3864" w:themeColor="accent1" w:themeShade="80"/>
                <w:sz w:val="22"/>
                <w:szCs w:val="22"/>
              </w:rPr>
              <w:t>Se adelantó una reunión de coordinación entre ONUDI e Invima (Director de Medicamentos y Oficina de Asuntos Internacionales) el 23 de marzo, que permitió hacer un balance de los resultados del programa de cadena de químicos asociado a la Dirección de Medicamentos y dar lineamiento frente a los trabajos para el 2022, fruto de esta reunión y de los avances de los planes de trabajo atados a cada una de las líneas de fortalecimiento se presentan los siguientes resultados:</w:t>
            </w:r>
          </w:p>
          <w:p w:rsidRPr="0092288C" w:rsidR="001A284F" w:rsidP="001A284F" w:rsidRDefault="001A284F" w14:paraId="13F61686" w14:textId="77777777">
            <w:pPr>
              <w:pStyle w:val="Prrafodelista"/>
              <w:ind w:left="630" w:right="567" w:firstLine="27"/>
              <w:jc w:val="both"/>
              <w:rPr>
                <w:rFonts w:ascii="Arial" w:hAnsi="Arial" w:cs="Arial"/>
                <w:b w:val="0"/>
                <w:sz w:val="20"/>
                <w:szCs w:val="20"/>
              </w:rPr>
            </w:pPr>
          </w:p>
          <w:p w:rsidRPr="008A751D" w:rsidR="001A284F" w:rsidP="001A284F" w:rsidRDefault="001A284F" w14:paraId="62CABDD6" w14:textId="77777777">
            <w:pPr>
              <w:pStyle w:val="Prrafodelista"/>
              <w:numPr>
                <w:ilvl w:val="0"/>
                <w:numId w:val="74"/>
              </w:numPr>
              <w:spacing w:line="240" w:lineRule="auto"/>
              <w:ind w:left="1260" w:right="567"/>
              <w:jc w:val="both"/>
              <w:rPr>
                <w:rFonts w:ascii="Arial" w:hAnsi="Arial" w:cs="Arial"/>
                <w:b w:val="0"/>
                <w:bCs/>
                <w:color w:val="1F3864" w:themeColor="accent1" w:themeShade="80"/>
                <w:sz w:val="22"/>
                <w:szCs w:val="22"/>
              </w:rPr>
            </w:pPr>
            <w:r w:rsidRPr="008A751D">
              <w:rPr>
                <w:rFonts w:ascii="Arial" w:hAnsi="Arial" w:cs="Arial"/>
                <w:b w:val="0"/>
                <w:bCs/>
                <w:color w:val="1F3864" w:themeColor="accent1" w:themeShade="80"/>
                <w:sz w:val="22"/>
                <w:szCs w:val="22"/>
              </w:rPr>
              <w:t>Racionalización de trámites de registro sanitario y renovaciones de medicamentos, con sus trámites asociados con el fin de disminuir los tiempos de estudio.</w:t>
            </w:r>
          </w:p>
          <w:p w:rsidRPr="0092288C" w:rsidR="001A284F" w:rsidP="001A284F" w:rsidRDefault="001A284F" w14:paraId="16E1AC90" w14:textId="77777777">
            <w:pPr>
              <w:pStyle w:val="Prrafodelista"/>
              <w:ind w:left="567" w:right="567"/>
              <w:jc w:val="both"/>
              <w:rPr>
                <w:rFonts w:ascii="Arial" w:hAnsi="Arial" w:cs="Arial"/>
                <w:b w:val="0"/>
                <w:sz w:val="20"/>
                <w:szCs w:val="20"/>
              </w:rPr>
            </w:pPr>
          </w:p>
          <w:p w:rsidRPr="00CC49FD" w:rsidR="001A284F" w:rsidP="00AE58A0" w:rsidRDefault="00000000" w14:paraId="6AA5C06A" w14:textId="77777777">
            <w:pPr>
              <w:pStyle w:val="Prrafodelista"/>
              <w:numPr>
                <w:ilvl w:val="1"/>
                <w:numId w:val="102"/>
              </w:numPr>
              <w:spacing w:line="240" w:lineRule="auto"/>
              <w:ind w:left="1276" w:right="567"/>
              <w:jc w:val="both"/>
              <w:rPr>
                <w:rFonts w:ascii="Arial" w:hAnsi="Arial" w:cs="Arial"/>
                <w:b w:val="0"/>
                <w:bCs/>
                <w:color w:val="1F3864" w:themeColor="accent1" w:themeShade="80"/>
                <w:sz w:val="22"/>
                <w:szCs w:val="22"/>
              </w:rPr>
            </w:pPr>
            <w:hyperlink r:id="rId201">
              <w:r w:rsidRPr="008A751D" w:rsidR="001A284F">
                <w:rPr>
                  <w:rStyle w:val="Hipervnculo"/>
                  <w:rFonts w:ascii="Arial" w:hAnsi="Arial" w:cs="Arial"/>
                  <w:sz w:val="22"/>
                  <w:szCs w:val="22"/>
                </w:rPr>
                <w:t>Homologación al CTD</w:t>
              </w:r>
            </w:hyperlink>
            <w:r w:rsidRPr="008A751D" w:rsidR="001A284F">
              <w:rPr>
                <w:rFonts w:ascii="Arial" w:hAnsi="Arial" w:cs="Arial"/>
                <w:sz w:val="22"/>
                <w:szCs w:val="22"/>
              </w:rPr>
              <w:t xml:space="preserve"> </w:t>
            </w:r>
            <w:r w:rsidRPr="00CC49FD" w:rsidR="001A284F">
              <w:rPr>
                <w:rFonts w:ascii="Arial" w:hAnsi="Arial" w:cs="Arial"/>
                <w:b w:val="0"/>
                <w:bCs/>
                <w:color w:val="1F3864" w:themeColor="accent1" w:themeShade="80"/>
                <w:sz w:val="22"/>
                <w:szCs w:val="22"/>
              </w:rPr>
              <w:t>(Common Technical Document) del dossier de las solicitudes del registro Sanitario. El objetivo de este trabajo es permitir a Invima conocer el impacto de implementar el CTD para las solicitudes de medicamentos de síntesis química y a través de tres fases:</w:t>
            </w:r>
          </w:p>
          <w:p w:rsidRPr="00CC49FD" w:rsidR="001A284F" w:rsidP="001A284F" w:rsidRDefault="001A284F" w14:paraId="73D393DF" w14:textId="77777777">
            <w:pPr>
              <w:ind w:left="1276" w:right="567"/>
              <w:jc w:val="both"/>
              <w:rPr>
                <w:rFonts w:ascii="Arial" w:hAnsi="Arial" w:cs="Arial"/>
                <w:b w:val="0"/>
                <w:bCs/>
                <w:color w:val="1F3864" w:themeColor="accent1" w:themeShade="80"/>
                <w:sz w:val="22"/>
                <w:szCs w:val="22"/>
              </w:rPr>
            </w:pPr>
            <w:r w:rsidRPr="00CC49FD">
              <w:rPr>
                <w:rFonts w:ascii="Arial" w:hAnsi="Arial" w:cs="Arial"/>
                <w:b w:val="0"/>
                <w:bCs/>
                <w:color w:val="1F3864" w:themeColor="accent1" w:themeShade="80"/>
                <w:sz w:val="22"/>
                <w:szCs w:val="22"/>
              </w:rPr>
              <w:t>I) Diagnóstico este permitirá a) confirmar los reglamentos, formularios y otros documentos aplicables al registro de medicamentos de síntesis química; b) desarrollo del comparativo de los requerimientos del CTD vs Marco Regulatorio Colombiano y; c) Propuesta de M1/3.2.R para los documentos regionales.</w:t>
            </w:r>
          </w:p>
          <w:p w:rsidRPr="00CC49FD" w:rsidR="001A284F" w:rsidP="001A284F" w:rsidRDefault="001A284F" w14:paraId="16DCCB66" w14:textId="77777777">
            <w:pPr>
              <w:ind w:left="1276" w:right="567"/>
              <w:jc w:val="both"/>
              <w:rPr>
                <w:rFonts w:ascii="Arial" w:hAnsi="Arial" w:cs="Arial"/>
                <w:b w:val="0"/>
                <w:bCs/>
                <w:color w:val="1F3864" w:themeColor="accent1" w:themeShade="80"/>
                <w:sz w:val="22"/>
                <w:szCs w:val="22"/>
              </w:rPr>
            </w:pPr>
            <w:r w:rsidRPr="00CC49FD">
              <w:rPr>
                <w:rFonts w:ascii="Arial" w:hAnsi="Arial" w:cs="Arial"/>
                <w:b w:val="0"/>
                <w:bCs/>
                <w:color w:val="1F3864" w:themeColor="accent1" w:themeShade="80"/>
                <w:sz w:val="22"/>
                <w:szCs w:val="22"/>
              </w:rPr>
              <w:t>II) Recomendaciones y plan de acción para la implementación del CTD con base en el diagnóstico.</w:t>
            </w:r>
          </w:p>
          <w:p w:rsidRPr="00CC49FD" w:rsidR="001A284F" w:rsidP="001A284F" w:rsidRDefault="001A284F" w14:paraId="2F73C56C" w14:textId="77777777">
            <w:pPr>
              <w:ind w:left="1276" w:right="567"/>
              <w:jc w:val="both"/>
              <w:rPr>
                <w:rFonts w:ascii="Arial" w:hAnsi="Arial" w:cs="Arial"/>
                <w:b w:val="0"/>
                <w:bCs/>
                <w:color w:val="1F3864" w:themeColor="accent1" w:themeShade="80"/>
                <w:sz w:val="22"/>
                <w:szCs w:val="22"/>
              </w:rPr>
            </w:pPr>
            <w:r w:rsidRPr="00CC49FD">
              <w:rPr>
                <w:rFonts w:ascii="Arial" w:hAnsi="Arial" w:cs="Arial"/>
                <w:b w:val="0"/>
                <w:bCs/>
                <w:color w:val="1F3864" w:themeColor="accent1" w:themeShade="80"/>
                <w:sz w:val="22"/>
                <w:szCs w:val="22"/>
              </w:rPr>
              <w:t>III) Informe final en inglés y español.</w:t>
            </w:r>
          </w:p>
          <w:p w:rsidRPr="008A751D" w:rsidR="001A284F" w:rsidP="001A284F" w:rsidRDefault="001A284F" w14:paraId="07699103" w14:textId="77777777">
            <w:pPr>
              <w:ind w:left="1276" w:right="567"/>
              <w:jc w:val="both"/>
              <w:rPr>
                <w:rFonts w:ascii="Arial" w:hAnsi="Arial" w:cs="Arial"/>
                <w:sz w:val="22"/>
                <w:szCs w:val="22"/>
              </w:rPr>
            </w:pPr>
          </w:p>
          <w:p w:rsidRPr="00CC49FD" w:rsidR="001A284F" w:rsidP="001A284F" w:rsidRDefault="001A284F" w14:paraId="77ECCC38" w14:textId="77777777">
            <w:pPr>
              <w:ind w:left="1276" w:right="567"/>
              <w:jc w:val="both"/>
              <w:rPr>
                <w:rFonts w:ascii="Arial" w:hAnsi="Arial" w:cs="Arial"/>
                <w:b w:val="0"/>
                <w:bCs/>
                <w:color w:val="1F3864" w:themeColor="accent1" w:themeShade="80"/>
                <w:sz w:val="22"/>
                <w:szCs w:val="22"/>
              </w:rPr>
            </w:pPr>
            <w:r w:rsidRPr="00CC49FD">
              <w:rPr>
                <w:rFonts w:ascii="Arial" w:hAnsi="Arial" w:cs="Arial"/>
                <w:b w:val="0"/>
                <w:bCs/>
                <w:color w:val="1F3864" w:themeColor="accent1" w:themeShade="80"/>
                <w:sz w:val="22"/>
                <w:szCs w:val="22"/>
              </w:rPr>
              <w:t>De este trabajo desde ONUDI e Invima ya se culminaron los procesos de contratación, la consultora seleccionada es Juliana Rocha e iniciará los trabajos planteados anteriormente en enero de 2023.</w:t>
            </w:r>
          </w:p>
          <w:p w:rsidRPr="0092288C" w:rsidR="001A284F" w:rsidP="001A284F" w:rsidRDefault="001A284F" w14:paraId="52638005" w14:textId="77777777">
            <w:pPr>
              <w:ind w:left="1276" w:right="567"/>
              <w:jc w:val="both"/>
              <w:rPr>
                <w:rFonts w:ascii="Arial" w:hAnsi="Arial" w:cs="Arial"/>
                <w:sz w:val="20"/>
                <w:szCs w:val="20"/>
              </w:rPr>
            </w:pPr>
          </w:p>
          <w:p w:rsidRPr="00CC49FD" w:rsidR="001A284F" w:rsidP="00AE58A0" w:rsidRDefault="00000000" w14:paraId="4E332D70" w14:textId="77777777">
            <w:pPr>
              <w:pStyle w:val="Prrafodelista"/>
              <w:numPr>
                <w:ilvl w:val="1"/>
                <w:numId w:val="102"/>
              </w:numPr>
              <w:spacing w:line="240" w:lineRule="auto"/>
              <w:ind w:left="1276" w:right="567"/>
              <w:jc w:val="both"/>
              <w:rPr>
                <w:rFonts w:ascii="Arial" w:hAnsi="Arial" w:cs="Arial"/>
                <w:sz w:val="22"/>
                <w:szCs w:val="22"/>
              </w:rPr>
            </w:pPr>
            <w:hyperlink r:id="rId202">
              <w:r w:rsidRPr="00CC49FD" w:rsidR="001A284F">
                <w:rPr>
                  <w:rStyle w:val="Hipervnculo"/>
                  <w:rFonts w:ascii="Arial" w:hAnsi="Arial" w:cs="Arial"/>
                  <w:sz w:val="22"/>
                  <w:szCs w:val="22"/>
                </w:rPr>
                <w:t>Consultor Ariel Arias:</w:t>
              </w:r>
            </w:hyperlink>
            <w:r w:rsidRPr="00CC49FD" w:rsidR="001A284F">
              <w:rPr>
                <w:rFonts w:ascii="Arial" w:hAnsi="Arial" w:cs="Arial"/>
                <w:b w:val="0"/>
                <w:bCs/>
                <w:sz w:val="22"/>
                <w:szCs w:val="22"/>
              </w:rPr>
              <w:t xml:space="preserve"> El objetivo particular de este trabajo fue el de ofrecer apoyo a la optimización de los procesos de revisión, evaluación y emisión de la autorización de comercialización para medicamentos y productos biológicos, o sus renovaciones, a cargo del INVIMA, como Autoridad Reguladora Nacional. El consultor Ariel Arias, después de varias sesiones de trabajo con los grupos del Invima, adelantó la presentación de su informe final con recomendaciones para optimizar el proceso de registro sanitario, presentación en la que participó la ONUDI, la Dirección de Medicamentos y Productos Biológicos en compañía de su </w:t>
            </w:r>
            <w:bookmarkStart w:name="_Int_jF9DKc58" w:id="35"/>
            <w:bookmarkStart w:name="_Int_KItKJFPN" w:id="36"/>
            <w:r w:rsidRPr="00CC49FD" w:rsidR="001A284F">
              <w:rPr>
                <w:rFonts w:ascii="Arial" w:hAnsi="Arial" w:cs="Arial"/>
                <w:b w:val="0"/>
                <w:bCs/>
                <w:sz w:val="22"/>
                <w:szCs w:val="22"/>
              </w:rPr>
              <w:t>Director</w:t>
            </w:r>
            <w:bookmarkEnd w:id="35"/>
            <w:r w:rsidRPr="00CC49FD" w:rsidR="001A284F">
              <w:rPr>
                <w:rFonts w:ascii="Arial" w:hAnsi="Arial" w:cs="Arial"/>
                <w:b w:val="0"/>
                <w:bCs/>
                <w:sz w:val="22"/>
                <w:szCs w:val="22"/>
              </w:rPr>
              <w:t xml:space="preserve"> Técnico</w:t>
            </w:r>
            <w:bookmarkEnd w:id="36"/>
            <w:r w:rsidRPr="00CC49FD" w:rsidR="001A284F">
              <w:rPr>
                <w:rFonts w:ascii="Arial" w:hAnsi="Arial" w:cs="Arial"/>
                <w:b w:val="0"/>
                <w:bCs/>
                <w:sz w:val="22"/>
                <w:szCs w:val="22"/>
              </w:rPr>
              <w:t xml:space="preserve"> y la Oficina de Asuntos Internacionales.</w:t>
            </w:r>
          </w:p>
          <w:p w:rsidRPr="00CC49FD" w:rsidR="001A284F" w:rsidP="001A284F" w:rsidRDefault="001A284F" w14:paraId="1C62F190" w14:textId="77777777">
            <w:pPr>
              <w:ind w:left="1276" w:right="567"/>
              <w:jc w:val="both"/>
              <w:rPr>
                <w:rFonts w:ascii="Arial" w:hAnsi="Arial" w:eastAsia="Arial" w:cs="Arial"/>
                <w:sz w:val="22"/>
                <w:szCs w:val="22"/>
              </w:rPr>
            </w:pPr>
          </w:p>
          <w:p w:rsidRPr="00CC49FD" w:rsidR="001A284F" w:rsidP="001A284F" w:rsidRDefault="001A284F" w14:paraId="1AD9ECEB" w14:textId="77777777">
            <w:pPr>
              <w:ind w:left="1276" w:right="567"/>
              <w:jc w:val="both"/>
              <w:rPr>
                <w:rFonts w:ascii="Arial" w:hAnsi="Arial" w:eastAsia="Arial" w:cs="Arial"/>
                <w:b w:val="0"/>
                <w:bCs/>
                <w:color w:val="1F3864" w:themeColor="accent1" w:themeShade="80"/>
                <w:sz w:val="22"/>
                <w:szCs w:val="22"/>
              </w:rPr>
            </w:pPr>
            <w:r w:rsidRPr="00CC49FD">
              <w:rPr>
                <w:rFonts w:ascii="Arial" w:hAnsi="Arial" w:eastAsia="Arial" w:cs="Arial"/>
                <w:b w:val="0"/>
                <w:bCs/>
                <w:color w:val="1F3864" w:themeColor="accent1" w:themeShade="80"/>
                <w:sz w:val="22"/>
                <w:szCs w:val="22"/>
              </w:rPr>
              <w:t>Las conclusiones y posibles soluciones que planteó el consultor los dividió en dos:</w:t>
            </w:r>
          </w:p>
          <w:p w:rsidRPr="00CC49FD" w:rsidR="001A284F" w:rsidP="001A284F" w:rsidRDefault="001A284F" w14:paraId="3562B16A" w14:textId="77777777">
            <w:pPr>
              <w:ind w:left="1276" w:right="567"/>
              <w:jc w:val="both"/>
              <w:rPr>
                <w:rFonts w:ascii="Arial" w:hAnsi="Arial" w:eastAsia="Arial" w:cs="Arial"/>
                <w:b w:val="0"/>
                <w:bCs/>
                <w:color w:val="1F3864" w:themeColor="accent1" w:themeShade="80"/>
                <w:sz w:val="22"/>
                <w:szCs w:val="22"/>
              </w:rPr>
            </w:pPr>
            <w:r w:rsidRPr="00CC49FD">
              <w:rPr>
                <w:rFonts w:ascii="Arial" w:hAnsi="Arial" w:eastAsia="Arial" w:cs="Arial"/>
                <w:b w:val="0"/>
                <w:bCs/>
                <w:color w:val="1F3864" w:themeColor="accent1" w:themeShade="80"/>
                <w:sz w:val="22"/>
                <w:szCs w:val="22"/>
              </w:rPr>
              <w:t xml:space="preserve">I) siete posibles soluciones a corto plazo; y </w:t>
            </w:r>
          </w:p>
          <w:p w:rsidRPr="00CC49FD" w:rsidR="001A284F" w:rsidP="001A284F" w:rsidRDefault="001A284F" w14:paraId="263CF245" w14:textId="77777777">
            <w:pPr>
              <w:ind w:left="1276" w:right="567"/>
              <w:jc w:val="both"/>
              <w:rPr>
                <w:rFonts w:ascii="Arial" w:hAnsi="Arial" w:eastAsia="Arial" w:cs="Arial"/>
                <w:b w:val="0"/>
                <w:bCs/>
                <w:color w:val="1F3864" w:themeColor="accent1" w:themeShade="80"/>
                <w:sz w:val="22"/>
                <w:szCs w:val="22"/>
              </w:rPr>
            </w:pPr>
            <w:r w:rsidRPr="00CC49FD">
              <w:rPr>
                <w:rFonts w:ascii="Arial" w:hAnsi="Arial" w:eastAsia="Arial" w:cs="Arial"/>
                <w:b w:val="0"/>
                <w:bCs/>
                <w:color w:val="1F3864" w:themeColor="accent1" w:themeShade="80"/>
                <w:sz w:val="22"/>
                <w:szCs w:val="22"/>
              </w:rPr>
              <w:t>II) siete puntos de interés y consideraciones a mediano y largo plazo.</w:t>
            </w:r>
          </w:p>
          <w:p w:rsidRPr="00CC49FD" w:rsidR="001A284F" w:rsidP="001A284F" w:rsidRDefault="001A284F" w14:paraId="0B2714D7" w14:textId="77777777">
            <w:pPr>
              <w:ind w:left="1276" w:right="567"/>
              <w:jc w:val="both"/>
              <w:rPr>
                <w:rFonts w:ascii="Arial" w:hAnsi="Arial" w:eastAsia="Arial" w:cs="Arial"/>
                <w:b w:val="0"/>
                <w:bCs/>
                <w:color w:val="1F3864" w:themeColor="accent1" w:themeShade="80"/>
                <w:sz w:val="22"/>
                <w:szCs w:val="22"/>
              </w:rPr>
            </w:pPr>
          </w:p>
          <w:p w:rsidRPr="00CC49FD" w:rsidR="001A284F" w:rsidP="001A284F" w:rsidRDefault="001A284F" w14:paraId="7557326D" w14:textId="77777777">
            <w:pPr>
              <w:ind w:left="1276" w:right="567"/>
              <w:jc w:val="both"/>
              <w:rPr>
                <w:rFonts w:ascii="Arial" w:hAnsi="Arial" w:eastAsia="Arial" w:cs="Arial"/>
                <w:sz w:val="22"/>
                <w:szCs w:val="22"/>
              </w:rPr>
            </w:pPr>
            <w:r w:rsidRPr="00CC49FD">
              <w:rPr>
                <w:rFonts w:ascii="Arial" w:hAnsi="Arial" w:eastAsia="Arial" w:cs="Arial"/>
                <w:b w:val="0"/>
                <w:bCs/>
                <w:color w:val="1F3864" w:themeColor="accent1" w:themeShade="80"/>
                <w:sz w:val="22"/>
                <w:szCs w:val="22"/>
              </w:rPr>
              <w:t>El informe completo se encuentra en:</w:t>
            </w:r>
            <w:r w:rsidRPr="00CC49FD">
              <w:rPr>
                <w:rFonts w:ascii="Arial" w:hAnsi="Arial" w:eastAsia="Arial" w:cs="Arial"/>
                <w:sz w:val="22"/>
                <w:szCs w:val="22"/>
              </w:rPr>
              <w:t xml:space="preserve"> </w:t>
            </w:r>
            <w:hyperlink r:id="rId203">
              <w:r w:rsidRPr="00CC49FD">
                <w:rPr>
                  <w:rStyle w:val="Hipervnculo"/>
                  <w:rFonts w:ascii="Arial" w:hAnsi="Arial" w:eastAsia="Arial" w:cs="Arial"/>
                  <w:sz w:val="22"/>
                  <w:szCs w:val="22"/>
                </w:rPr>
                <w:t>Project Report F UNIDO-INVIMA 2021.pdf</w:t>
              </w:r>
            </w:hyperlink>
          </w:p>
          <w:p w:rsidRPr="00CC49FD" w:rsidR="001A284F" w:rsidP="001A284F" w:rsidRDefault="001A284F" w14:paraId="2D3673E3" w14:textId="77777777">
            <w:pPr>
              <w:ind w:right="567"/>
              <w:jc w:val="both"/>
              <w:rPr>
                <w:rFonts w:ascii="Arial" w:hAnsi="Arial" w:cs="Arial"/>
                <w:b w:val="0"/>
                <w:sz w:val="22"/>
                <w:szCs w:val="22"/>
              </w:rPr>
            </w:pPr>
          </w:p>
          <w:p w:rsidRPr="00CC49FD" w:rsidR="001A284F" w:rsidP="001A284F" w:rsidRDefault="00000000" w14:paraId="1D08A1B6" w14:textId="77777777">
            <w:pPr>
              <w:pStyle w:val="Prrafodelista"/>
              <w:numPr>
                <w:ilvl w:val="0"/>
                <w:numId w:val="74"/>
              </w:numPr>
              <w:spacing w:line="240" w:lineRule="auto"/>
              <w:ind w:left="1170" w:right="567"/>
              <w:jc w:val="both"/>
              <w:rPr>
                <w:rFonts w:ascii="Arial" w:hAnsi="Arial" w:cs="Arial"/>
                <w:b w:val="0"/>
                <w:sz w:val="22"/>
                <w:szCs w:val="22"/>
              </w:rPr>
            </w:pPr>
            <w:hyperlink r:id="rId204">
              <w:r w:rsidRPr="00CC49FD" w:rsidR="001A284F">
                <w:rPr>
                  <w:rStyle w:val="Hipervnculo"/>
                  <w:rFonts w:ascii="Arial" w:hAnsi="Arial" w:cs="Arial"/>
                  <w:sz w:val="22"/>
                  <w:szCs w:val="22"/>
                </w:rPr>
                <w:t>Fortalecimiento del proceso de Inspección, Vigilancia y Control en publicidad de medicamentos</w:t>
              </w:r>
            </w:hyperlink>
          </w:p>
          <w:p w:rsidRPr="00CC49FD" w:rsidR="001A284F" w:rsidP="001A284F" w:rsidRDefault="001A284F" w14:paraId="6F307936" w14:textId="77777777">
            <w:pPr>
              <w:pStyle w:val="Prrafodelista"/>
              <w:ind w:left="567" w:right="567"/>
              <w:jc w:val="both"/>
              <w:rPr>
                <w:rFonts w:ascii="Arial" w:hAnsi="Arial" w:cs="Arial"/>
                <w:b w:val="0"/>
                <w:sz w:val="22"/>
                <w:szCs w:val="22"/>
              </w:rPr>
            </w:pPr>
          </w:p>
          <w:p w:rsidRPr="00CC49FD" w:rsidR="001A284F" w:rsidP="001A284F" w:rsidRDefault="001A284F" w14:paraId="31A7125E" w14:textId="77777777">
            <w:pPr>
              <w:ind w:left="1276" w:right="567"/>
              <w:jc w:val="both"/>
              <w:rPr>
                <w:rFonts w:ascii="Arial" w:hAnsi="Arial" w:cs="Arial"/>
                <w:b w:val="0"/>
                <w:bCs/>
                <w:color w:val="1F3864" w:themeColor="accent1" w:themeShade="80"/>
                <w:sz w:val="22"/>
                <w:szCs w:val="22"/>
              </w:rPr>
            </w:pPr>
            <w:r w:rsidRPr="00CC49FD">
              <w:rPr>
                <w:rFonts w:ascii="Arial" w:hAnsi="Arial" w:cs="Arial"/>
                <w:b w:val="0"/>
                <w:bCs/>
                <w:color w:val="1F3864" w:themeColor="accent1" w:themeShade="80"/>
                <w:sz w:val="22"/>
                <w:szCs w:val="22"/>
              </w:rPr>
              <w:t>Fortalecimiento del proceso de Inspección, Vigilancia y Control en publicidad de Medicamentos y proceso sancionatorio vinculado al control posterior, en atención al Decreto 344 de 2022. Se dio inicio al proceso el 4 de noviembre, el cual incluye i</w:t>
            </w:r>
            <w:r w:rsidRPr="00CC49FD">
              <w:rPr>
                <w:rFonts w:ascii="Arial" w:hAnsi="Arial" w:cs="Arial"/>
                <w:sz w:val="22"/>
                <w:szCs w:val="22"/>
              </w:rPr>
              <w:t xml:space="preserve">) </w:t>
            </w:r>
            <w:hyperlink r:id="rId205">
              <w:r w:rsidRPr="00CC49FD">
                <w:rPr>
                  <w:rStyle w:val="Hipervnculo"/>
                  <w:rFonts w:ascii="Arial" w:hAnsi="Arial" w:cs="Arial"/>
                  <w:sz w:val="22"/>
                  <w:szCs w:val="22"/>
                </w:rPr>
                <w:t>sesión de presentación del proceso actual de publicidad en Colombia</w:t>
              </w:r>
            </w:hyperlink>
            <w:r w:rsidRPr="00CC49FD">
              <w:rPr>
                <w:rFonts w:ascii="Arial" w:hAnsi="Arial" w:cs="Arial"/>
                <w:sz w:val="22"/>
                <w:szCs w:val="22"/>
              </w:rPr>
              <w:t xml:space="preserve">, </w:t>
            </w:r>
            <w:r w:rsidRPr="00CC49FD">
              <w:rPr>
                <w:rFonts w:ascii="Arial" w:hAnsi="Arial" w:cs="Arial"/>
                <w:b w:val="0"/>
                <w:bCs/>
                <w:color w:val="1F3864" w:themeColor="accent1" w:themeShade="80"/>
                <w:sz w:val="22"/>
                <w:szCs w:val="22"/>
              </w:rPr>
              <w:t>adelantada el 4 de noviembre ii)</w:t>
            </w:r>
            <w:r w:rsidRPr="00CC49FD">
              <w:rPr>
                <w:rFonts w:ascii="Arial" w:hAnsi="Arial" w:cs="Arial"/>
                <w:color w:val="1F3864" w:themeColor="accent1" w:themeShade="80"/>
                <w:sz w:val="22"/>
                <w:szCs w:val="22"/>
              </w:rPr>
              <w:t xml:space="preserve"> </w:t>
            </w:r>
            <w:hyperlink r:id="rId206">
              <w:r w:rsidRPr="00CC49FD">
                <w:rPr>
                  <w:rStyle w:val="Hipervnculo"/>
                  <w:rFonts w:ascii="Arial" w:hAnsi="Arial" w:cs="Arial"/>
                  <w:sz w:val="22"/>
                  <w:szCs w:val="22"/>
                </w:rPr>
                <w:t>3 sesiones de capacitación sobre el proceso adelantado a nivel internacional</w:t>
              </w:r>
            </w:hyperlink>
            <w:r w:rsidRPr="00CC49FD">
              <w:rPr>
                <w:rFonts w:ascii="Arial" w:hAnsi="Arial" w:cs="Arial"/>
                <w:sz w:val="22"/>
                <w:szCs w:val="22"/>
              </w:rPr>
              <w:t xml:space="preserve"> </w:t>
            </w:r>
            <w:r w:rsidRPr="00CC49FD">
              <w:rPr>
                <w:rFonts w:ascii="Arial" w:hAnsi="Arial" w:cs="Arial"/>
                <w:b w:val="0"/>
                <w:bCs/>
                <w:color w:val="1F3864" w:themeColor="accent1" w:themeShade="80"/>
                <w:sz w:val="22"/>
                <w:szCs w:val="22"/>
              </w:rPr>
              <w:t>llevadas a cabo los 8, 15 y 21 de noviembre y iii)</w:t>
            </w:r>
            <w:r w:rsidRPr="00CC49FD">
              <w:rPr>
                <w:rFonts w:ascii="Arial" w:hAnsi="Arial" w:cs="Arial"/>
                <w:sz w:val="22"/>
                <w:szCs w:val="22"/>
              </w:rPr>
              <w:t xml:space="preserve"> </w:t>
            </w:r>
            <w:hyperlink r:id="rId207">
              <w:r w:rsidRPr="00CC49FD">
                <w:rPr>
                  <w:rStyle w:val="Hipervnculo"/>
                  <w:rFonts w:ascii="Arial" w:hAnsi="Arial" w:cs="Arial"/>
                  <w:sz w:val="22"/>
                  <w:szCs w:val="22"/>
                </w:rPr>
                <w:t>asistencia técnica</w:t>
              </w:r>
            </w:hyperlink>
            <w:r w:rsidRPr="00CC49FD">
              <w:rPr>
                <w:rFonts w:ascii="Arial" w:hAnsi="Arial" w:cs="Arial"/>
                <w:sz w:val="22"/>
                <w:szCs w:val="22"/>
              </w:rPr>
              <w:t xml:space="preserve">, </w:t>
            </w:r>
            <w:r w:rsidRPr="00CC49FD">
              <w:rPr>
                <w:rFonts w:ascii="Arial" w:hAnsi="Arial" w:cs="Arial"/>
                <w:b w:val="0"/>
                <w:bCs/>
                <w:color w:val="1F3864" w:themeColor="accent1" w:themeShade="80"/>
                <w:sz w:val="22"/>
                <w:szCs w:val="22"/>
              </w:rPr>
              <w:t>que consta de 9 sesiones programadas en las siguientes fechas: 12 de diciembre; 23 y 27 de enero; 3, 10, 17 y 24 febrero; 3 y 10 de marzo de 2023.</w:t>
            </w:r>
          </w:p>
          <w:p w:rsidRPr="00CC49FD" w:rsidR="001A284F" w:rsidP="001A284F" w:rsidRDefault="001A284F" w14:paraId="71785C77" w14:textId="77777777">
            <w:pPr>
              <w:ind w:right="567"/>
              <w:jc w:val="both"/>
              <w:rPr>
                <w:rFonts w:ascii="Arial" w:hAnsi="Arial" w:cs="Arial"/>
                <w:b w:val="0"/>
                <w:bCs/>
                <w:sz w:val="22"/>
                <w:szCs w:val="22"/>
              </w:rPr>
            </w:pPr>
          </w:p>
          <w:p w:rsidRPr="00CC49FD" w:rsidR="001A284F" w:rsidP="001A284F" w:rsidRDefault="001A284F" w14:paraId="3180238A" w14:textId="77777777">
            <w:pPr>
              <w:pStyle w:val="Prrafodelista"/>
              <w:numPr>
                <w:ilvl w:val="0"/>
                <w:numId w:val="74"/>
              </w:numPr>
              <w:spacing w:line="240" w:lineRule="auto"/>
              <w:ind w:left="1260" w:right="567"/>
              <w:jc w:val="both"/>
              <w:rPr>
                <w:rFonts w:ascii="Arial" w:hAnsi="Arial" w:cs="Arial"/>
                <w:b w:val="0"/>
                <w:bCs/>
                <w:color w:val="1F3864" w:themeColor="accent1" w:themeShade="80"/>
                <w:sz w:val="22"/>
                <w:szCs w:val="22"/>
              </w:rPr>
            </w:pPr>
            <w:r w:rsidRPr="00CC49FD">
              <w:rPr>
                <w:rFonts w:ascii="Arial" w:hAnsi="Arial" w:cs="Arial"/>
                <w:b w:val="0"/>
                <w:bCs/>
                <w:color w:val="1F3864" w:themeColor="accent1" w:themeShade="80"/>
                <w:sz w:val="22"/>
                <w:szCs w:val="22"/>
              </w:rPr>
              <w:t>Fortalecimiento de la Articulación y coordinación de las actividades de Inspección Vigilancia y Control relacionadas con medicamentos de uso y consumo humano</w:t>
            </w:r>
          </w:p>
          <w:p w:rsidRPr="00CC49FD" w:rsidR="001A284F" w:rsidP="001A284F" w:rsidRDefault="001A284F" w14:paraId="1BE02499" w14:textId="77777777">
            <w:pPr>
              <w:pStyle w:val="Prrafodelista"/>
              <w:ind w:left="567" w:right="567"/>
              <w:jc w:val="both"/>
              <w:rPr>
                <w:rFonts w:ascii="Arial" w:hAnsi="Arial" w:cs="Arial"/>
                <w:bCs/>
                <w:sz w:val="22"/>
                <w:szCs w:val="22"/>
              </w:rPr>
            </w:pPr>
          </w:p>
          <w:p w:rsidRPr="00CC49FD" w:rsidR="001A284F" w:rsidP="00AE58A0" w:rsidRDefault="00000000" w14:paraId="00E8D5A8" w14:textId="77777777">
            <w:pPr>
              <w:pStyle w:val="Prrafodelista"/>
              <w:numPr>
                <w:ilvl w:val="0"/>
                <w:numId w:val="103"/>
              </w:numPr>
              <w:spacing w:line="240" w:lineRule="auto"/>
              <w:ind w:right="567"/>
              <w:jc w:val="both"/>
              <w:rPr>
                <w:rFonts w:ascii="Arial" w:hAnsi="Arial" w:cs="Arial"/>
                <w:b w:val="0"/>
                <w:bCs/>
                <w:color w:val="1F3864" w:themeColor="accent1" w:themeShade="80"/>
                <w:sz w:val="22"/>
                <w:szCs w:val="22"/>
              </w:rPr>
            </w:pPr>
            <w:hyperlink r:id="rId208">
              <w:r w:rsidRPr="00CC49FD" w:rsidR="001A284F">
                <w:rPr>
                  <w:rStyle w:val="Hipervnculo"/>
                  <w:rFonts w:ascii="Arial" w:hAnsi="Arial" w:cs="Arial"/>
                  <w:sz w:val="22"/>
                  <w:szCs w:val="22"/>
                </w:rPr>
                <w:t>Diseño de la estrategia de implementación de la Circular 039 - IVC</w:t>
              </w:r>
            </w:hyperlink>
            <w:r w:rsidRPr="00CC49FD" w:rsidR="001A284F">
              <w:rPr>
                <w:rFonts w:ascii="Arial" w:hAnsi="Arial" w:cs="Arial"/>
                <w:sz w:val="22"/>
                <w:szCs w:val="22"/>
              </w:rPr>
              <w:t xml:space="preserve"> </w:t>
            </w:r>
            <w:r w:rsidRPr="00CC49FD" w:rsidR="001A284F">
              <w:rPr>
                <w:rFonts w:ascii="Arial" w:hAnsi="Arial" w:cs="Arial"/>
                <w:b w:val="0"/>
                <w:bCs/>
                <w:color w:val="1F3864" w:themeColor="accent1" w:themeShade="80"/>
                <w:sz w:val="22"/>
                <w:szCs w:val="22"/>
              </w:rPr>
              <w:t>Este trabajo tenía como objetivo establecer una estrategia de articulación del Invima y la Entidades Territoriales de Salud para la adopción del modelo de IVC en el marco de la Resolución 1229 de 2013 y la Circular 039 de 2016.</w:t>
            </w:r>
          </w:p>
          <w:p w:rsidRPr="00CC49FD" w:rsidR="001A284F" w:rsidP="001A284F" w:rsidRDefault="001A284F" w14:paraId="7F5939DC" w14:textId="77777777">
            <w:pPr>
              <w:ind w:left="567" w:right="567"/>
              <w:jc w:val="both"/>
              <w:rPr>
                <w:rFonts w:ascii="Arial" w:hAnsi="Arial" w:cs="Arial"/>
                <w:b w:val="0"/>
                <w:bCs/>
                <w:color w:val="1F3864" w:themeColor="accent1" w:themeShade="80"/>
                <w:sz w:val="22"/>
                <w:szCs w:val="22"/>
              </w:rPr>
            </w:pPr>
          </w:p>
          <w:p w:rsidRPr="00CC49FD" w:rsidR="001A284F" w:rsidP="001A284F" w:rsidRDefault="001A284F" w14:paraId="1D0DB718" w14:textId="77777777">
            <w:pPr>
              <w:ind w:left="1260" w:right="567"/>
              <w:jc w:val="both"/>
              <w:rPr>
                <w:rFonts w:ascii="Arial" w:hAnsi="Arial" w:cs="Arial"/>
                <w:b w:val="0"/>
                <w:bCs/>
                <w:color w:val="1F3864" w:themeColor="accent1" w:themeShade="80"/>
                <w:sz w:val="22"/>
                <w:szCs w:val="22"/>
              </w:rPr>
            </w:pPr>
            <w:r w:rsidRPr="00CC49FD">
              <w:rPr>
                <w:rFonts w:ascii="Arial" w:hAnsi="Arial" w:cs="Arial"/>
                <w:b w:val="0"/>
                <w:bCs/>
                <w:color w:val="1F3864" w:themeColor="accent1" w:themeShade="80"/>
                <w:sz w:val="22"/>
                <w:szCs w:val="22"/>
              </w:rPr>
              <w:t>Este trabajo se adelantó con la contratación de la consultora Ruth Lorena Correa, y el 19 de diciembre de 2022 se generó la presentación del informe final de su consultoría de la cual se puede extraer lo siguiente:</w:t>
            </w:r>
          </w:p>
          <w:p w:rsidRPr="00CC49FD" w:rsidR="001A284F" w:rsidP="001A284F" w:rsidRDefault="001A284F" w14:paraId="3235D0A3" w14:textId="77777777">
            <w:pPr>
              <w:pStyle w:val="Prrafodelista"/>
              <w:numPr>
                <w:ilvl w:val="1"/>
                <w:numId w:val="72"/>
              </w:numPr>
              <w:spacing w:line="240" w:lineRule="auto"/>
              <w:ind w:left="1800" w:right="567"/>
              <w:jc w:val="both"/>
              <w:rPr>
                <w:rFonts w:ascii="Arial" w:hAnsi="Arial" w:cs="Arial" w:eastAsiaTheme="majorEastAsia"/>
                <w:b w:val="0"/>
                <w:bCs/>
                <w:color w:val="1F3864" w:themeColor="accent1" w:themeShade="80"/>
                <w:sz w:val="22"/>
                <w:szCs w:val="22"/>
              </w:rPr>
            </w:pPr>
            <w:r w:rsidRPr="00CC49FD">
              <w:rPr>
                <w:rFonts w:ascii="Arial" w:hAnsi="Arial" w:cs="Arial" w:eastAsiaTheme="majorEastAsia"/>
                <w:b w:val="0"/>
                <w:bCs/>
                <w:color w:val="1F3864" w:themeColor="accent1" w:themeShade="80"/>
                <w:sz w:val="22"/>
                <w:szCs w:val="22"/>
              </w:rPr>
              <w:t>Para que esta articulación sea posible, debe cumplir con las condiciones básicas que establece la Resolución 1229 de 2013 como son las capacidades básicas del Invima y las ETS como capital humano, capital tecnológico, capital físico y recursos financieros.</w:t>
            </w:r>
          </w:p>
          <w:p w:rsidRPr="00CC49FD" w:rsidR="001A284F" w:rsidP="001A284F" w:rsidRDefault="001A284F" w14:paraId="5591CA8A" w14:textId="77777777">
            <w:pPr>
              <w:pStyle w:val="Prrafodelista"/>
              <w:numPr>
                <w:ilvl w:val="1"/>
                <w:numId w:val="72"/>
              </w:numPr>
              <w:spacing w:line="240" w:lineRule="auto"/>
              <w:ind w:left="1800" w:right="567"/>
              <w:jc w:val="both"/>
              <w:rPr>
                <w:rFonts w:ascii="Arial" w:hAnsi="Arial" w:cs="Arial" w:eastAsiaTheme="majorEastAsia"/>
                <w:b w:val="0"/>
                <w:bCs/>
                <w:color w:val="1F3864" w:themeColor="accent1" w:themeShade="80"/>
                <w:sz w:val="22"/>
                <w:szCs w:val="22"/>
              </w:rPr>
            </w:pPr>
            <w:r w:rsidRPr="00CC49FD">
              <w:rPr>
                <w:rFonts w:ascii="Arial" w:hAnsi="Arial" w:cs="Arial" w:eastAsiaTheme="majorEastAsia"/>
                <w:b w:val="0"/>
                <w:bCs/>
                <w:color w:val="1F3864" w:themeColor="accent1" w:themeShade="80"/>
                <w:sz w:val="22"/>
                <w:szCs w:val="22"/>
              </w:rPr>
              <w:t>Para el Invima, se considera necesario contar con un equipo de trabajo de articulación, con unos perfiles básicos que conformen ese grupo.</w:t>
            </w:r>
          </w:p>
          <w:p w:rsidRPr="00CC49FD" w:rsidR="001A284F" w:rsidP="001A284F" w:rsidRDefault="001A284F" w14:paraId="5513FB5B" w14:textId="77777777">
            <w:pPr>
              <w:ind w:left="1260" w:right="567"/>
              <w:jc w:val="both"/>
              <w:rPr>
                <w:rFonts w:ascii="Arial" w:hAnsi="Arial" w:cs="Arial"/>
                <w:b w:val="0"/>
                <w:bCs/>
                <w:color w:val="1F3864" w:themeColor="accent1" w:themeShade="80"/>
                <w:sz w:val="22"/>
                <w:szCs w:val="22"/>
              </w:rPr>
            </w:pPr>
          </w:p>
          <w:p w:rsidRPr="00CC49FD" w:rsidR="001A284F" w:rsidP="001A284F" w:rsidRDefault="001A284F" w14:paraId="7A9EA91F" w14:textId="77777777">
            <w:pPr>
              <w:ind w:left="1260" w:right="567"/>
              <w:jc w:val="both"/>
              <w:rPr>
                <w:rFonts w:ascii="Arial" w:hAnsi="Arial" w:cs="Arial"/>
                <w:b w:val="0"/>
                <w:bCs/>
                <w:color w:val="1F3864" w:themeColor="accent1" w:themeShade="80"/>
                <w:sz w:val="22"/>
                <w:szCs w:val="22"/>
              </w:rPr>
            </w:pPr>
            <w:r w:rsidRPr="00CC49FD">
              <w:rPr>
                <w:rFonts w:ascii="Arial" w:hAnsi="Arial" w:cs="Arial"/>
                <w:b w:val="0"/>
                <w:bCs/>
                <w:color w:val="1F3864" w:themeColor="accent1" w:themeShade="80"/>
                <w:sz w:val="22"/>
                <w:szCs w:val="22"/>
              </w:rPr>
              <w:t>Para poder implementar esta estrategia, se debe hacer en dos fases:</w:t>
            </w:r>
          </w:p>
          <w:p w:rsidRPr="00CC49FD" w:rsidR="001A284F" w:rsidP="001A284F" w:rsidRDefault="001A284F" w14:paraId="33CB0D03" w14:textId="77777777">
            <w:pPr>
              <w:pStyle w:val="Prrafodelista"/>
              <w:numPr>
                <w:ilvl w:val="1"/>
                <w:numId w:val="73"/>
              </w:numPr>
              <w:spacing w:line="240" w:lineRule="auto"/>
              <w:ind w:left="1800" w:right="567"/>
              <w:jc w:val="both"/>
              <w:rPr>
                <w:rFonts w:ascii="Arial" w:hAnsi="Arial" w:cs="Arial"/>
                <w:b w:val="0"/>
                <w:bCs/>
                <w:color w:val="1F3864" w:themeColor="accent1" w:themeShade="80"/>
                <w:sz w:val="22"/>
                <w:szCs w:val="22"/>
              </w:rPr>
            </w:pPr>
            <w:r w:rsidRPr="00CC49FD">
              <w:rPr>
                <w:rFonts w:ascii="Arial" w:hAnsi="Arial" w:cs="Arial"/>
                <w:b w:val="0"/>
                <w:bCs/>
                <w:color w:val="1F3864" w:themeColor="accent1" w:themeShade="80"/>
                <w:sz w:val="22"/>
                <w:szCs w:val="22"/>
              </w:rPr>
              <w:t xml:space="preserve">Conformación del equipo de articulación con las ETS que permita, elaborar lineamientos técnicos; elaborar instrumentos de evaluación de capacidades básicas y la evaluación y diagnóstico de las ETS. </w:t>
            </w:r>
          </w:p>
          <w:p w:rsidRPr="00CC49FD" w:rsidR="001A284F" w:rsidP="001A284F" w:rsidRDefault="001A284F" w14:paraId="0FBF0495" w14:textId="77777777">
            <w:pPr>
              <w:pStyle w:val="Prrafodelista"/>
              <w:numPr>
                <w:ilvl w:val="1"/>
                <w:numId w:val="73"/>
              </w:numPr>
              <w:spacing w:line="240" w:lineRule="auto"/>
              <w:ind w:left="1800" w:right="567"/>
              <w:jc w:val="both"/>
              <w:rPr>
                <w:rFonts w:ascii="Arial" w:hAnsi="Arial" w:cs="Arial"/>
                <w:b w:val="0"/>
                <w:bCs/>
                <w:color w:val="1F3864" w:themeColor="accent1" w:themeShade="80"/>
                <w:sz w:val="22"/>
                <w:szCs w:val="22"/>
              </w:rPr>
            </w:pPr>
            <w:r w:rsidRPr="00CC49FD">
              <w:rPr>
                <w:rFonts w:ascii="Arial" w:hAnsi="Arial" w:cs="Arial"/>
                <w:b w:val="0"/>
                <w:bCs/>
                <w:color w:val="1F3864" w:themeColor="accent1" w:themeShade="80"/>
                <w:sz w:val="22"/>
                <w:szCs w:val="22"/>
              </w:rPr>
              <w:t>Continuación de la elaboración de documentos técnicos desde el Invima, adopción de las ETS de los lineamientos del Invima, el seguimiento a los planes de mejora, producto de las auditorías y la asesoría y asistencia técnica a las ETS.</w:t>
            </w:r>
          </w:p>
          <w:p w:rsidRPr="00CC49FD" w:rsidR="001A284F" w:rsidP="001A284F" w:rsidRDefault="001A284F" w14:paraId="2E1F8F76" w14:textId="77777777">
            <w:pPr>
              <w:ind w:left="1260" w:right="567"/>
              <w:jc w:val="both"/>
              <w:rPr>
                <w:rFonts w:ascii="Arial" w:hAnsi="Arial" w:cs="Arial"/>
                <w:sz w:val="22"/>
                <w:szCs w:val="22"/>
              </w:rPr>
            </w:pPr>
          </w:p>
          <w:p w:rsidRPr="00CC49FD" w:rsidR="001A284F" w:rsidP="001A284F" w:rsidRDefault="001A284F" w14:paraId="0BCF78B6" w14:textId="77777777">
            <w:pPr>
              <w:ind w:left="1260" w:right="567"/>
              <w:jc w:val="both"/>
              <w:rPr>
                <w:rFonts w:ascii="Arial" w:hAnsi="Arial" w:eastAsia="Arial" w:cs="Arial"/>
                <w:sz w:val="22"/>
                <w:szCs w:val="22"/>
              </w:rPr>
            </w:pPr>
            <w:r w:rsidRPr="00CC49FD">
              <w:rPr>
                <w:rFonts w:ascii="Arial" w:hAnsi="Arial" w:cs="Arial"/>
                <w:b w:val="0"/>
                <w:bCs/>
                <w:color w:val="1F3864" w:themeColor="accent1" w:themeShade="80"/>
                <w:sz w:val="22"/>
                <w:szCs w:val="22"/>
              </w:rPr>
              <w:t>La consultora Ruth, después de varias sesiones de trabajo con los grupos del Invima y las ETS, adelantó el 19 de diciembre de 2022 la presentación de su</w:t>
            </w:r>
            <w:r w:rsidRPr="00CC49FD">
              <w:rPr>
                <w:rFonts w:ascii="Arial" w:hAnsi="Arial" w:cs="Arial"/>
                <w:color w:val="1F3864" w:themeColor="accent1" w:themeShade="80"/>
                <w:sz w:val="22"/>
                <w:szCs w:val="22"/>
              </w:rPr>
              <w:t xml:space="preserve"> </w:t>
            </w:r>
            <w:hyperlink r:id="rId209">
              <w:r w:rsidRPr="00CC49FD">
                <w:rPr>
                  <w:rStyle w:val="Hipervnculo"/>
                  <w:rFonts w:ascii="Arial" w:hAnsi="Arial" w:cs="Arial"/>
                  <w:sz w:val="22"/>
                  <w:szCs w:val="22"/>
                </w:rPr>
                <w:t>informe final</w:t>
              </w:r>
            </w:hyperlink>
            <w:r w:rsidRPr="00CC49FD">
              <w:rPr>
                <w:rFonts w:ascii="Arial" w:hAnsi="Arial" w:cs="Arial"/>
                <w:sz w:val="22"/>
                <w:szCs w:val="22"/>
              </w:rPr>
              <w:t xml:space="preserve"> </w:t>
            </w:r>
            <w:r w:rsidRPr="00CC49FD">
              <w:rPr>
                <w:rFonts w:ascii="Arial" w:hAnsi="Arial" w:cs="Arial"/>
                <w:b w:val="0"/>
                <w:bCs/>
                <w:color w:val="1F3864" w:themeColor="accent1" w:themeShade="80"/>
                <w:sz w:val="22"/>
                <w:szCs w:val="22"/>
              </w:rPr>
              <w:t xml:space="preserve">con la presentación de la estrategia, presentación en la que participó la ONUDI, la Dirección de Medicamentos y Productos Biológicos en compañía de su </w:t>
            </w:r>
            <w:bookmarkStart w:name="_Int_Jy5iJoGw" w:id="37"/>
            <w:r w:rsidRPr="00CC49FD">
              <w:rPr>
                <w:rFonts w:ascii="Arial" w:hAnsi="Arial" w:cs="Arial"/>
                <w:b w:val="0"/>
                <w:bCs/>
                <w:color w:val="1F3864" w:themeColor="accent1" w:themeShade="80"/>
                <w:sz w:val="22"/>
                <w:szCs w:val="22"/>
              </w:rPr>
              <w:t>Directora Técnica</w:t>
            </w:r>
            <w:bookmarkEnd w:id="37"/>
            <w:r w:rsidRPr="00CC49FD">
              <w:rPr>
                <w:rFonts w:ascii="Arial" w:hAnsi="Arial" w:cs="Arial"/>
                <w:b w:val="0"/>
                <w:bCs/>
                <w:color w:val="1F3864" w:themeColor="accent1" w:themeShade="80"/>
                <w:sz w:val="22"/>
                <w:szCs w:val="22"/>
              </w:rPr>
              <w:t xml:space="preserve"> y la Oficina de Asuntos Internacionales.  </w:t>
            </w:r>
            <w:r w:rsidRPr="00CC49FD">
              <w:rPr>
                <w:rFonts w:ascii="Arial" w:hAnsi="Arial" w:cs="Arial"/>
                <w:b w:val="0"/>
                <w:bCs/>
                <w:color w:val="1F3864" w:themeColor="accent1" w:themeShade="80"/>
                <w:sz w:val="22"/>
                <w:szCs w:val="22"/>
              </w:rPr>
              <w:lastRenderedPageBreak/>
              <w:t>Grabación:</w:t>
            </w:r>
            <w:r w:rsidRPr="00CC49FD">
              <w:rPr>
                <w:rFonts w:ascii="Arial" w:hAnsi="Arial" w:cs="Arial"/>
                <w:sz w:val="22"/>
                <w:szCs w:val="22"/>
              </w:rPr>
              <w:t xml:space="preserve"> </w:t>
            </w:r>
            <w:hyperlink r:id="rId210">
              <w:r w:rsidRPr="00CC49FD">
                <w:rPr>
                  <w:rStyle w:val="Hipervnculo"/>
                  <w:rFonts w:ascii="Arial" w:hAnsi="Arial" w:eastAsia="Arial" w:cs="Arial"/>
                  <w:sz w:val="22"/>
                  <w:szCs w:val="22"/>
                </w:rPr>
                <w:t>CONCLUSIONES CONSULTORIA - ONUDI-20221219_080847-Grabación de la reunión.mp4</w:t>
              </w:r>
            </w:hyperlink>
          </w:p>
          <w:p w:rsidRPr="00CC49FD" w:rsidR="001A284F" w:rsidP="001A284F" w:rsidRDefault="001A284F" w14:paraId="3156A59A" w14:textId="77777777">
            <w:pPr>
              <w:ind w:left="567" w:right="567"/>
              <w:jc w:val="both"/>
              <w:rPr>
                <w:rFonts w:ascii="Arial" w:hAnsi="Arial" w:cs="Arial"/>
                <w:bCs/>
                <w:sz w:val="22"/>
                <w:szCs w:val="22"/>
              </w:rPr>
            </w:pPr>
          </w:p>
          <w:p w:rsidRPr="00CC49FD" w:rsidR="001A284F" w:rsidP="001A284F" w:rsidRDefault="00000000" w14:paraId="641BC35C" w14:textId="77777777">
            <w:pPr>
              <w:pStyle w:val="Prrafodelista"/>
              <w:numPr>
                <w:ilvl w:val="0"/>
                <w:numId w:val="74"/>
              </w:numPr>
              <w:spacing w:line="240" w:lineRule="auto"/>
              <w:ind w:left="1260" w:right="567"/>
              <w:jc w:val="both"/>
              <w:rPr>
                <w:rFonts w:ascii="Arial" w:hAnsi="Arial" w:cs="Arial"/>
                <w:sz w:val="22"/>
                <w:szCs w:val="22"/>
              </w:rPr>
            </w:pPr>
            <w:hyperlink r:id="rId211">
              <w:r w:rsidRPr="00CC49FD" w:rsidR="001A284F">
                <w:rPr>
                  <w:rStyle w:val="Hipervnculo"/>
                  <w:rFonts w:ascii="Arial" w:hAnsi="Arial" w:cs="Arial"/>
                  <w:sz w:val="22"/>
                  <w:szCs w:val="22"/>
                </w:rPr>
                <w:t>Apoyo en la capacitación e implementación de los informes 37 y 45 de la OMS</w:t>
              </w:r>
            </w:hyperlink>
          </w:p>
          <w:p w:rsidRPr="00CC49FD" w:rsidR="001A284F" w:rsidP="001A284F" w:rsidRDefault="001A284F" w14:paraId="18228607" w14:textId="77777777">
            <w:pPr>
              <w:ind w:left="567" w:right="567"/>
              <w:jc w:val="both"/>
              <w:rPr>
                <w:rFonts w:ascii="Arial" w:hAnsi="Arial" w:cs="Arial"/>
                <w:b w:val="0"/>
                <w:sz w:val="22"/>
                <w:szCs w:val="22"/>
              </w:rPr>
            </w:pPr>
          </w:p>
          <w:p w:rsidRPr="00CC49FD" w:rsidR="001A284F" w:rsidP="00AE58A0" w:rsidRDefault="001A284F" w14:paraId="7F7C79B4" w14:textId="77777777">
            <w:pPr>
              <w:pStyle w:val="Prrafodelista"/>
              <w:numPr>
                <w:ilvl w:val="0"/>
                <w:numId w:val="104"/>
              </w:numPr>
              <w:spacing w:line="240" w:lineRule="auto"/>
              <w:ind w:left="1276" w:right="567"/>
              <w:jc w:val="both"/>
              <w:rPr>
                <w:rFonts w:ascii="Arial" w:hAnsi="Arial" w:cs="Arial"/>
                <w:b w:val="0"/>
                <w:bCs/>
                <w:color w:val="1F3864" w:themeColor="accent1" w:themeShade="80"/>
                <w:sz w:val="22"/>
                <w:szCs w:val="22"/>
              </w:rPr>
            </w:pPr>
            <w:r w:rsidRPr="00CC49FD">
              <w:rPr>
                <w:rFonts w:ascii="Arial" w:hAnsi="Arial" w:cs="Arial"/>
                <w:b w:val="0"/>
                <w:bCs/>
                <w:color w:val="1F3864" w:themeColor="accent1" w:themeShade="80"/>
                <w:sz w:val="22"/>
                <w:szCs w:val="22"/>
              </w:rPr>
              <w:t>Asesoría y acompañamiento para la generación de 4 guías puntuales: Validación de Limpieza, llenado aséptico, calificación y validación de sistemas de apoyo crítico y calificación de equipos, para los informes 37 y 45 de la OMS. Durante el 2022 finalizó la elaboración de la guía de validación de limpieza y socialización a la industria farmacéutica. Así mismo, se realizó la contratación de una nueva consultora que apoyará la realización de las guías de sistemas de apoyo crítico y calificación de equipos, proceso que culminará el 2023.</w:t>
            </w:r>
          </w:p>
          <w:p w:rsidRPr="00CC49FD" w:rsidR="001A284F" w:rsidP="001A284F" w:rsidRDefault="001A284F" w14:paraId="6555F350" w14:textId="77777777">
            <w:pPr>
              <w:ind w:right="567"/>
              <w:jc w:val="both"/>
              <w:rPr>
                <w:rFonts w:ascii="Arial" w:hAnsi="Arial" w:cs="Arial"/>
                <w:b w:val="0"/>
                <w:bCs/>
                <w:color w:val="1F3864" w:themeColor="accent1" w:themeShade="80"/>
                <w:sz w:val="22"/>
                <w:szCs w:val="22"/>
              </w:rPr>
            </w:pPr>
          </w:p>
          <w:p w:rsidRPr="00CC49FD" w:rsidR="001A284F" w:rsidP="001A284F" w:rsidRDefault="001A284F" w14:paraId="2D6426E5" w14:textId="77777777">
            <w:pPr>
              <w:pStyle w:val="Prrafodelista"/>
              <w:numPr>
                <w:ilvl w:val="0"/>
                <w:numId w:val="74"/>
              </w:numPr>
              <w:spacing w:line="240" w:lineRule="auto"/>
              <w:ind w:left="1170" w:right="567"/>
              <w:jc w:val="both"/>
              <w:rPr>
                <w:rFonts w:ascii="Arial" w:hAnsi="Arial" w:cs="Arial"/>
                <w:b w:val="0"/>
                <w:bCs/>
                <w:color w:val="1F3864" w:themeColor="accent1" w:themeShade="80"/>
                <w:sz w:val="22"/>
                <w:szCs w:val="22"/>
              </w:rPr>
            </w:pPr>
            <w:r w:rsidRPr="00CC49FD">
              <w:rPr>
                <w:rFonts w:ascii="Arial" w:hAnsi="Arial" w:cs="Arial"/>
                <w:b w:val="0"/>
                <w:bCs/>
                <w:color w:val="1F3864" w:themeColor="accent1" w:themeShade="80"/>
                <w:sz w:val="22"/>
                <w:szCs w:val="22"/>
              </w:rPr>
              <w:t>Fortalecimiento técnico del personal a cargo de realizar las evaluaciones de registro sanitario y trámites asociados de medicamentos biológicos, vacunas y radiofármacos.</w:t>
            </w:r>
          </w:p>
          <w:p w:rsidRPr="00CC49FD" w:rsidR="001A284F" w:rsidP="001A284F" w:rsidRDefault="001A284F" w14:paraId="7634E911" w14:textId="77777777">
            <w:pPr>
              <w:ind w:left="567" w:right="567"/>
              <w:jc w:val="both"/>
              <w:rPr>
                <w:rFonts w:ascii="Arial" w:hAnsi="Arial" w:cs="Arial"/>
                <w:b w:val="0"/>
                <w:bCs/>
                <w:color w:val="1F3864" w:themeColor="accent1" w:themeShade="80"/>
                <w:sz w:val="22"/>
                <w:szCs w:val="22"/>
              </w:rPr>
            </w:pPr>
          </w:p>
          <w:p w:rsidRPr="00CC49FD" w:rsidR="001A284F" w:rsidP="00AE58A0" w:rsidRDefault="001A284F" w14:paraId="66DE351F" w14:textId="77777777">
            <w:pPr>
              <w:pStyle w:val="Prrafodelista"/>
              <w:numPr>
                <w:ilvl w:val="0"/>
                <w:numId w:val="107"/>
              </w:numPr>
              <w:spacing w:line="240" w:lineRule="auto"/>
              <w:ind w:left="1530" w:right="567"/>
              <w:jc w:val="both"/>
              <w:rPr>
                <w:rFonts w:ascii="Arial" w:hAnsi="Arial" w:cs="Arial"/>
                <w:b w:val="0"/>
                <w:bCs/>
                <w:color w:val="1F3864" w:themeColor="accent1" w:themeShade="80"/>
                <w:sz w:val="22"/>
                <w:szCs w:val="22"/>
              </w:rPr>
            </w:pPr>
            <w:r w:rsidRPr="00CC49FD">
              <w:rPr>
                <w:rFonts w:ascii="Arial" w:hAnsi="Arial" w:cs="Arial"/>
                <w:b w:val="0"/>
                <w:bCs/>
                <w:color w:val="1F3864" w:themeColor="accent1" w:themeShade="80"/>
                <w:sz w:val="22"/>
                <w:szCs w:val="22"/>
              </w:rPr>
              <w:t>Evaluación de biosimilares según el tipo de proceso productivo y según el tipo de fuente y/o origen biológico (Anticuerpos monoclonales, heparinas de bajo peso molecular, toxinas botulínicas, moléculas provenientes de tejidos o fuentes biológicas)</w:t>
            </w:r>
          </w:p>
          <w:p w:rsidRPr="00CC49FD" w:rsidR="001A284F" w:rsidP="001A284F" w:rsidRDefault="001A284F" w14:paraId="75A8E184" w14:textId="77777777">
            <w:pPr>
              <w:ind w:left="1530" w:right="567"/>
              <w:jc w:val="both"/>
              <w:rPr>
                <w:rFonts w:ascii="Arial" w:hAnsi="Arial" w:cs="Arial"/>
                <w:b w:val="0"/>
                <w:bCs/>
                <w:color w:val="1F3864" w:themeColor="accent1" w:themeShade="80"/>
                <w:sz w:val="22"/>
                <w:szCs w:val="22"/>
              </w:rPr>
            </w:pPr>
          </w:p>
          <w:p w:rsidRPr="00CC49FD" w:rsidR="001A284F" w:rsidP="00AE58A0" w:rsidRDefault="001A284F" w14:paraId="6AE07D6F" w14:textId="77777777">
            <w:pPr>
              <w:pStyle w:val="Prrafodelista"/>
              <w:numPr>
                <w:ilvl w:val="0"/>
                <w:numId w:val="107"/>
              </w:numPr>
              <w:spacing w:line="240" w:lineRule="auto"/>
              <w:ind w:left="1530" w:right="567"/>
              <w:jc w:val="both"/>
              <w:rPr>
                <w:rFonts w:ascii="Arial" w:hAnsi="Arial" w:cs="Arial"/>
                <w:b w:val="0"/>
                <w:bCs/>
                <w:color w:val="1F3864" w:themeColor="accent1" w:themeShade="80"/>
                <w:sz w:val="22"/>
                <w:szCs w:val="22"/>
              </w:rPr>
            </w:pPr>
            <w:r w:rsidRPr="00CC49FD">
              <w:rPr>
                <w:rFonts w:ascii="Arial" w:hAnsi="Arial" w:cs="Arial"/>
                <w:b w:val="0"/>
                <w:bCs/>
                <w:color w:val="1F3864" w:themeColor="accent1" w:themeShade="80"/>
                <w:sz w:val="22"/>
                <w:szCs w:val="22"/>
              </w:rPr>
              <w:t>Requisitos de calidad para las materias primas de las sustancias marcadas radiactivamente (principios activos marcados radiactivamente. (incluye materiales de partida, precursores de radionúclidos y precursores químicos). </w:t>
            </w:r>
          </w:p>
          <w:p w:rsidRPr="00CC49FD" w:rsidR="001A284F" w:rsidP="001A284F" w:rsidRDefault="001A284F" w14:paraId="41390E86" w14:textId="77777777">
            <w:pPr>
              <w:pStyle w:val="Prrafodelista"/>
              <w:rPr>
                <w:rFonts w:ascii="Arial" w:hAnsi="Arial" w:cs="Arial"/>
                <w:b w:val="0"/>
                <w:bCs/>
                <w:color w:val="1F3864" w:themeColor="accent1" w:themeShade="80"/>
                <w:sz w:val="22"/>
                <w:szCs w:val="22"/>
              </w:rPr>
            </w:pPr>
          </w:p>
          <w:p w:rsidRPr="00BD4A6E" w:rsidR="001A284F" w:rsidP="001A284F" w:rsidRDefault="001A284F" w14:paraId="44EF069E" w14:textId="77777777">
            <w:pPr>
              <w:ind w:left="1170" w:right="567"/>
              <w:jc w:val="both"/>
              <w:rPr>
                <w:rFonts w:ascii="Arial" w:hAnsi="Arial" w:cs="Arial"/>
                <w:b w:val="0"/>
                <w:bCs/>
                <w:color w:val="1F3864" w:themeColor="accent1" w:themeShade="80"/>
                <w:sz w:val="22"/>
                <w:szCs w:val="22"/>
              </w:rPr>
            </w:pPr>
            <w:r w:rsidRPr="00CC49FD">
              <w:rPr>
                <w:rFonts w:ascii="Arial" w:hAnsi="Arial" w:cs="Arial"/>
                <w:b w:val="0"/>
                <w:bCs/>
                <w:color w:val="1F3864" w:themeColor="accent1" w:themeShade="80"/>
                <w:sz w:val="22"/>
                <w:szCs w:val="22"/>
              </w:rPr>
              <w:t>Desde la Oficina de Asuntos Internacionales, se logró generar un intercambio de experiencias entre</w:t>
            </w:r>
            <w:r w:rsidRPr="00CC49FD">
              <w:rPr>
                <w:rFonts w:ascii="Arial" w:hAnsi="Arial" w:cs="Arial"/>
                <w:sz w:val="22"/>
                <w:szCs w:val="22"/>
              </w:rPr>
              <w:t xml:space="preserve"> </w:t>
            </w:r>
            <w:hyperlink r:id="rId212">
              <w:r w:rsidRPr="00CC49FD">
                <w:rPr>
                  <w:rStyle w:val="Hipervnculo"/>
                  <w:rFonts w:ascii="Arial" w:hAnsi="Arial" w:cs="Arial"/>
                  <w:sz w:val="22"/>
                  <w:szCs w:val="22"/>
                </w:rPr>
                <w:t>Swissmedic</w:t>
              </w:r>
            </w:hyperlink>
            <w:r w:rsidRPr="00CC49FD">
              <w:rPr>
                <w:rFonts w:ascii="Arial" w:hAnsi="Arial" w:cs="Arial"/>
                <w:sz w:val="22"/>
                <w:szCs w:val="22"/>
              </w:rPr>
              <w:t xml:space="preserve"> </w:t>
            </w:r>
            <w:r w:rsidRPr="00BD4A6E">
              <w:rPr>
                <w:rFonts w:ascii="Arial" w:hAnsi="Arial" w:cs="Arial"/>
                <w:b w:val="0"/>
                <w:bCs/>
                <w:color w:val="1F3864" w:themeColor="accent1" w:themeShade="80"/>
                <w:sz w:val="22"/>
                <w:szCs w:val="22"/>
              </w:rPr>
              <w:t xml:space="preserve">- Autoridad Reguladora Nacional de Suiza y la Dirección de Medicamentos del Invima, sobre la forma en que Swissmedic evalúa este tipo de medicamentos a través de un documento de preguntas específicas y una videoconferencia desarrollada el 1 de noviembre de 2022, gracias a estos intercambios los funcionarios de la Dirección de Medicamentos pudieron fortalecer su conocimiento técnico sobre las evaluaciones de registro sanitarios y tramites asociados de medicamentos biológicos, vacunas y radiofármacos con sus homólogos. </w:t>
            </w:r>
          </w:p>
          <w:p w:rsidRPr="00BD4A6E" w:rsidR="001A284F" w:rsidP="001A284F" w:rsidRDefault="001A284F" w14:paraId="20DDB05F" w14:textId="77777777">
            <w:pPr>
              <w:ind w:left="567" w:right="567"/>
              <w:jc w:val="both"/>
              <w:rPr>
                <w:rFonts w:ascii="Arial" w:hAnsi="Arial" w:cs="Arial"/>
                <w:b w:val="0"/>
                <w:bCs/>
                <w:color w:val="1F3864" w:themeColor="accent1" w:themeShade="80"/>
                <w:sz w:val="22"/>
                <w:szCs w:val="22"/>
              </w:rPr>
            </w:pPr>
          </w:p>
          <w:p w:rsidRPr="00BD4A6E" w:rsidR="001A284F" w:rsidP="001A284F" w:rsidRDefault="001A284F" w14:paraId="73C3DF3C" w14:textId="77777777">
            <w:pPr>
              <w:pStyle w:val="Prrafodelista"/>
              <w:numPr>
                <w:ilvl w:val="0"/>
                <w:numId w:val="74"/>
              </w:numPr>
              <w:spacing w:line="240" w:lineRule="auto"/>
              <w:ind w:left="1170" w:right="567"/>
              <w:jc w:val="both"/>
              <w:rPr>
                <w:rFonts w:ascii="Arial" w:hAnsi="Arial" w:cs="Arial" w:eastAsiaTheme="majorEastAsia"/>
                <w:b w:val="0"/>
                <w:bCs/>
                <w:color w:val="1F3864" w:themeColor="accent1" w:themeShade="80"/>
                <w:sz w:val="22"/>
                <w:szCs w:val="22"/>
              </w:rPr>
            </w:pPr>
            <w:r w:rsidRPr="00BD4A6E">
              <w:rPr>
                <w:rFonts w:ascii="Arial" w:hAnsi="Arial" w:cs="Arial"/>
                <w:b w:val="0"/>
                <w:bCs/>
                <w:color w:val="1F3864" w:themeColor="accent1" w:themeShade="80"/>
                <w:sz w:val="22"/>
                <w:szCs w:val="22"/>
              </w:rPr>
              <w:t xml:space="preserve">Fortalecimiento de Invima como Agencia Nacional de Referencia y en su proceso de Evaluación de la Organización Mundial de la Salud – OMS para las Agencia </w:t>
            </w:r>
            <w:r w:rsidRPr="00BD4A6E">
              <w:rPr>
                <w:rFonts w:ascii="Arial" w:hAnsi="Arial" w:cs="Arial" w:eastAsiaTheme="majorEastAsia"/>
                <w:b w:val="0"/>
                <w:bCs/>
                <w:color w:val="1F3864" w:themeColor="accent1" w:themeShade="80"/>
                <w:sz w:val="22"/>
                <w:szCs w:val="22"/>
              </w:rPr>
              <w:t>Reguladoras Nacionales de Medicamentos – mediante la Herramienta Global de Evaluación (WHO GBT - Global Benchmarking Tool).</w:t>
            </w:r>
          </w:p>
          <w:p w:rsidRPr="00CC49FD" w:rsidR="001A284F" w:rsidP="001A284F" w:rsidRDefault="001A284F" w14:paraId="3C57FFE0" w14:textId="77777777">
            <w:pPr>
              <w:ind w:left="567" w:right="567"/>
              <w:jc w:val="both"/>
              <w:rPr>
                <w:rFonts w:ascii="Arial" w:hAnsi="Arial" w:cs="Arial" w:eastAsiaTheme="majorEastAsia"/>
                <w:sz w:val="22"/>
                <w:szCs w:val="22"/>
              </w:rPr>
            </w:pPr>
          </w:p>
          <w:p w:rsidRPr="0006014E" w:rsidR="001A284F" w:rsidP="00AE58A0" w:rsidRDefault="001A284F" w14:paraId="1700109D" w14:textId="77777777">
            <w:pPr>
              <w:pStyle w:val="Prrafodelista"/>
              <w:numPr>
                <w:ilvl w:val="0"/>
                <w:numId w:val="106"/>
              </w:numPr>
              <w:spacing w:line="240" w:lineRule="auto"/>
              <w:ind w:left="1276" w:right="567"/>
              <w:jc w:val="both"/>
              <w:rPr>
                <w:rStyle w:val="Hipervnculo"/>
                <w:rFonts w:ascii="Arial" w:hAnsi="Arial" w:cs="Arial" w:eastAsiaTheme="majorEastAsia"/>
                <w:b w:val="0"/>
                <w:bCs/>
                <w:color w:val="1F3864" w:themeColor="accent1" w:themeShade="80"/>
                <w:sz w:val="22"/>
                <w:szCs w:val="22"/>
              </w:rPr>
            </w:pPr>
            <w:r w:rsidRPr="0006014E">
              <w:rPr>
                <w:rFonts w:ascii="Arial" w:hAnsi="Arial" w:cs="Arial"/>
                <w:b w:val="0"/>
                <w:color w:val="1F3864" w:themeColor="accent1" w:themeShade="80"/>
                <w:sz w:val="22"/>
              </w:rPr>
              <w:fldChar w:fldCharType="begin"/>
            </w:r>
            <w:r w:rsidRPr="0006014E">
              <w:rPr>
                <w:rFonts w:ascii="Arial" w:hAnsi="Arial" w:cs="Arial"/>
                <w:b w:val="0"/>
                <w:bCs/>
                <w:color w:val="1F3864" w:themeColor="accent1" w:themeShade="80"/>
                <w:sz w:val="22"/>
                <w:szCs w:val="22"/>
              </w:rPr>
              <w:instrText xml:space="preserve"> HYPERLINK "https://invimagovco.sharepoint.com/:f:/r/sites/o365_ArchivoDigitalOAI/Shared%20Documents/COOPERACION/REDES%20E%20INICIATIVAS/ONUDI/2022/GBT/Reuniones%20Jose%20Pe%C3%B1a?csf=1&amp;web=1&amp;e=x1Sn78" </w:instrText>
            </w:r>
            <w:r w:rsidRPr="0006014E">
              <w:rPr>
                <w:rFonts w:ascii="Arial" w:hAnsi="Arial" w:cs="Arial"/>
                <w:b w:val="0"/>
                <w:color w:val="1F3864" w:themeColor="accent1" w:themeShade="80"/>
                <w:sz w:val="22"/>
              </w:rPr>
            </w:r>
            <w:r w:rsidRPr="0006014E">
              <w:rPr>
                <w:rFonts w:ascii="Arial" w:hAnsi="Arial" w:cs="Arial"/>
                <w:b w:val="0"/>
                <w:color w:val="1F3864" w:themeColor="accent1" w:themeShade="80"/>
                <w:sz w:val="22"/>
              </w:rPr>
              <w:fldChar w:fldCharType="separate"/>
            </w:r>
            <w:r w:rsidRPr="0006014E">
              <w:rPr>
                <w:rStyle w:val="Hipervnculo"/>
                <w:rFonts w:ascii="Arial" w:hAnsi="Arial" w:cs="Arial"/>
                <w:b w:val="0"/>
                <w:bCs/>
                <w:color w:val="1F3864" w:themeColor="accent1" w:themeShade="80"/>
                <w:sz w:val="22"/>
                <w:szCs w:val="22"/>
              </w:rPr>
              <w:t xml:space="preserve">Segunda etapa: enfoque en recomendaciones del consultor. </w:t>
            </w:r>
          </w:p>
          <w:p w:rsidRPr="0006014E" w:rsidR="001A284F" w:rsidP="001A284F" w:rsidRDefault="001A284F" w14:paraId="788A2183" w14:textId="77777777">
            <w:pPr>
              <w:pStyle w:val="Prrafodelista"/>
              <w:ind w:left="1276" w:right="567"/>
              <w:jc w:val="both"/>
              <w:rPr>
                <w:rFonts w:ascii="Arial" w:hAnsi="Arial" w:cs="Arial" w:eastAsiaTheme="majorEastAsia"/>
                <w:b w:val="0"/>
                <w:bCs/>
                <w:color w:val="1F3864" w:themeColor="accent1" w:themeShade="80"/>
                <w:sz w:val="22"/>
                <w:szCs w:val="22"/>
                <w:lang w:val="es-CO"/>
              </w:rPr>
            </w:pPr>
            <w:r w:rsidRPr="0006014E">
              <w:rPr>
                <w:rStyle w:val="Hipervnculo"/>
                <w:rFonts w:ascii="Arial" w:hAnsi="Arial" w:cs="Arial"/>
                <w:b w:val="0"/>
                <w:bCs/>
                <w:color w:val="1F3864" w:themeColor="accent1" w:themeShade="80"/>
                <w:sz w:val="22"/>
                <w:szCs w:val="22"/>
              </w:rPr>
              <w:t>Creación de un grupo de trabajo para fortalecer el Módulo 2 – Autorización de Comercialización.</w:t>
            </w:r>
            <w:r w:rsidRPr="0006014E">
              <w:rPr>
                <w:rFonts w:ascii="Arial" w:hAnsi="Arial" w:cs="Arial"/>
                <w:b w:val="0"/>
                <w:color w:val="1F3864" w:themeColor="accent1" w:themeShade="80"/>
                <w:sz w:val="22"/>
              </w:rPr>
              <w:fldChar w:fldCharType="end"/>
            </w:r>
            <w:r w:rsidRPr="0006014E">
              <w:rPr>
                <w:rFonts w:ascii="Arial" w:hAnsi="Arial" w:cs="Arial" w:eastAsiaTheme="majorEastAsia"/>
                <w:b w:val="0"/>
                <w:bCs/>
                <w:color w:val="1F3864" w:themeColor="accent1" w:themeShade="80"/>
                <w:sz w:val="22"/>
                <w:szCs w:val="22"/>
              </w:rPr>
              <w:t xml:space="preserve">  Revisión de los subindicadores del módulo 2 de la GBT y establecimiento de mesas de trabajo para lograr la articulación en la vigilancia post comercialización, comunicaciones e información pública. Además, se </w:t>
            </w:r>
            <w:r w:rsidRPr="0006014E">
              <w:rPr>
                <w:rFonts w:ascii="Arial" w:hAnsi="Arial" w:cs="Arial" w:eastAsiaTheme="majorEastAsia"/>
                <w:b w:val="0"/>
                <w:bCs/>
                <w:color w:val="1F3864" w:themeColor="accent1" w:themeShade="80"/>
                <w:sz w:val="22"/>
                <w:szCs w:val="22"/>
              </w:rPr>
              <w:lastRenderedPageBreak/>
              <w:t xml:space="preserve">generaron propuestas para mejorar las narrativas y la implementación de los subindicadores. </w:t>
            </w:r>
          </w:p>
          <w:p w:rsidRPr="0006014E" w:rsidR="001A284F" w:rsidP="001A284F" w:rsidRDefault="001A284F" w14:paraId="66348D8F" w14:textId="77777777">
            <w:pPr>
              <w:pStyle w:val="Prrafodelista"/>
              <w:ind w:left="1276" w:right="567"/>
              <w:jc w:val="both"/>
              <w:rPr>
                <w:rFonts w:ascii="Arial" w:hAnsi="Arial" w:cs="Arial" w:eastAsiaTheme="majorEastAsia"/>
                <w:b w:val="0"/>
                <w:bCs/>
                <w:color w:val="1F3864" w:themeColor="accent1" w:themeShade="80"/>
                <w:sz w:val="22"/>
                <w:szCs w:val="22"/>
              </w:rPr>
            </w:pPr>
          </w:p>
          <w:p w:rsidRPr="0006014E" w:rsidR="001A284F" w:rsidP="001A284F" w:rsidRDefault="001A284F" w14:paraId="0927813E" w14:textId="77777777">
            <w:pPr>
              <w:pStyle w:val="Prrafodelista"/>
              <w:ind w:left="1276" w:right="567"/>
              <w:jc w:val="both"/>
              <w:rPr>
                <w:rFonts w:ascii="Arial" w:hAnsi="Arial" w:cs="Arial" w:eastAsiaTheme="majorEastAsia"/>
                <w:b w:val="0"/>
                <w:bCs/>
                <w:color w:val="1F3864" w:themeColor="accent1" w:themeShade="80"/>
                <w:sz w:val="22"/>
                <w:szCs w:val="22"/>
                <w:lang w:val="es-CO"/>
              </w:rPr>
            </w:pPr>
            <w:r w:rsidRPr="0006014E">
              <w:rPr>
                <w:rFonts w:ascii="Arial" w:hAnsi="Arial" w:cs="Arial" w:eastAsiaTheme="majorEastAsia"/>
                <w:b w:val="0"/>
                <w:bCs/>
                <w:color w:val="1F3864" w:themeColor="accent1" w:themeShade="80"/>
                <w:sz w:val="22"/>
                <w:szCs w:val="22"/>
              </w:rPr>
              <w:t>Esta actividad se desarrolló en 13 sesiones en las que se identificó que el módulo cuenta con un 73% de los subindicadores nivel 1 y 2 implementados y que el 27% restante requieren mejorar la evidencia. De este trabajo se resaltan los desafíos que deben ser asumidos por Invima con la finalidad de mantener el estatus</w:t>
            </w:r>
            <w:r w:rsidRPr="0006014E">
              <w:rPr>
                <w:rFonts w:ascii="Arial" w:hAnsi="Arial" w:cs="Arial" w:eastAsiaTheme="majorEastAsia"/>
                <w:color w:val="1F3864" w:themeColor="accent1" w:themeShade="80"/>
                <w:sz w:val="22"/>
                <w:szCs w:val="22"/>
              </w:rPr>
              <w:t xml:space="preserve"> </w:t>
            </w:r>
            <w:r w:rsidRPr="0006014E">
              <w:rPr>
                <w:rFonts w:ascii="Arial" w:hAnsi="Arial" w:cs="Arial" w:eastAsiaTheme="majorEastAsia"/>
                <w:b w:val="0"/>
                <w:bCs/>
                <w:color w:val="1F3864" w:themeColor="accent1" w:themeShade="80"/>
                <w:sz w:val="22"/>
                <w:szCs w:val="22"/>
              </w:rPr>
              <w:t>sanitario del país:</w:t>
            </w:r>
          </w:p>
          <w:p w:rsidRPr="0006014E" w:rsidR="001A284F" w:rsidP="001A284F" w:rsidRDefault="001A284F" w14:paraId="4B95D647" w14:textId="77777777">
            <w:pPr>
              <w:pStyle w:val="Prrafodelista"/>
              <w:numPr>
                <w:ilvl w:val="1"/>
                <w:numId w:val="71"/>
              </w:numPr>
              <w:spacing w:line="240" w:lineRule="auto"/>
              <w:ind w:left="1980" w:right="567"/>
              <w:jc w:val="both"/>
              <w:rPr>
                <w:rFonts w:ascii="Arial" w:hAnsi="Arial" w:cs="Arial" w:eastAsiaTheme="majorEastAsia"/>
                <w:b w:val="0"/>
                <w:bCs/>
                <w:color w:val="1F3864" w:themeColor="accent1" w:themeShade="80"/>
                <w:sz w:val="22"/>
                <w:szCs w:val="22"/>
              </w:rPr>
            </w:pPr>
            <w:r w:rsidRPr="0006014E">
              <w:rPr>
                <w:rFonts w:ascii="Arial" w:hAnsi="Arial" w:cs="Arial" w:eastAsiaTheme="majorEastAsia"/>
                <w:b w:val="0"/>
                <w:bCs/>
                <w:color w:val="1F3864" w:themeColor="accent1" w:themeShade="80"/>
                <w:sz w:val="22"/>
                <w:szCs w:val="22"/>
              </w:rPr>
              <w:t>Establecer mecanismos de articulación efectivos, sistemáticos y proactivos;</w:t>
            </w:r>
          </w:p>
          <w:p w:rsidRPr="0006014E" w:rsidR="001A284F" w:rsidP="001A284F" w:rsidRDefault="001A284F" w14:paraId="4E4A48D2" w14:textId="77777777">
            <w:pPr>
              <w:pStyle w:val="Prrafodelista"/>
              <w:numPr>
                <w:ilvl w:val="1"/>
                <w:numId w:val="71"/>
              </w:numPr>
              <w:spacing w:line="240" w:lineRule="auto"/>
              <w:ind w:left="1980" w:right="567"/>
              <w:jc w:val="both"/>
              <w:rPr>
                <w:rFonts w:ascii="Arial" w:hAnsi="Arial" w:cs="Arial" w:eastAsiaTheme="majorEastAsia"/>
                <w:b w:val="0"/>
                <w:bCs/>
                <w:color w:val="1F3864" w:themeColor="accent1" w:themeShade="80"/>
                <w:sz w:val="22"/>
                <w:szCs w:val="22"/>
              </w:rPr>
            </w:pPr>
            <w:r w:rsidRPr="0006014E">
              <w:rPr>
                <w:rFonts w:ascii="Arial" w:hAnsi="Arial" w:cs="Arial" w:eastAsiaTheme="majorEastAsia"/>
                <w:b w:val="0"/>
                <w:bCs/>
                <w:color w:val="1F3864" w:themeColor="accent1" w:themeShade="80"/>
                <w:sz w:val="22"/>
                <w:szCs w:val="22"/>
              </w:rPr>
              <w:t xml:space="preserve">desarrollar las mesas de trabajo identificadas (Oficina de Comunicaciones, pág. Web, organización de la información pública​, Oficina de Tecnologías de la Información; motor de búsqueda, generación de informes, etc.​, Oficina de Planeación, revisión de información pública); </w:t>
            </w:r>
          </w:p>
          <w:p w:rsidRPr="0006014E" w:rsidR="001A284F" w:rsidP="001A284F" w:rsidRDefault="001A284F" w14:paraId="12D870C4" w14:textId="77777777">
            <w:pPr>
              <w:pStyle w:val="Prrafodelista"/>
              <w:numPr>
                <w:ilvl w:val="1"/>
                <w:numId w:val="71"/>
              </w:numPr>
              <w:spacing w:line="240" w:lineRule="auto"/>
              <w:ind w:left="1980" w:right="567"/>
              <w:jc w:val="both"/>
              <w:rPr>
                <w:rFonts w:ascii="Arial" w:hAnsi="Arial" w:cs="Arial" w:eastAsiaTheme="majorEastAsia"/>
                <w:b w:val="0"/>
                <w:bCs/>
                <w:color w:val="1F3864" w:themeColor="accent1" w:themeShade="80"/>
                <w:sz w:val="22"/>
                <w:szCs w:val="22"/>
              </w:rPr>
            </w:pPr>
            <w:r w:rsidRPr="0006014E">
              <w:rPr>
                <w:rFonts w:ascii="Arial" w:hAnsi="Arial" w:cs="Arial" w:eastAsiaTheme="majorEastAsia"/>
                <w:b w:val="0"/>
                <w:bCs/>
                <w:color w:val="1F3864" w:themeColor="accent1" w:themeShade="80"/>
                <w:sz w:val="22"/>
                <w:szCs w:val="22"/>
              </w:rPr>
              <w:t xml:space="preserve">diseñar plan desarrollo que permita superar las brechas; y </w:t>
            </w:r>
          </w:p>
          <w:p w:rsidRPr="0006014E" w:rsidR="001A284F" w:rsidP="001A284F" w:rsidRDefault="001A284F" w14:paraId="146AC5D4" w14:textId="77777777">
            <w:pPr>
              <w:pStyle w:val="Prrafodelista"/>
              <w:numPr>
                <w:ilvl w:val="1"/>
                <w:numId w:val="71"/>
              </w:numPr>
              <w:spacing w:line="240" w:lineRule="auto"/>
              <w:ind w:left="1980" w:right="567"/>
              <w:jc w:val="both"/>
              <w:rPr>
                <w:rFonts w:ascii="Arial" w:hAnsi="Arial" w:cs="Arial" w:eastAsiaTheme="majorEastAsia"/>
                <w:b w:val="0"/>
                <w:bCs/>
                <w:color w:val="1F3864" w:themeColor="accent1" w:themeShade="80"/>
                <w:sz w:val="22"/>
                <w:szCs w:val="22"/>
                <w:lang w:val="es-CO"/>
              </w:rPr>
            </w:pPr>
            <w:r w:rsidRPr="0006014E">
              <w:rPr>
                <w:rFonts w:ascii="Arial" w:hAnsi="Arial" w:cs="Arial" w:eastAsiaTheme="majorEastAsia"/>
                <w:b w:val="0"/>
                <w:bCs/>
                <w:color w:val="1F3864" w:themeColor="accent1" w:themeShade="80"/>
                <w:sz w:val="22"/>
                <w:szCs w:val="22"/>
              </w:rPr>
              <w:t>potenciar el trabajo de cooperación con otras ARNr.</w:t>
            </w:r>
          </w:p>
          <w:p w:rsidRPr="0006014E" w:rsidR="001A284F" w:rsidP="001A284F" w:rsidRDefault="001A284F" w14:paraId="5F341973" w14:textId="77777777">
            <w:pPr>
              <w:ind w:left="567" w:right="567"/>
              <w:jc w:val="both"/>
              <w:rPr>
                <w:rFonts w:ascii="Arial" w:hAnsi="Arial" w:cs="Arial"/>
                <w:b w:val="0"/>
                <w:bCs/>
                <w:color w:val="1F3864" w:themeColor="accent1" w:themeShade="80"/>
                <w:sz w:val="22"/>
                <w:szCs w:val="22"/>
              </w:rPr>
            </w:pPr>
          </w:p>
          <w:p w:rsidRPr="0006014E" w:rsidR="001A284F" w:rsidP="001A284F" w:rsidRDefault="001A284F" w14:paraId="6CC13CE5" w14:textId="77777777">
            <w:pPr>
              <w:pStyle w:val="Prrafodelista"/>
              <w:numPr>
                <w:ilvl w:val="0"/>
                <w:numId w:val="74"/>
              </w:numPr>
              <w:spacing w:line="240" w:lineRule="auto"/>
              <w:ind w:left="1260" w:right="567"/>
              <w:jc w:val="both"/>
              <w:rPr>
                <w:rFonts w:ascii="Arial" w:hAnsi="Arial" w:cs="Arial"/>
                <w:b w:val="0"/>
                <w:bCs/>
                <w:color w:val="1F3864" w:themeColor="accent1" w:themeShade="80"/>
                <w:sz w:val="22"/>
                <w:szCs w:val="22"/>
              </w:rPr>
            </w:pPr>
            <w:r w:rsidRPr="0006014E">
              <w:rPr>
                <w:rFonts w:ascii="Arial" w:hAnsi="Arial" w:cs="Arial"/>
                <w:b w:val="0"/>
                <w:bCs/>
                <w:color w:val="1F3864" w:themeColor="accent1" w:themeShade="80"/>
                <w:sz w:val="22"/>
                <w:szCs w:val="22"/>
              </w:rPr>
              <w:t>Análisis de Impacto Normativo (AIN) del Decreto 677.</w:t>
            </w:r>
          </w:p>
          <w:p w:rsidRPr="00CC49FD" w:rsidR="001A284F" w:rsidP="001A284F" w:rsidRDefault="001A284F" w14:paraId="4C4A2184" w14:textId="77777777">
            <w:pPr>
              <w:ind w:left="567" w:right="567"/>
              <w:jc w:val="both"/>
              <w:rPr>
                <w:rFonts w:ascii="Arial" w:hAnsi="Arial" w:cs="Arial"/>
                <w:bCs/>
                <w:sz w:val="22"/>
                <w:szCs w:val="22"/>
              </w:rPr>
            </w:pPr>
          </w:p>
          <w:p w:rsidRPr="00CC49FD" w:rsidR="001A284F" w:rsidP="00AE58A0" w:rsidRDefault="00000000" w14:paraId="52F49666" w14:textId="77777777">
            <w:pPr>
              <w:pStyle w:val="Prrafodelista"/>
              <w:numPr>
                <w:ilvl w:val="0"/>
                <w:numId w:val="105"/>
              </w:numPr>
              <w:spacing w:line="240" w:lineRule="auto"/>
              <w:ind w:left="1276" w:right="567"/>
              <w:jc w:val="both"/>
              <w:rPr>
                <w:rFonts w:ascii="Arial" w:hAnsi="Arial" w:cs="Arial"/>
                <w:sz w:val="22"/>
                <w:szCs w:val="22"/>
              </w:rPr>
            </w:pPr>
            <w:hyperlink r:id="rId213">
              <w:r w:rsidRPr="00CC49FD" w:rsidR="001A284F">
                <w:rPr>
                  <w:rStyle w:val="Hipervnculo"/>
                  <w:rFonts w:ascii="Arial" w:hAnsi="Arial" w:cs="Arial"/>
                  <w:sz w:val="22"/>
                  <w:szCs w:val="22"/>
                </w:rPr>
                <w:t>Análisis de Impacto Normativo (AIN) del Decreto 677</w:t>
              </w:r>
            </w:hyperlink>
            <w:r w:rsidRPr="00CC49FD" w:rsidR="001A284F">
              <w:rPr>
                <w:rFonts w:ascii="Arial" w:hAnsi="Arial" w:cs="Arial"/>
                <w:sz w:val="22"/>
                <w:szCs w:val="22"/>
              </w:rPr>
              <w:t xml:space="preserve"> – </w:t>
            </w:r>
            <w:r w:rsidRPr="0006014E" w:rsidR="001A284F">
              <w:rPr>
                <w:rFonts w:ascii="Arial" w:hAnsi="Arial" w:cs="Arial"/>
                <w:b w:val="0"/>
                <w:bCs/>
                <w:color w:val="1F3864" w:themeColor="accent1" w:themeShade="80"/>
                <w:sz w:val="22"/>
                <w:szCs w:val="22"/>
              </w:rPr>
              <w:t xml:space="preserve">En el marco del trabajo del Análisis de Impacto Normativo del Decreto 677 realizado entre el Ministerio de Salud y Protección Social, el Departamento de Planeación Nacional, el Invima y la consultoría de la ONUDI. Desde el Invima se trabajó durante el 2022 con funcionario de la Dirección de Medicamentos, la Oficina Asesora Jurídica, la Oficina Asesora de Planeación y la Oficina de Asuntos Internacionales, con el fin de establecer el punto de vista técnico del Instituto en los temas de competencia.   </w:t>
            </w:r>
          </w:p>
          <w:p w:rsidRPr="00CC49FD" w:rsidR="001A284F" w:rsidP="001A284F" w:rsidRDefault="001A284F" w14:paraId="0C3AB1E8" w14:textId="77777777">
            <w:pPr>
              <w:ind w:left="556" w:right="567"/>
              <w:jc w:val="both"/>
              <w:rPr>
                <w:rFonts w:ascii="Arial" w:hAnsi="Arial" w:cs="Arial"/>
                <w:sz w:val="22"/>
                <w:szCs w:val="22"/>
              </w:rPr>
            </w:pPr>
          </w:p>
          <w:p w:rsidRPr="004074CA" w:rsidR="001A284F" w:rsidP="001A284F" w:rsidRDefault="00000000" w14:paraId="42C7C582" w14:textId="77777777">
            <w:pPr>
              <w:pStyle w:val="Prrafodelista"/>
              <w:numPr>
                <w:ilvl w:val="0"/>
                <w:numId w:val="75"/>
              </w:numPr>
              <w:spacing w:line="240" w:lineRule="auto"/>
              <w:ind w:left="567" w:right="567"/>
              <w:jc w:val="both"/>
              <w:rPr>
                <w:rFonts w:ascii="Arial" w:hAnsi="Arial" w:cs="Arial"/>
                <w:b w:val="0"/>
                <w:sz w:val="22"/>
                <w:szCs w:val="22"/>
              </w:rPr>
            </w:pPr>
            <w:hyperlink r:id="rId214">
              <w:r w:rsidRPr="004074CA" w:rsidR="001A284F">
                <w:rPr>
                  <w:rStyle w:val="Hipervnculo"/>
                  <w:rFonts w:ascii="Arial" w:hAnsi="Arial" w:cs="Arial"/>
                  <w:sz w:val="22"/>
                  <w:szCs w:val="22"/>
                </w:rPr>
                <w:t>THE SOUTH CENTRE</w:t>
              </w:r>
            </w:hyperlink>
            <w:r w:rsidRPr="004074CA" w:rsidR="001A284F">
              <w:rPr>
                <w:rFonts w:ascii="Arial" w:hAnsi="Arial" w:cs="Arial"/>
                <w:sz w:val="22"/>
                <w:szCs w:val="22"/>
              </w:rPr>
              <w:t xml:space="preserve">: </w:t>
            </w:r>
          </w:p>
          <w:p w:rsidRPr="004074CA" w:rsidR="001A284F" w:rsidP="001A284F" w:rsidRDefault="001A284F" w14:paraId="04F0D6DC" w14:textId="77777777">
            <w:pPr>
              <w:ind w:left="1276" w:right="567"/>
              <w:jc w:val="both"/>
              <w:rPr>
                <w:rFonts w:ascii="Arial" w:hAnsi="Arial" w:cs="Arial"/>
                <w:b w:val="0"/>
                <w:bCs/>
                <w:sz w:val="22"/>
                <w:szCs w:val="22"/>
              </w:rPr>
            </w:pPr>
          </w:p>
          <w:p w:rsidRPr="004074CA" w:rsidR="001A284F" w:rsidP="001A284F" w:rsidRDefault="001A284F" w14:paraId="266F661A" w14:textId="77777777">
            <w:pPr>
              <w:ind w:left="630" w:right="567"/>
              <w:jc w:val="both"/>
              <w:rPr>
                <w:rFonts w:ascii="Arial" w:hAnsi="Arial" w:cs="Arial"/>
                <w:b w:val="0"/>
                <w:bCs/>
                <w:color w:val="1F3864" w:themeColor="accent1" w:themeShade="80"/>
                <w:sz w:val="22"/>
                <w:szCs w:val="22"/>
              </w:rPr>
            </w:pPr>
            <w:r w:rsidRPr="004074CA">
              <w:rPr>
                <w:rFonts w:ascii="Arial" w:hAnsi="Arial" w:cs="Arial"/>
                <w:b w:val="0"/>
                <w:bCs/>
                <w:color w:val="1F3864" w:themeColor="accent1" w:themeShade="80"/>
                <w:sz w:val="22"/>
                <w:szCs w:val="22"/>
              </w:rPr>
              <w:t xml:space="preserve">The South Centre organización intergubernamental de países en desarrollo que ayuda a los países en desarrollo a combinar sus esfuerzos y experiencia para promover sus intereses comunes en el ámbito internacional, a través de un Acuerdo Intergubernamental  que entró en vigor el 31 de julio de 1995 con sede en Ginebra, Suiza y  en el que Colombia formalizó su participación a través de un instrumento de adhesión Referencia C.N.291.2022.TTEATIES-X.14 (Depositary Notification), suscrito el 22 de septiembre de 2022. </w:t>
            </w:r>
          </w:p>
          <w:p w:rsidRPr="004074CA" w:rsidR="001A284F" w:rsidP="001A284F" w:rsidRDefault="001A284F" w14:paraId="1AACC56B" w14:textId="77777777">
            <w:pPr>
              <w:ind w:left="630" w:right="567"/>
              <w:jc w:val="both"/>
              <w:rPr>
                <w:rFonts w:ascii="Arial" w:hAnsi="Arial" w:cs="Arial"/>
                <w:b w:val="0"/>
                <w:sz w:val="22"/>
                <w:szCs w:val="22"/>
              </w:rPr>
            </w:pPr>
          </w:p>
          <w:p w:rsidRPr="004074CA" w:rsidR="001A284F" w:rsidP="001A284F" w:rsidRDefault="001A284F" w14:paraId="711E68C5" w14:textId="77777777">
            <w:pPr>
              <w:ind w:left="630" w:right="567"/>
              <w:jc w:val="both"/>
              <w:rPr>
                <w:rFonts w:ascii="Arial" w:hAnsi="Arial" w:cs="Arial" w:eastAsiaTheme="majorEastAsia"/>
                <w:sz w:val="22"/>
                <w:szCs w:val="22"/>
              </w:rPr>
            </w:pPr>
            <w:r w:rsidRPr="004074CA">
              <w:rPr>
                <w:rFonts w:ascii="Arial" w:hAnsi="Arial" w:cs="Arial"/>
                <w:b w:val="0"/>
                <w:bCs/>
                <w:color w:val="1F3864" w:themeColor="accent1" w:themeShade="80"/>
                <w:sz w:val="22"/>
                <w:szCs w:val="22"/>
              </w:rPr>
              <w:t>Este organismo es de gran interés para Invima, dado que  se presenta como un aliado estratégico para unir esfuerzos entorno al fortalecimiento de la capacidad institucional de los países en desarrollo para actuar como proveedores y receptores de la Cooperación Sur - Sur, sobre la base del enfoque de "ecosistema" nacional desarrollado por el Centro del Sur en el estudio coeditado con el Banco Islámico de Desarrollo (ISDB) y en ese sentido, durante el año 2022 se desarrollaron dos agendas técnicas durante los meses de octubre y noviembre y  el 16 de diciembre se firma el convenio marco de cooperación entre Invima y The South Centre con el objetivo de establecer los términos bajo los cuales se</w:t>
            </w:r>
            <w:r w:rsidRPr="004074CA">
              <w:rPr>
                <w:rFonts w:ascii="Arial" w:hAnsi="Arial" w:cs="Arial"/>
                <w:color w:val="1F3864" w:themeColor="accent1" w:themeShade="80"/>
                <w:sz w:val="22"/>
                <w:szCs w:val="22"/>
              </w:rPr>
              <w:t xml:space="preserve"> </w:t>
            </w:r>
            <w:r w:rsidRPr="004074CA">
              <w:rPr>
                <w:rFonts w:ascii="Arial" w:hAnsi="Arial" w:cs="Arial"/>
                <w:b w:val="0"/>
                <w:bCs/>
                <w:color w:val="1F3864" w:themeColor="accent1" w:themeShade="80"/>
                <w:sz w:val="22"/>
                <w:szCs w:val="22"/>
              </w:rPr>
              <w:t xml:space="preserve">desarrollarán acciones de cooperación, capacitación y asistencia </w:t>
            </w:r>
            <w:r w:rsidRPr="004074CA">
              <w:rPr>
                <w:rFonts w:ascii="Arial" w:hAnsi="Arial" w:cs="Arial"/>
                <w:b w:val="0"/>
                <w:bCs/>
                <w:color w:val="1F3864" w:themeColor="accent1" w:themeShade="80"/>
                <w:sz w:val="22"/>
                <w:szCs w:val="22"/>
              </w:rPr>
              <w:lastRenderedPageBreak/>
              <w:t xml:space="preserve">técnica para el fortalecimiento de las capacidades reguladoras y de la </w:t>
            </w:r>
            <w:r w:rsidRPr="004074CA">
              <w:rPr>
                <w:rFonts w:ascii="Arial" w:hAnsi="Arial" w:cs="Arial" w:eastAsiaTheme="majorEastAsia"/>
                <w:b w:val="0"/>
                <w:bCs/>
                <w:color w:val="1F3864" w:themeColor="accent1" w:themeShade="80"/>
                <w:sz w:val="22"/>
                <w:szCs w:val="22"/>
              </w:rPr>
              <w:t>gestión del riesgo sanitario, a nivel nacional y regional, en alimentos, medicamentos, dispositivos médicos, cosméticos y otros productos que sean objeto de vigilancia sanitaria, en beneficio de la promoción y la protección de la salud pública</w:t>
            </w:r>
            <w:r w:rsidRPr="004074CA">
              <w:rPr>
                <w:rFonts w:ascii="Arial" w:hAnsi="Arial" w:cs="Arial" w:eastAsiaTheme="majorEastAsia"/>
                <w:sz w:val="22"/>
                <w:szCs w:val="22"/>
              </w:rPr>
              <w:t>.</w:t>
            </w:r>
          </w:p>
          <w:p w:rsidRPr="004074CA" w:rsidR="001A284F" w:rsidP="001A284F" w:rsidRDefault="001A284F" w14:paraId="36A631AC" w14:textId="77777777">
            <w:pPr>
              <w:ind w:right="567"/>
              <w:jc w:val="both"/>
              <w:rPr>
                <w:rFonts w:ascii="Arial" w:hAnsi="Arial" w:cs="Arial" w:eastAsiaTheme="majorEastAsia"/>
                <w:sz w:val="22"/>
                <w:szCs w:val="22"/>
              </w:rPr>
            </w:pPr>
          </w:p>
          <w:p w:rsidRPr="004074CA" w:rsidR="001A284F" w:rsidP="00AE58A0" w:rsidRDefault="004074CA" w14:paraId="20CC60BD" w14:textId="0DC46D58">
            <w:pPr>
              <w:pStyle w:val="Prrafodelista"/>
              <w:numPr>
                <w:ilvl w:val="0"/>
                <w:numId w:val="93"/>
              </w:numPr>
              <w:spacing w:line="240" w:lineRule="auto"/>
              <w:ind w:left="567" w:right="567"/>
              <w:rPr>
                <w:rFonts w:ascii="Arial" w:hAnsi="Arial" w:cs="Arial"/>
                <w:b w:val="0"/>
                <w:color w:val="1F3864" w:themeColor="accent1" w:themeShade="80"/>
                <w:sz w:val="22"/>
                <w:szCs w:val="22"/>
              </w:rPr>
            </w:pPr>
            <w:r w:rsidRPr="004074CA">
              <w:rPr>
                <w:rFonts w:ascii="Arial" w:hAnsi="Arial" w:cs="Arial" w:eastAsiaTheme="majorEastAsia"/>
                <w:color w:val="1F3864" w:themeColor="accent1" w:themeShade="80"/>
                <w:sz w:val="22"/>
                <w:szCs w:val="22"/>
              </w:rPr>
              <w:t>Pa</w:t>
            </w:r>
            <w:r w:rsidRPr="004074CA">
              <w:rPr>
                <w:rFonts w:ascii="Arial" w:hAnsi="Arial" w:cs="Arial"/>
                <w:color w:val="1F3864" w:themeColor="accent1" w:themeShade="80"/>
                <w:sz w:val="22"/>
                <w:szCs w:val="22"/>
              </w:rPr>
              <w:t xml:space="preserve">rticipación en </w:t>
            </w:r>
            <w:r>
              <w:rPr>
                <w:rFonts w:ascii="Arial" w:hAnsi="Arial" w:cs="Arial"/>
                <w:color w:val="1F3864" w:themeColor="accent1" w:themeShade="80"/>
                <w:sz w:val="22"/>
                <w:szCs w:val="22"/>
              </w:rPr>
              <w:t>E</w:t>
            </w:r>
            <w:r w:rsidRPr="004074CA">
              <w:rPr>
                <w:rFonts w:ascii="Arial" w:hAnsi="Arial" w:cs="Arial"/>
                <w:color w:val="1F3864" w:themeColor="accent1" w:themeShade="80"/>
                <w:sz w:val="22"/>
                <w:szCs w:val="22"/>
              </w:rPr>
              <w:t xml:space="preserve">scenarios </w:t>
            </w:r>
            <w:r>
              <w:rPr>
                <w:rFonts w:ascii="Arial" w:hAnsi="Arial" w:cs="Arial"/>
                <w:color w:val="1F3864" w:themeColor="accent1" w:themeShade="80"/>
                <w:sz w:val="22"/>
                <w:szCs w:val="22"/>
              </w:rPr>
              <w:t>I</w:t>
            </w:r>
            <w:r w:rsidRPr="004074CA">
              <w:rPr>
                <w:rFonts w:ascii="Arial" w:hAnsi="Arial" w:cs="Arial"/>
                <w:color w:val="1F3864" w:themeColor="accent1" w:themeShade="80"/>
                <w:sz w:val="22"/>
                <w:szCs w:val="22"/>
              </w:rPr>
              <w:t xml:space="preserve">nternacionales – </w:t>
            </w:r>
            <w:r>
              <w:rPr>
                <w:rFonts w:ascii="Arial" w:hAnsi="Arial" w:cs="Arial"/>
                <w:color w:val="1F3864" w:themeColor="accent1" w:themeShade="80"/>
                <w:sz w:val="22"/>
                <w:szCs w:val="22"/>
              </w:rPr>
              <w:t>R</w:t>
            </w:r>
            <w:r w:rsidRPr="004074CA">
              <w:rPr>
                <w:rFonts w:ascii="Arial" w:hAnsi="Arial" w:cs="Arial"/>
                <w:color w:val="1F3864" w:themeColor="accent1" w:themeShade="80"/>
                <w:sz w:val="22"/>
                <w:szCs w:val="22"/>
              </w:rPr>
              <w:t xml:space="preserve">edes e </w:t>
            </w:r>
            <w:r>
              <w:rPr>
                <w:rFonts w:ascii="Arial" w:hAnsi="Arial" w:cs="Arial"/>
                <w:color w:val="1F3864" w:themeColor="accent1" w:themeShade="80"/>
                <w:sz w:val="22"/>
                <w:szCs w:val="22"/>
              </w:rPr>
              <w:t>I</w:t>
            </w:r>
            <w:r w:rsidRPr="004074CA">
              <w:rPr>
                <w:rFonts w:ascii="Arial" w:hAnsi="Arial" w:cs="Arial"/>
                <w:color w:val="1F3864" w:themeColor="accent1" w:themeShade="80"/>
                <w:sz w:val="22"/>
                <w:szCs w:val="22"/>
              </w:rPr>
              <w:t>niciativas</w:t>
            </w:r>
          </w:p>
          <w:p w:rsidRPr="004074CA" w:rsidR="001A284F" w:rsidP="001A284F" w:rsidRDefault="001A284F" w14:paraId="5BA7F08D" w14:textId="77777777">
            <w:pPr>
              <w:ind w:left="567" w:right="567"/>
              <w:rPr>
                <w:rFonts w:ascii="Arial" w:hAnsi="Arial" w:cs="Arial"/>
                <w:sz w:val="22"/>
                <w:szCs w:val="22"/>
              </w:rPr>
            </w:pPr>
          </w:p>
          <w:p w:rsidRPr="004074CA" w:rsidR="001A284F" w:rsidP="00AE58A0" w:rsidRDefault="001A284F" w14:paraId="54C42C69" w14:textId="77777777">
            <w:pPr>
              <w:pStyle w:val="Prrafodelista"/>
              <w:numPr>
                <w:ilvl w:val="0"/>
                <w:numId w:val="82"/>
              </w:numPr>
              <w:spacing w:line="240" w:lineRule="auto"/>
              <w:ind w:right="567"/>
              <w:rPr>
                <w:rFonts w:ascii="Arial" w:hAnsi="Arial" w:cs="Arial"/>
                <w:b w:val="0"/>
                <w:color w:val="1F3864" w:themeColor="accent1" w:themeShade="80"/>
                <w:sz w:val="22"/>
                <w:szCs w:val="22"/>
                <w:u w:val="single"/>
              </w:rPr>
            </w:pPr>
            <w:r w:rsidRPr="004074CA">
              <w:rPr>
                <w:rFonts w:ascii="Arial" w:hAnsi="Arial" w:cs="Arial"/>
                <w:color w:val="1F3864" w:themeColor="accent1" w:themeShade="80"/>
                <w:sz w:val="22"/>
                <w:szCs w:val="22"/>
                <w:u w:val="single"/>
              </w:rPr>
              <w:t>Organización Mundial de la Salud – OMS</w:t>
            </w:r>
          </w:p>
          <w:p w:rsidRPr="004074CA" w:rsidR="001A284F" w:rsidP="001A284F" w:rsidRDefault="001A284F" w14:paraId="04E89429" w14:textId="77777777">
            <w:pPr>
              <w:pStyle w:val="Prrafodelista"/>
              <w:ind w:left="567" w:right="567"/>
              <w:rPr>
                <w:rFonts w:ascii="Arial" w:hAnsi="Arial" w:cs="Arial"/>
                <w:bCs/>
                <w:sz w:val="22"/>
                <w:szCs w:val="22"/>
              </w:rPr>
            </w:pPr>
          </w:p>
          <w:p w:rsidRPr="004074CA" w:rsidR="001A284F" w:rsidP="00AE58A0" w:rsidRDefault="00000000" w14:paraId="69889E77" w14:textId="77777777">
            <w:pPr>
              <w:pStyle w:val="Prrafodelista"/>
              <w:numPr>
                <w:ilvl w:val="0"/>
                <w:numId w:val="86"/>
              </w:numPr>
              <w:spacing w:line="240" w:lineRule="auto"/>
              <w:ind w:left="993" w:right="567"/>
              <w:jc w:val="both"/>
              <w:rPr>
                <w:rFonts w:ascii="Arial" w:hAnsi="Arial" w:cs="Arial" w:eastAsiaTheme="majorEastAsia"/>
                <w:sz w:val="22"/>
                <w:szCs w:val="22"/>
              </w:rPr>
            </w:pPr>
            <w:hyperlink r:id="rId215">
              <w:r w:rsidRPr="004074CA" w:rsidR="001A284F">
                <w:rPr>
                  <w:rStyle w:val="Hipervnculo"/>
                  <w:rFonts w:ascii="Arial" w:hAnsi="Arial" w:cs="Arial" w:eastAsiaTheme="majorEastAsia"/>
                  <w:sz w:val="22"/>
                  <w:szCs w:val="22"/>
                </w:rPr>
                <w:t>Red de Regulación Pediátrica</w:t>
              </w:r>
            </w:hyperlink>
            <w:r w:rsidRPr="004074CA" w:rsidR="001A284F">
              <w:rPr>
                <w:rFonts w:ascii="Arial" w:hAnsi="Arial" w:cs="Arial" w:eastAsiaTheme="majorEastAsia"/>
                <w:sz w:val="22"/>
                <w:szCs w:val="22"/>
              </w:rPr>
              <w:t xml:space="preserve">: </w:t>
            </w:r>
            <w:r w:rsidRPr="004074CA" w:rsidR="001A284F">
              <w:rPr>
                <w:rFonts w:ascii="Arial" w:hAnsi="Arial" w:cs="Arial" w:eastAsiaTheme="majorEastAsia"/>
                <w:b w:val="0"/>
                <w:bCs/>
                <w:color w:val="1F3864" w:themeColor="accent1" w:themeShade="80"/>
                <w:sz w:val="22"/>
                <w:szCs w:val="22"/>
              </w:rPr>
              <w:t>Participación de Invima en la reunión virtual, que se llevó a cabo los días 12 y 13 de mayo de 2022, que busca respaldar la disponibilidad de servicios de calidad productos médicos para niños a través de la facilitación de la comunicación, la colaboración, capacitación y armonización regulatoria en el desarrollo, registro y farmacovigilancia de productos médicos pediátricos. Delegado Edwin Leonardo López - Coordinador del Grupo de apoyo a la Sala Especializada de Medicamentos</w:t>
            </w:r>
          </w:p>
          <w:p w:rsidRPr="004074CA" w:rsidR="001A284F" w:rsidP="001A284F" w:rsidRDefault="001A284F" w14:paraId="39343690" w14:textId="77777777">
            <w:pPr>
              <w:ind w:left="993" w:right="567"/>
              <w:jc w:val="both"/>
              <w:rPr>
                <w:rFonts w:ascii="Arial" w:hAnsi="Arial" w:cs="Arial" w:eastAsiaTheme="majorEastAsia"/>
                <w:b w:val="0"/>
                <w:sz w:val="22"/>
                <w:szCs w:val="22"/>
              </w:rPr>
            </w:pPr>
          </w:p>
          <w:p w:rsidRPr="002F12F7" w:rsidR="001A284F" w:rsidP="00AE58A0" w:rsidRDefault="00000000" w14:paraId="231E0B68" w14:textId="77777777">
            <w:pPr>
              <w:pStyle w:val="Prrafodelista"/>
              <w:numPr>
                <w:ilvl w:val="0"/>
                <w:numId w:val="86"/>
              </w:numPr>
              <w:spacing w:line="240" w:lineRule="auto"/>
              <w:ind w:left="993" w:right="567"/>
              <w:jc w:val="both"/>
              <w:rPr>
                <w:rFonts w:ascii="Arial" w:hAnsi="Arial" w:cs="Arial" w:eastAsiaTheme="majorEastAsia"/>
                <w:b w:val="0"/>
                <w:bCs/>
                <w:color w:val="1F3864" w:themeColor="accent1" w:themeShade="80"/>
                <w:sz w:val="22"/>
                <w:szCs w:val="22"/>
                <w:lang w:val="es"/>
              </w:rPr>
            </w:pPr>
            <w:hyperlink r:id="rId216">
              <w:r w:rsidRPr="004074CA" w:rsidR="001A284F">
                <w:rPr>
                  <w:rStyle w:val="Hipervnculo"/>
                  <w:rFonts w:ascii="Arial" w:hAnsi="Arial" w:cs="Arial" w:eastAsiaTheme="majorEastAsia"/>
                  <w:sz w:val="22"/>
                  <w:szCs w:val="22"/>
                </w:rPr>
                <w:t>CAN Post Pandemia - Oncología Pediátrica</w:t>
              </w:r>
            </w:hyperlink>
            <w:r w:rsidRPr="004074CA" w:rsidR="001A284F">
              <w:rPr>
                <w:rFonts w:ascii="Arial" w:hAnsi="Arial" w:cs="Arial" w:eastAsiaTheme="majorEastAsia"/>
                <w:sz w:val="22"/>
                <w:szCs w:val="22"/>
              </w:rPr>
              <w:t xml:space="preserve">: </w:t>
            </w:r>
            <w:r w:rsidRPr="002F12F7" w:rsidR="001A284F">
              <w:rPr>
                <w:rFonts w:ascii="Arial" w:hAnsi="Arial" w:cs="Arial" w:eastAsiaTheme="majorEastAsia"/>
                <w:b w:val="0"/>
                <w:bCs/>
                <w:color w:val="1F3864" w:themeColor="accent1" w:themeShade="80"/>
                <w:sz w:val="22"/>
                <w:szCs w:val="22"/>
              </w:rPr>
              <w:t>P</w:t>
            </w:r>
            <w:r w:rsidRPr="002F12F7" w:rsidR="001A284F">
              <w:rPr>
                <w:rFonts w:ascii="Arial" w:hAnsi="Arial" w:cs="Arial" w:eastAsiaTheme="majorEastAsia"/>
                <w:b w:val="0"/>
                <w:bCs/>
                <w:color w:val="1F3864" w:themeColor="accent1" w:themeShade="80"/>
                <w:sz w:val="22"/>
                <w:szCs w:val="22"/>
                <w:lang w:val="es"/>
              </w:rPr>
              <w:t>articipación del Invima en el Evento “Post pandemia y el cuidado infantil en la Comunidad Andina: el caso de la oncología pediátrica”, organizado por la Secretaría General de la Comunidad Andina y el Organismo Andino de Salud ORAS-CONHU, en el que como panelista intervino el Instituto en el panel Regulación, Control y Uso de medicamentos en la Comunidad Andina; Cómo solucionar el acceso a medicinas huérfanas y desabastecidas, el día 07 de julio. Espació que brindo la oportunidad de intercambiar información con las demás autoridades sanitarias de los Países Miembros respecto del marco regulatorio y los mecanismos gestionados por cada uno para atender el abastecimiento de medicamentos con enfoque pediátrico. Áreas delegadas, Jefe Oficina Asesora Jurídica y Coordinadora Grupo de Investigación Clínica.</w:t>
            </w:r>
          </w:p>
          <w:p w:rsidRPr="004074CA" w:rsidR="001A284F" w:rsidP="001A284F" w:rsidRDefault="001A284F" w14:paraId="52A84722" w14:textId="77777777">
            <w:pPr>
              <w:ind w:left="993" w:right="567"/>
              <w:jc w:val="both"/>
              <w:rPr>
                <w:rFonts w:ascii="Arial" w:hAnsi="Arial" w:cs="Arial" w:eastAsiaTheme="majorEastAsia"/>
                <w:b w:val="0"/>
                <w:sz w:val="22"/>
                <w:szCs w:val="22"/>
                <w:lang w:val="es"/>
              </w:rPr>
            </w:pPr>
          </w:p>
          <w:p w:rsidRPr="004074CA" w:rsidR="001A284F" w:rsidP="00AE58A0" w:rsidRDefault="00000000" w14:paraId="1CBDBF97" w14:textId="77777777">
            <w:pPr>
              <w:pStyle w:val="Prrafodelista"/>
              <w:numPr>
                <w:ilvl w:val="0"/>
                <w:numId w:val="86"/>
              </w:numPr>
              <w:spacing w:line="240" w:lineRule="auto"/>
              <w:ind w:left="993" w:right="567"/>
              <w:jc w:val="both"/>
              <w:rPr>
                <w:rFonts w:ascii="Arial" w:hAnsi="Arial" w:cs="Arial" w:eastAsiaTheme="majorEastAsia"/>
                <w:b w:val="0"/>
                <w:sz w:val="22"/>
                <w:szCs w:val="22"/>
                <w:lang w:val="es"/>
              </w:rPr>
            </w:pPr>
            <w:hyperlink r:id="rId217">
              <w:r w:rsidRPr="004074CA" w:rsidR="001A284F">
                <w:rPr>
                  <w:rStyle w:val="Hipervnculo"/>
                  <w:rFonts w:ascii="Arial" w:hAnsi="Arial" w:cs="Arial" w:eastAsiaTheme="majorEastAsia"/>
                  <w:sz w:val="22"/>
                  <w:szCs w:val="22"/>
                  <w:lang w:val="es"/>
                </w:rPr>
                <w:t>Consultas Públicas</w:t>
              </w:r>
            </w:hyperlink>
            <w:r w:rsidRPr="004074CA" w:rsidR="001A284F">
              <w:rPr>
                <w:rFonts w:ascii="Arial" w:hAnsi="Arial" w:cs="Arial" w:eastAsiaTheme="majorEastAsia"/>
                <w:sz w:val="22"/>
                <w:szCs w:val="22"/>
                <w:lang w:val="es"/>
              </w:rPr>
              <w:t>:</w:t>
            </w:r>
          </w:p>
          <w:p w:rsidRPr="004074CA" w:rsidR="001A284F" w:rsidP="001A284F" w:rsidRDefault="001A284F" w14:paraId="366BCE56" w14:textId="77777777">
            <w:pPr>
              <w:pStyle w:val="Prrafodelista"/>
              <w:ind w:left="993" w:right="567"/>
              <w:jc w:val="both"/>
              <w:rPr>
                <w:rFonts w:ascii="Arial" w:hAnsi="Arial" w:cs="Arial" w:eastAsiaTheme="majorEastAsia"/>
                <w:sz w:val="22"/>
                <w:szCs w:val="22"/>
                <w:lang w:val="es"/>
              </w:rPr>
            </w:pPr>
            <w:r w:rsidRPr="002F12F7">
              <w:rPr>
                <w:rFonts w:ascii="Arial" w:hAnsi="Arial" w:cs="Arial" w:eastAsiaTheme="majorEastAsia"/>
                <w:b w:val="0"/>
                <w:bCs/>
                <w:color w:val="1F3864" w:themeColor="accent1" w:themeShade="80"/>
                <w:sz w:val="22"/>
                <w:szCs w:val="22"/>
                <w:lang w:val="es"/>
              </w:rPr>
              <w:t>Estándares de medición para productos biológicos: se recibió consulta sobre estándares de medición para productos biológicos. No se recibieron comentarios por parte de las áreas</w:t>
            </w:r>
            <w:r w:rsidRPr="004074CA">
              <w:rPr>
                <w:rFonts w:ascii="Arial" w:hAnsi="Arial" w:cs="Arial" w:eastAsiaTheme="majorEastAsia"/>
                <w:sz w:val="22"/>
                <w:szCs w:val="22"/>
                <w:lang w:val="es"/>
              </w:rPr>
              <w:t>.</w:t>
            </w:r>
          </w:p>
          <w:p w:rsidRPr="004074CA" w:rsidR="001A284F" w:rsidP="001A284F" w:rsidRDefault="001A284F" w14:paraId="60D781D9" w14:textId="77777777">
            <w:pPr>
              <w:ind w:left="993" w:right="567"/>
              <w:jc w:val="both"/>
              <w:rPr>
                <w:rFonts w:ascii="Arial" w:hAnsi="Arial" w:cs="Arial" w:eastAsiaTheme="majorEastAsia"/>
                <w:b w:val="0"/>
                <w:sz w:val="22"/>
                <w:szCs w:val="22"/>
                <w:lang w:val="es"/>
              </w:rPr>
            </w:pPr>
          </w:p>
          <w:p w:rsidRPr="004074CA" w:rsidR="001A284F" w:rsidP="00AE58A0" w:rsidRDefault="00000000" w14:paraId="469D3C0C" w14:textId="77777777">
            <w:pPr>
              <w:pStyle w:val="Prrafodelista"/>
              <w:numPr>
                <w:ilvl w:val="0"/>
                <w:numId w:val="86"/>
              </w:numPr>
              <w:spacing w:line="240" w:lineRule="auto"/>
              <w:ind w:left="993" w:right="567"/>
              <w:jc w:val="both"/>
              <w:rPr>
                <w:rFonts w:ascii="Arial" w:hAnsi="Arial" w:cs="Arial" w:eastAsiaTheme="majorEastAsia"/>
                <w:b w:val="0"/>
                <w:sz w:val="22"/>
                <w:szCs w:val="22"/>
              </w:rPr>
            </w:pPr>
            <w:hyperlink r:id="rId218">
              <w:r w:rsidRPr="004074CA" w:rsidR="001A284F">
                <w:rPr>
                  <w:rStyle w:val="Hipervnculo"/>
                  <w:rFonts w:ascii="Arial" w:hAnsi="Arial" w:cs="Arial" w:eastAsiaTheme="majorEastAsia"/>
                  <w:sz w:val="22"/>
                  <w:szCs w:val="22"/>
                </w:rPr>
                <w:t>Mecanismo de Estados Miembros de productos médicos de calidad Subestándar y Falsificados (SF) de la OMS</w:t>
              </w:r>
            </w:hyperlink>
            <w:r w:rsidRPr="004074CA" w:rsidR="001A284F">
              <w:rPr>
                <w:rFonts w:ascii="Arial" w:hAnsi="Arial" w:cs="Arial" w:eastAsiaTheme="majorEastAsia"/>
                <w:sz w:val="22"/>
                <w:szCs w:val="22"/>
              </w:rPr>
              <w:t>:</w:t>
            </w:r>
          </w:p>
          <w:p w:rsidRPr="002F12F7" w:rsidR="001A284F" w:rsidP="001A284F" w:rsidRDefault="001A284F" w14:paraId="19156683" w14:textId="77777777">
            <w:pPr>
              <w:ind w:left="993" w:right="567"/>
              <w:jc w:val="both"/>
              <w:rPr>
                <w:rFonts w:ascii="Arial" w:hAnsi="Arial" w:cs="Arial" w:eastAsiaTheme="majorEastAsia"/>
                <w:b w:val="0"/>
                <w:bCs/>
                <w:sz w:val="22"/>
                <w:szCs w:val="22"/>
              </w:rPr>
            </w:pPr>
            <w:r w:rsidRPr="002F12F7">
              <w:rPr>
                <w:rFonts w:ascii="Arial" w:hAnsi="Arial" w:cs="Arial" w:eastAsiaTheme="majorEastAsia"/>
                <w:b w:val="0"/>
                <w:bCs/>
                <w:color w:val="1F3864" w:themeColor="accent1" w:themeShade="80"/>
                <w:sz w:val="22"/>
                <w:szCs w:val="22"/>
              </w:rPr>
              <w:t>El Invima participa desde 2017 en el Mecanismo de Estados Miembros, con el objetivo de proteger la salud pública y promover el acceso a productos médicos asequibles, seguros, eficaces y de calidad, mediante una colaboración eficaz entre los Estados Miembros y la Secretaría, de este Mecanismo se participa en:</w:t>
            </w:r>
            <w:r w:rsidRPr="002F12F7">
              <w:rPr>
                <w:rFonts w:ascii="Arial" w:hAnsi="Arial" w:cs="Arial" w:eastAsiaTheme="majorEastAsia"/>
                <w:b w:val="0"/>
                <w:bCs/>
                <w:sz w:val="22"/>
                <w:szCs w:val="22"/>
              </w:rPr>
              <w:t xml:space="preserve"> </w:t>
            </w:r>
          </w:p>
          <w:p w:rsidRPr="004074CA" w:rsidR="001A284F" w:rsidP="001A284F" w:rsidRDefault="001A284F" w14:paraId="650A745F" w14:textId="77777777">
            <w:pPr>
              <w:ind w:left="1350" w:right="567"/>
              <w:jc w:val="both"/>
              <w:rPr>
                <w:rFonts w:ascii="Arial" w:hAnsi="Arial" w:cs="Arial" w:eastAsiaTheme="majorEastAsia"/>
                <w:sz w:val="22"/>
                <w:szCs w:val="22"/>
              </w:rPr>
            </w:pPr>
          </w:p>
          <w:p w:rsidRPr="004074CA" w:rsidR="001A284F" w:rsidP="001A284F" w:rsidRDefault="00000000" w14:paraId="5D1F56F9" w14:textId="77777777">
            <w:pPr>
              <w:pStyle w:val="Prrafodelista"/>
              <w:numPr>
                <w:ilvl w:val="1"/>
                <w:numId w:val="78"/>
              </w:numPr>
              <w:spacing w:line="240" w:lineRule="auto"/>
              <w:ind w:left="1134" w:right="567"/>
              <w:jc w:val="both"/>
              <w:rPr>
                <w:rFonts w:ascii="Arial" w:hAnsi="Arial" w:cs="Arial" w:eastAsiaTheme="majorEastAsia"/>
                <w:b w:val="0"/>
                <w:sz w:val="22"/>
                <w:szCs w:val="22"/>
              </w:rPr>
            </w:pPr>
            <w:hyperlink r:id="rId219">
              <w:r w:rsidRPr="004074CA" w:rsidR="001A284F">
                <w:rPr>
                  <w:rStyle w:val="Hipervnculo"/>
                  <w:rFonts w:ascii="Arial" w:hAnsi="Arial" w:cs="Arial" w:eastAsiaTheme="majorEastAsia"/>
                  <w:sz w:val="22"/>
                  <w:szCs w:val="22"/>
                </w:rPr>
                <w:t>Asamblea General Mecanismo de Estados Miembros:</w:t>
              </w:r>
            </w:hyperlink>
          </w:p>
          <w:p w:rsidRPr="004074CA" w:rsidR="001A284F" w:rsidP="001A284F" w:rsidRDefault="001A284F" w14:paraId="16586EF8" w14:textId="77777777">
            <w:pPr>
              <w:ind w:left="1134" w:right="567"/>
              <w:jc w:val="both"/>
              <w:rPr>
                <w:rFonts w:ascii="Arial" w:hAnsi="Arial" w:cs="Arial" w:eastAsiaTheme="majorEastAsia"/>
                <w:sz w:val="22"/>
                <w:szCs w:val="22"/>
              </w:rPr>
            </w:pPr>
            <w:r w:rsidRPr="002F12F7">
              <w:rPr>
                <w:rFonts w:ascii="Arial" w:hAnsi="Arial" w:cs="Arial" w:eastAsiaTheme="majorEastAsia"/>
                <w:b w:val="0"/>
                <w:bCs/>
                <w:color w:val="1F3864" w:themeColor="accent1" w:themeShade="80"/>
                <w:sz w:val="22"/>
                <w:szCs w:val="22"/>
              </w:rPr>
              <w:t xml:space="preserve">Cada año, se genera la reunión de la Asamblea General del Mecanismo, en el 2022 se participó desde el Invima como representante del país en la Asamblea que tuvo lugar del 19 al 21 de octubre de 2022 en Ginebra, Suiza, reunión en la cual se presentó el estado actual y próximos pasos de la Actividad G siendo los lideres y coordinadores de la misma, igualmente, en esta Asamblea se presentaron </w:t>
            </w:r>
            <w:r w:rsidRPr="002F12F7">
              <w:rPr>
                <w:rFonts w:ascii="Arial" w:hAnsi="Arial" w:cs="Arial" w:eastAsiaTheme="majorEastAsia"/>
                <w:b w:val="0"/>
                <w:bCs/>
                <w:color w:val="1F3864" w:themeColor="accent1" w:themeShade="80"/>
                <w:sz w:val="22"/>
                <w:szCs w:val="22"/>
              </w:rPr>
              <w:lastRenderedPageBreak/>
              <w:t>las actualizaciones de las otras actividades que componen al Mecanismo, y se acordó la fecha de la próxima reunión de la Asamblea que será en la semana del 30 de octubre de 2023</w:t>
            </w:r>
            <w:r w:rsidRPr="004074CA">
              <w:rPr>
                <w:rFonts w:ascii="Arial" w:hAnsi="Arial" w:cs="Arial" w:eastAsiaTheme="majorEastAsia"/>
                <w:sz w:val="22"/>
                <w:szCs w:val="22"/>
              </w:rPr>
              <w:t xml:space="preserve">. </w:t>
            </w:r>
          </w:p>
          <w:p w:rsidRPr="004074CA" w:rsidR="001A284F" w:rsidP="001A284F" w:rsidRDefault="001A284F" w14:paraId="59A5D1C5" w14:textId="77777777">
            <w:pPr>
              <w:ind w:left="1134" w:right="567"/>
              <w:jc w:val="both"/>
              <w:rPr>
                <w:rFonts w:ascii="Arial" w:hAnsi="Arial" w:cs="Arial" w:eastAsiaTheme="majorEastAsia"/>
                <w:sz w:val="22"/>
                <w:szCs w:val="22"/>
              </w:rPr>
            </w:pPr>
          </w:p>
          <w:p w:rsidRPr="002C015D" w:rsidR="001A284F" w:rsidP="001A284F" w:rsidRDefault="001A284F" w14:paraId="496D5CD1" w14:textId="77777777">
            <w:pPr>
              <w:ind w:left="1134" w:right="567"/>
              <w:jc w:val="both"/>
              <w:rPr>
                <w:rFonts w:ascii="Arial" w:hAnsi="Arial" w:cs="Arial" w:eastAsiaTheme="majorEastAsia"/>
                <w:b w:val="0"/>
                <w:bCs/>
                <w:color w:val="1F3864" w:themeColor="accent1" w:themeShade="80"/>
                <w:sz w:val="22"/>
                <w:szCs w:val="22"/>
              </w:rPr>
            </w:pPr>
            <w:r w:rsidRPr="002C015D">
              <w:rPr>
                <w:rFonts w:ascii="Arial" w:hAnsi="Arial" w:cs="Arial" w:eastAsiaTheme="majorEastAsia"/>
                <w:b w:val="0"/>
                <w:bCs/>
                <w:color w:val="1F3864" w:themeColor="accent1" w:themeShade="80"/>
                <w:sz w:val="22"/>
                <w:szCs w:val="22"/>
              </w:rPr>
              <w:t>Esta participación permite que el país y el Invima sean reconocidos a nivel mundial, ya que actualmente existen solo 8 actividades en el Mecanismo, y el Invima resalta con su coordinación de uno de ellos, generando así un reconocimiento de la regulación de país contra la comercialización de productos médicos de calidad SF por internet.</w:t>
            </w:r>
          </w:p>
          <w:p w:rsidRPr="004074CA" w:rsidR="001A284F" w:rsidP="001A284F" w:rsidRDefault="001A284F" w14:paraId="038E8722" w14:textId="77777777">
            <w:pPr>
              <w:ind w:left="1134" w:right="567"/>
              <w:jc w:val="both"/>
              <w:rPr>
                <w:rFonts w:ascii="Arial" w:hAnsi="Arial" w:cs="Arial" w:eastAsiaTheme="majorEastAsia"/>
                <w:b w:val="0"/>
                <w:sz w:val="22"/>
                <w:szCs w:val="22"/>
              </w:rPr>
            </w:pPr>
          </w:p>
          <w:p w:rsidRPr="004074CA" w:rsidR="001A284F" w:rsidP="001A284F" w:rsidRDefault="00000000" w14:paraId="0DE2E897" w14:textId="77777777">
            <w:pPr>
              <w:pStyle w:val="Prrafodelista"/>
              <w:numPr>
                <w:ilvl w:val="1"/>
                <w:numId w:val="78"/>
              </w:numPr>
              <w:spacing w:line="240" w:lineRule="auto"/>
              <w:ind w:left="1134" w:right="567"/>
              <w:jc w:val="both"/>
              <w:rPr>
                <w:rFonts w:ascii="Arial" w:hAnsi="Arial" w:cs="Arial" w:eastAsiaTheme="majorEastAsia"/>
                <w:sz w:val="22"/>
                <w:szCs w:val="22"/>
              </w:rPr>
            </w:pPr>
            <w:hyperlink r:id="rId220">
              <w:r w:rsidRPr="004074CA" w:rsidR="001A284F">
                <w:rPr>
                  <w:rStyle w:val="Hipervnculo"/>
                  <w:rFonts w:ascii="Arial" w:hAnsi="Arial" w:cs="Arial" w:eastAsiaTheme="majorEastAsia"/>
                  <w:sz w:val="22"/>
                  <w:szCs w:val="22"/>
                </w:rPr>
                <w:t>Grupo de Trabajo Actividad G:</w:t>
              </w:r>
            </w:hyperlink>
          </w:p>
          <w:p w:rsidRPr="002C015D" w:rsidR="001A284F" w:rsidP="001A284F" w:rsidRDefault="001A284F" w14:paraId="55019609" w14:textId="77777777">
            <w:pPr>
              <w:ind w:left="1134" w:right="567"/>
              <w:jc w:val="both"/>
              <w:rPr>
                <w:rFonts w:ascii="Arial" w:hAnsi="Arial" w:cs="Arial" w:eastAsiaTheme="majorEastAsia"/>
                <w:b w:val="0"/>
                <w:bCs/>
                <w:color w:val="1F3864" w:themeColor="accent1" w:themeShade="80"/>
                <w:sz w:val="22"/>
                <w:szCs w:val="22"/>
              </w:rPr>
            </w:pPr>
            <w:r w:rsidRPr="002C015D">
              <w:rPr>
                <w:rFonts w:ascii="Arial" w:hAnsi="Arial" w:cs="Arial" w:eastAsiaTheme="majorEastAsia"/>
                <w:b w:val="0"/>
                <w:bCs/>
                <w:color w:val="1F3864" w:themeColor="accent1" w:themeShade="80"/>
                <w:sz w:val="22"/>
                <w:szCs w:val="22"/>
              </w:rPr>
              <w:t xml:space="preserve">Esta actividad G que busca </w:t>
            </w:r>
            <w:r w:rsidRPr="002C015D">
              <w:rPr>
                <w:rFonts w:ascii="Arial" w:hAnsi="Arial" w:cs="Arial" w:eastAsiaTheme="majorEastAsia"/>
                <w:b w:val="0"/>
                <w:bCs/>
                <w:i/>
                <w:iCs/>
                <w:color w:val="1F3864" w:themeColor="accent1" w:themeShade="80"/>
                <w:sz w:val="22"/>
                <w:szCs w:val="22"/>
              </w:rPr>
              <w:t>“Definir y formular estrategias apropiadas para entender y abordar la distribución o el suministro de productos médicos de calidad subestándar y falsificados a través de internet</w:t>
            </w:r>
            <w:r w:rsidRPr="002C015D">
              <w:rPr>
                <w:rFonts w:ascii="Arial" w:hAnsi="Arial" w:cs="Arial" w:eastAsiaTheme="majorEastAsia"/>
                <w:b w:val="0"/>
                <w:bCs/>
                <w:color w:val="1F3864" w:themeColor="accent1" w:themeShade="80"/>
                <w:sz w:val="22"/>
                <w:szCs w:val="22"/>
              </w:rPr>
              <w:t>”.</w:t>
            </w:r>
          </w:p>
          <w:p w:rsidRPr="002C015D" w:rsidR="001A284F" w:rsidP="001A284F" w:rsidRDefault="001A284F" w14:paraId="38E5C56A" w14:textId="77777777">
            <w:pPr>
              <w:ind w:left="1134" w:right="567"/>
              <w:jc w:val="both"/>
              <w:rPr>
                <w:rFonts w:ascii="Arial" w:hAnsi="Arial" w:cs="Arial" w:eastAsiaTheme="majorEastAsia"/>
                <w:b w:val="0"/>
                <w:bCs/>
                <w:color w:val="1F3864" w:themeColor="accent1" w:themeShade="80"/>
                <w:sz w:val="22"/>
                <w:szCs w:val="22"/>
              </w:rPr>
            </w:pPr>
          </w:p>
          <w:p w:rsidRPr="002C015D" w:rsidR="001A284F" w:rsidP="001A284F" w:rsidRDefault="001A284F" w14:paraId="61D34DCB" w14:textId="77777777">
            <w:pPr>
              <w:ind w:left="1134" w:right="567"/>
              <w:jc w:val="both"/>
              <w:rPr>
                <w:rFonts w:ascii="Arial" w:hAnsi="Arial" w:cs="Arial" w:eastAsiaTheme="majorEastAsia"/>
                <w:b w:val="0"/>
                <w:bCs/>
                <w:color w:val="1F3864" w:themeColor="accent1" w:themeShade="80"/>
                <w:sz w:val="22"/>
                <w:szCs w:val="22"/>
              </w:rPr>
            </w:pPr>
            <w:r w:rsidRPr="002C015D">
              <w:rPr>
                <w:rFonts w:ascii="Arial" w:hAnsi="Arial" w:cs="Arial" w:eastAsiaTheme="majorEastAsia"/>
                <w:b w:val="0"/>
                <w:bCs/>
                <w:color w:val="1F3864" w:themeColor="accent1" w:themeShade="80"/>
                <w:sz w:val="22"/>
                <w:szCs w:val="22"/>
              </w:rPr>
              <w:t xml:space="preserve">Desde su creación en el 2017, el Invima es el coordinador de la Actividad y este trabajo conlleva que el Invima participe como representante del país en las Asambleas, Comités Directivos y coordine las reuniones del grupo de trabajo y adelante los objetivos que esta coordinación requiere. </w:t>
            </w:r>
          </w:p>
          <w:p w:rsidRPr="002C015D" w:rsidR="001A284F" w:rsidP="001A284F" w:rsidRDefault="001A284F" w14:paraId="025C603B" w14:textId="77777777">
            <w:pPr>
              <w:ind w:left="1134" w:right="567"/>
              <w:jc w:val="both"/>
              <w:rPr>
                <w:rFonts w:ascii="Arial" w:hAnsi="Arial" w:cs="Arial" w:eastAsiaTheme="majorEastAsia"/>
                <w:b w:val="0"/>
                <w:bCs/>
                <w:color w:val="1F3864" w:themeColor="accent1" w:themeShade="80"/>
                <w:sz w:val="22"/>
                <w:szCs w:val="22"/>
              </w:rPr>
            </w:pPr>
          </w:p>
          <w:p w:rsidRPr="002C015D" w:rsidR="001A284F" w:rsidP="001A284F" w:rsidRDefault="001A284F" w14:paraId="2CE47819" w14:textId="77777777">
            <w:pPr>
              <w:ind w:left="1134" w:right="567"/>
              <w:jc w:val="both"/>
              <w:rPr>
                <w:rFonts w:ascii="Arial" w:hAnsi="Arial" w:cs="Arial" w:eastAsiaTheme="majorEastAsia"/>
                <w:b w:val="0"/>
                <w:bCs/>
                <w:color w:val="1F3864" w:themeColor="accent1" w:themeShade="80"/>
                <w:sz w:val="22"/>
                <w:szCs w:val="22"/>
              </w:rPr>
            </w:pPr>
            <w:r w:rsidRPr="002C015D">
              <w:rPr>
                <w:rFonts w:ascii="Arial" w:hAnsi="Arial" w:cs="Arial" w:eastAsiaTheme="majorEastAsia"/>
                <w:b w:val="0"/>
                <w:bCs/>
                <w:color w:val="1F3864" w:themeColor="accent1" w:themeShade="80"/>
                <w:sz w:val="22"/>
                <w:szCs w:val="22"/>
              </w:rPr>
              <w:t>Para el año 2022, se estableció el nuevo plan de trabajo del bienio 2022-2023, el cual busca realizar los siguientes objetivos:</w:t>
            </w:r>
          </w:p>
          <w:p w:rsidRPr="002C015D" w:rsidR="001A284F" w:rsidP="001A284F" w:rsidRDefault="001A284F" w14:paraId="53E0278E" w14:textId="77777777">
            <w:pPr>
              <w:pStyle w:val="Prrafodelista"/>
              <w:numPr>
                <w:ilvl w:val="2"/>
                <w:numId w:val="77"/>
              </w:numPr>
              <w:spacing w:line="240" w:lineRule="auto"/>
              <w:ind w:left="1418" w:right="567"/>
              <w:jc w:val="both"/>
              <w:rPr>
                <w:rFonts w:ascii="Arial" w:hAnsi="Arial" w:cs="Arial" w:eastAsiaTheme="majorEastAsia"/>
                <w:b w:val="0"/>
                <w:bCs/>
                <w:color w:val="1F3864" w:themeColor="accent1" w:themeShade="80"/>
                <w:sz w:val="22"/>
                <w:szCs w:val="22"/>
              </w:rPr>
            </w:pPr>
            <w:r w:rsidRPr="002C015D">
              <w:rPr>
                <w:rFonts w:ascii="Arial" w:hAnsi="Arial" w:cs="Arial" w:eastAsiaTheme="majorEastAsia"/>
                <w:b w:val="0"/>
                <w:bCs/>
                <w:color w:val="1F3864" w:themeColor="accent1" w:themeShade="80"/>
                <w:sz w:val="22"/>
                <w:szCs w:val="22"/>
              </w:rPr>
              <w:t xml:space="preserve">Abogar por el desarrollo de la capacidad de los Estados miembros para responder a la distribución en línea de productos médicos SF, incluyendo la utilización de las recomendaciones políticas de la guía de Internet del Mecanismo de Estados Miembros. </w:t>
            </w:r>
          </w:p>
          <w:p w:rsidRPr="002C015D" w:rsidR="001A284F" w:rsidP="001A284F" w:rsidRDefault="001A284F" w14:paraId="595A6693" w14:textId="77777777">
            <w:pPr>
              <w:pStyle w:val="Prrafodelista"/>
              <w:numPr>
                <w:ilvl w:val="2"/>
                <w:numId w:val="77"/>
              </w:numPr>
              <w:spacing w:line="240" w:lineRule="auto"/>
              <w:ind w:left="1418"/>
              <w:rPr>
                <w:rFonts w:ascii="Arial" w:hAnsi="Arial" w:cs="Arial" w:eastAsiaTheme="majorEastAsia"/>
                <w:b w:val="0"/>
                <w:bCs/>
                <w:color w:val="1F3864" w:themeColor="accent1" w:themeShade="80"/>
                <w:sz w:val="22"/>
                <w:szCs w:val="22"/>
              </w:rPr>
            </w:pPr>
            <w:r w:rsidRPr="002C015D">
              <w:rPr>
                <w:rFonts w:ascii="Arial" w:hAnsi="Arial" w:cs="Arial" w:eastAsiaTheme="majorEastAsia"/>
                <w:b w:val="0"/>
                <w:bCs/>
                <w:color w:val="1F3864" w:themeColor="accent1" w:themeShade="80"/>
                <w:sz w:val="22"/>
                <w:szCs w:val="22"/>
              </w:rPr>
              <w:t xml:space="preserve">Desarrollar una hoja de ruta estratégica que promueva la cooperación entre agencias y la colaboración con las partes interesadas pertinentes para responder a la comercialización por internet de productos médicos SF. </w:t>
            </w:r>
          </w:p>
          <w:p w:rsidRPr="002C015D" w:rsidR="001A284F" w:rsidP="001A284F" w:rsidRDefault="001A284F" w14:paraId="7C1DF622" w14:textId="77777777">
            <w:pPr>
              <w:pStyle w:val="Prrafodelista"/>
              <w:numPr>
                <w:ilvl w:val="2"/>
                <w:numId w:val="77"/>
              </w:numPr>
              <w:spacing w:line="240" w:lineRule="auto"/>
              <w:ind w:left="1418"/>
              <w:rPr>
                <w:rFonts w:ascii="Arial" w:hAnsi="Arial" w:cs="Arial" w:eastAsiaTheme="majorEastAsia"/>
                <w:b w:val="0"/>
                <w:bCs/>
                <w:color w:val="1F3864" w:themeColor="accent1" w:themeShade="80"/>
                <w:sz w:val="22"/>
                <w:szCs w:val="22"/>
              </w:rPr>
            </w:pPr>
            <w:r w:rsidRPr="002C015D">
              <w:rPr>
                <w:rFonts w:ascii="Arial" w:hAnsi="Arial" w:cs="Arial" w:eastAsiaTheme="majorEastAsia"/>
                <w:b w:val="0"/>
                <w:bCs/>
                <w:color w:val="1F3864" w:themeColor="accent1" w:themeShade="80"/>
                <w:sz w:val="22"/>
                <w:szCs w:val="22"/>
              </w:rPr>
              <w:t>Promover la sensibilización y la visibilidad política de la distribución en línea de productos médicos SF.</w:t>
            </w:r>
          </w:p>
          <w:p w:rsidRPr="002C015D" w:rsidR="001A284F" w:rsidP="001A284F" w:rsidRDefault="001A284F" w14:paraId="2478634D" w14:textId="77777777">
            <w:pPr>
              <w:ind w:left="1134"/>
              <w:rPr>
                <w:rFonts w:ascii="Arial" w:hAnsi="Arial" w:cs="Arial" w:eastAsiaTheme="majorEastAsia"/>
                <w:b w:val="0"/>
                <w:bCs/>
                <w:color w:val="1F3864" w:themeColor="accent1" w:themeShade="80"/>
                <w:sz w:val="22"/>
                <w:szCs w:val="22"/>
              </w:rPr>
            </w:pPr>
          </w:p>
          <w:p w:rsidRPr="002C015D" w:rsidR="001A284F" w:rsidP="001A284F" w:rsidRDefault="001A284F" w14:paraId="398638A5" w14:textId="77777777">
            <w:pPr>
              <w:ind w:left="1134"/>
              <w:rPr>
                <w:rFonts w:ascii="Arial" w:hAnsi="Arial" w:cs="Arial" w:eastAsiaTheme="majorEastAsia"/>
                <w:b w:val="0"/>
                <w:bCs/>
                <w:color w:val="1F3864" w:themeColor="accent1" w:themeShade="80"/>
                <w:sz w:val="22"/>
                <w:szCs w:val="22"/>
              </w:rPr>
            </w:pPr>
            <w:r w:rsidRPr="002C015D">
              <w:rPr>
                <w:rFonts w:ascii="Arial" w:hAnsi="Arial" w:cs="Arial" w:eastAsiaTheme="majorEastAsia"/>
                <w:b w:val="0"/>
                <w:bCs/>
                <w:color w:val="1F3864" w:themeColor="accent1" w:themeShade="80"/>
                <w:sz w:val="22"/>
                <w:szCs w:val="22"/>
              </w:rPr>
              <w:t>Estos objetivos se están desarrollando con el apoyo de la Secretaría y culminarán en el año 2023.</w:t>
            </w:r>
          </w:p>
          <w:p w:rsidRPr="004074CA" w:rsidR="001A284F" w:rsidP="001A284F" w:rsidRDefault="001A284F" w14:paraId="6D37EA34" w14:textId="77777777">
            <w:pPr>
              <w:ind w:left="1134" w:right="567"/>
              <w:jc w:val="both"/>
              <w:rPr>
                <w:rFonts w:ascii="Arial" w:hAnsi="Arial" w:cs="Arial" w:eastAsiaTheme="majorEastAsia"/>
                <w:sz w:val="22"/>
                <w:szCs w:val="22"/>
              </w:rPr>
            </w:pPr>
          </w:p>
          <w:p w:rsidRPr="004074CA" w:rsidR="001A284F" w:rsidP="001A284F" w:rsidRDefault="00000000" w14:paraId="1520CC0C" w14:textId="77777777">
            <w:pPr>
              <w:pStyle w:val="Prrafodelista"/>
              <w:numPr>
                <w:ilvl w:val="1"/>
                <w:numId w:val="78"/>
              </w:numPr>
              <w:spacing w:line="240" w:lineRule="auto"/>
              <w:ind w:left="1134" w:right="567"/>
              <w:jc w:val="both"/>
              <w:rPr>
                <w:rFonts w:ascii="Arial" w:hAnsi="Arial" w:cs="Arial" w:eastAsiaTheme="majorEastAsia"/>
                <w:sz w:val="22"/>
                <w:szCs w:val="22"/>
              </w:rPr>
            </w:pPr>
            <w:hyperlink r:id="rId221">
              <w:r w:rsidRPr="004074CA" w:rsidR="001A284F">
                <w:rPr>
                  <w:rStyle w:val="Hipervnculo"/>
                  <w:rFonts w:ascii="Arial" w:hAnsi="Arial" w:cs="Arial" w:eastAsiaTheme="majorEastAsia"/>
                  <w:sz w:val="22"/>
                  <w:szCs w:val="22"/>
                </w:rPr>
                <w:t>Comité directivo del Mecanismo de Estados Miembros:</w:t>
              </w:r>
            </w:hyperlink>
            <w:r w:rsidRPr="004074CA" w:rsidR="001A284F">
              <w:rPr>
                <w:rFonts w:ascii="Arial" w:hAnsi="Arial" w:cs="Arial" w:eastAsiaTheme="majorEastAsia"/>
                <w:sz w:val="22"/>
                <w:szCs w:val="22"/>
              </w:rPr>
              <w:t xml:space="preserve"> </w:t>
            </w:r>
          </w:p>
          <w:p w:rsidRPr="002C015D" w:rsidR="001A284F" w:rsidP="001A284F" w:rsidRDefault="001A284F" w14:paraId="2640A547" w14:textId="77777777">
            <w:pPr>
              <w:ind w:left="1134" w:right="567"/>
              <w:jc w:val="both"/>
              <w:rPr>
                <w:rFonts w:ascii="Arial" w:hAnsi="Arial" w:cs="Arial" w:eastAsiaTheme="majorEastAsia"/>
                <w:b w:val="0"/>
                <w:bCs/>
                <w:color w:val="1F3864" w:themeColor="accent1" w:themeShade="80"/>
                <w:sz w:val="22"/>
                <w:szCs w:val="22"/>
              </w:rPr>
            </w:pPr>
            <w:r w:rsidRPr="002C015D">
              <w:rPr>
                <w:rFonts w:ascii="Arial" w:hAnsi="Arial" w:cs="Arial" w:eastAsiaTheme="majorEastAsia"/>
                <w:b w:val="0"/>
                <w:bCs/>
                <w:color w:val="1F3864" w:themeColor="accent1" w:themeShade="80"/>
                <w:sz w:val="22"/>
                <w:szCs w:val="22"/>
              </w:rPr>
              <w:t xml:space="preserve">Al año el Mecanismo de Estados Miembros genera varios comités directivos, al ser el Invima el coordinador de la Actividad G se participa en los mismos generando una actualización del desarrollo de los objetivos, los próximos pasos y la solicitud de apoyo por parte del Comité Directivo en caso de que sea necesario. </w:t>
            </w:r>
          </w:p>
          <w:p w:rsidRPr="004074CA" w:rsidR="001A284F" w:rsidP="001A284F" w:rsidRDefault="001A284F" w14:paraId="1911621F" w14:textId="77777777">
            <w:pPr>
              <w:ind w:left="1134" w:right="567"/>
              <w:jc w:val="both"/>
              <w:rPr>
                <w:rFonts w:ascii="Arial" w:hAnsi="Arial" w:cs="Arial" w:eastAsiaTheme="majorEastAsia"/>
                <w:sz w:val="22"/>
                <w:szCs w:val="22"/>
              </w:rPr>
            </w:pPr>
          </w:p>
          <w:p w:rsidRPr="002C015D" w:rsidR="001A284F" w:rsidP="001A284F" w:rsidRDefault="001A284F" w14:paraId="4AEE041F" w14:textId="77777777">
            <w:pPr>
              <w:ind w:left="1134" w:right="567"/>
              <w:jc w:val="both"/>
              <w:rPr>
                <w:rFonts w:ascii="Arial" w:hAnsi="Arial" w:cs="Arial" w:eastAsiaTheme="majorEastAsia"/>
                <w:b w:val="0"/>
                <w:bCs/>
                <w:color w:val="1F3864" w:themeColor="accent1" w:themeShade="80"/>
                <w:sz w:val="22"/>
                <w:szCs w:val="22"/>
              </w:rPr>
            </w:pPr>
            <w:r w:rsidRPr="002C015D">
              <w:rPr>
                <w:rFonts w:ascii="Arial" w:hAnsi="Arial" w:cs="Arial" w:eastAsiaTheme="majorEastAsia"/>
                <w:b w:val="0"/>
                <w:bCs/>
                <w:color w:val="1F3864" w:themeColor="accent1" w:themeShade="80"/>
                <w:sz w:val="22"/>
                <w:szCs w:val="22"/>
              </w:rPr>
              <w:t>Durante el 2022 se participó en los siguientes comités:</w:t>
            </w:r>
          </w:p>
          <w:p w:rsidRPr="002C015D" w:rsidR="001A284F" w:rsidP="001A284F" w:rsidRDefault="001A284F" w14:paraId="2820F055" w14:textId="77777777">
            <w:pPr>
              <w:pStyle w:val="Prrafodelista"/>
              <w:numPr>
                <w:ilvl w:val="2"/>
                <w:numId w:val="76"/>
              </w:numPr>
              <w:spacing w:line="240" w:lineRule="auto"/>
              <w:ind w:left="1418" w:right="567"/>
              <w:jc w:val="both"/>
              <w:rPr>
                <w:rFonts w:ascii="Arial" w:hAnsi="Arial" w:cs="Arial" w:eastAsiaTheme="majorEastAsia"/>
                <w:b w:val="0"/>
                <w:bCs/>
                <w:color w:val="1F3864" w:themeColor="accent1" w:themeShade="80"/>
                <w:sz w:val="22"/>
                <w:szCs w:val="22"/>
                <w:lang w:val="es-CO" w:eastAsia="es-CO"/>
              </w:rPr>
            </w:pPr>
            <w:r w:rsidRPr="002C015D">
              <w:rPr>
                <w:rFonts w:ascii="Arial" w:hAnsi="Arial" w:cs="Arial" w:eastAsiaTheme="majorEastAsia"/>
                <w:b w:val="0"/>
                <w:bCs/>
                <w:color w:val="1F3864" w:themeColor="accent1" w:themeShade="80"/>
                <w:sz w:val="22"/>
                <w:szCs w:val="22"/>
              </w:rPr>
              <w:t>21 y 22 de marzo de 2022;</w:t>
            </w:r>
          </w:p>
          <w:p w:rsidRPr="002C015D" w:rsidR="001A284F" w:rsidP="001A284F" w:rsidRDefault="001A284F" w14:paraId="12B0A2E8" w14:textId="77777777">
            <w:pPr>
              <w:pStyle w:val="Prrafodelista"/>
              <w:numPr>
                <w:ilvl w:val="2"/>
                <w:numId w:val="76"/>
              </w:numPr>
              <w:spacing w:line="240" w:lineRule="auto"/>
              <w:ind w:left="1418" w:right="567"/>
              <w:jc w:val="both"/>
              <w:rPr>
                <w:rFonts w:ascii="Arial" w:hAnsi="Arial" w:cs="Arial" w:eastAsiaTheme="majorEastAsia"/>
                <w:b w:val="0"/>
                <w:bCs/>
                <w:color w:val="1F3864" w:themeColor="accent1" w:themeShade="80"/>
                <w:sz w:val="22"/>
                <w:szCs w:val="22"/>
              </w:rPr>
            </w:pPr>
            <w:r w:rsidRPr="002C015D">
              <w:rPr>
                <w:rFonts w:ascii="Arial" w:hAnsi="Arial" w:cs="Arial" w:eastAsiaTheme="majorEastAsia"/>
                <w:b w:val="0"/>
                <w:bCs/>
                <w:color w:val="1F3864" w:themeColor="accent1" w:themeShade="80"/>
                <w:sz w:val="22"/>
                <w:szCs w:val="22"/>
              </w:rPr>
              <w:t>5 y 6 de julio de 2022; y</w:t>
            </w:r>
          </w:p>
          <w:p w:rsidRPr="002C015D" w:rsidR="001A284F" w:rsidP="001A284F" w:rsidRDefault="001A284F" w14:paraId="1D665056" w14:textId="77777777">
            <w:pPr>
              <w:pStyle w:val="Prrafodelista"/>
              <w:numPr>
                <w:ilvl w:val="2"/>
                <w:numId w:val="76"/>
              </w:numPr>
              <w:spacing w:line="240" w:lineRule="auto"/>
              <w:ind w:left="1418" w:right="567"/>
              <w:jc w:val="both"/>
              <w:rPr>
                <w:rFonts w:ascii="Arial" w:hAnsi="Arial" w:cs="Arial" w:eastAsiaTheme="majorEastAsia"/>
                <w:b w:val="0"/>
                <w:bCs/>
                <w:color w:val="1F3864" w:themeColor="accent1" w:themeShade="80"/>
                <w:sz w:val="22"/>
                <w:szCs w:val="22"/>
              </w:rPr>
            </w:pPr>
            <w:r w:rsidRPr="002C015D">
              <w:rPr>
                <w:rFonts w:ascii="Arial" w:hAnsi="Arial" w:cs="Arial" w:eastAsiaTheme="majorEastAsia"/>
                <w:b w:val="0"/>
                <w:bCs/>
                <w:color w:val="1F3864" w:themeColor="accent1" w:themeShade="80"/>
                <w:sz w:val="22"/>
                <w:szCs w:val="22"/>
              </w:rPr>
              <w:t>18 de octubre de 2022.</w:t>
            </w:r>
          </w:p>
          <w:p w:rsidRPr="002C015D" w:rsidR="001A284F" w:rsidP="001A284F" w:rsidRDefault="001A284F" w14:paraId="7924B39A" w14:textId="77777777">
            <w:pPr>
              <w:ind w:left="1134" w:right="567"/>
              <w:jc w:val="both"/>
              <w:rPr>
                <w:rFonts w:ascii="Arial" w:hAnsi="Arial" w:cs="Arial" w:eastAsiaTheme="majorEastAsia"/>
                <w:b w:val="0"/>
                <w:bCs/>
                <w:color w:val="1F3864" w:themeColor="accent1" w:themeShade="80"/>
                <w:sz w:val="22"/>
                <w:szCs w:val="22"/>
                <w:lang w:eastAsia="es-CO"/>
              </w:rPr>
            </w:pPr>
          </w:p>
          <w:p w:rsidRPr="002C015D" w:rsidR="001A284F" w:rsidP="001A284F" w:rsidRDefault="001A284F" w14:paraId="100B1C46" w14:textId="77777777">
            <w:pPr>
              <w:ind w:left="1134" w:right="567"/>
              <w:jc w:val="both"/>
              <w:rPr>
                <w:rFonts w:ascii="Arial" w:hAnsi="Arial" w:cs="Arial" w:eastAsiaTheme="majorEastAsia"/>
                <w:b w:val="0"/>
                <w:bCs/>
                <w:color w:val="1F3864" w:themeColor="accent1" w:themeShade="80"/>
                <w:sz w:val="22"/>
                <w:szCs w:val="22"/>
                <w:lang w:eastAsia="es-CO"/>
              </w:rPr>
            </w:pPr>
            <w:r w:rsidRPr="002C015D">
              <w:rPr>
                <w:rFonts w:ascii="Arial" w:hAnsi="Arial" w:cs="Arial" w:eastAsiaTheme="majorEastAsia"/>
                <w:b w:val="0"/>
                <w:bCs/>
                <w:color w:val="1F3864" w:themeColor="accent1" w:themeShade="80"/>
                <w:sz w:val="22"/>
                <w:szCs w:val="22"/>
                <w:lang w:eastAsia="es-CO"/>
              </w:rPr>
              <w:lastRenderedPageBreak/>
              <w:t>Estas reuniones permiten que el Instituto pueda dar continuidad a los objetivos establecidos, ya que somos los representantes del Grupo de Trabajo ante el Mecanismo.</w:t>
            </w:r>
          </w:p>
          <w:p w:rsidRPr="004074CA" w:rsidR="001A284F" w:rsidP="001A284F" w:rsidRDefault="001A284F" w14:paraId="154870B0" w14:textId="77777777">
            <w:pPr>
              <w:ind w:left="1134" w:right="567"/>
              <w:jc w:val="both"/>
              <w:rPr>
                <w:rFonts w:ascii="Arial" w:hAnsi="Arial" w:cs="Arial" w:eastAsiaTheme="majorEastAsia"/>
                <w:sz w:val="22"/>
                <w:szCs w:val="22"/>
                <w:lang w:eastAsia="es-CO"/>
              </w:rPr>
            </w:pPr>
          </w:p>
          <w:p w:rsidRPr="004074CA" w:rsidR="001A284F" w:rsidP="001A284F" w:rsidRDefault="00000000" w14:paraId="1717DFD0" w14:textId="77777777">
            <w:pPr>
              <w:pStyle w:val="Prrafodelista"/>
              <w:numPr>
                <w:ilvl w:val="1"/>
                <w:numId w:val="78"/>
              </w:numPr>
              <w:spacing w:line="240" w:lineRule="auto"/>
              <w:ind w:left="1134" w:right="567"/>
              <w:jc w:val="both"/>
              <w:rPr>
                <w:rFonts w:ascii="Arial" w:hAnsi="Arial" w:cs="Arial" w:eastAsiaTheme="majorEastAsia"/>
                <w:sz w:val="22"/>
                <w:szCs w:val="22"/>
              </w:rPr>
            </w:pPr>
            <w:hyperlink r:id="rId222">
              <w:r w:rsidRPr="004074CA" w:rsidR="001A284F">
                <w:rPr>
                  <w:rStyle w:val="Hipervnculo"/>
                  <w:rFonts w:ascii="Arial" w:hAnsi="Arial" w:cs="Arial" w:eastAsiaTheme="majorEastAsia"/>
                  <w:sz w:val="22"/>
                  <w:szCs w:val="22"/>
                </w:rPr>
                <w:t>Grupo de Trabajo Actividad A:</w:t>
              </w:r>
            </w:hyperlink>
          </w:p>
          <w:p w:rsidRPr="004074CA" w:rsidR="001A284F" w:rsidP="001A284F" w:rsidRDefault="001A284F" w14:paraId="09F1FA2B" w14:textId="77777777">
            <w:pPr>
              <w:ind w:left="1134" w:right="567"/>
              <w:jc w:val="both"/>
              <w:rPr>
                <w:rFonts w:ascii="Arial" w:hAnsi="Arial" w:cs="Arial" w:eastAsiaTheme="majorEastAsia"/>
                <w:b w:val="0"/>
                <w:sz w:val="22"/>
                <w:szCs w:val="22"/>
              </w:rPr>
            </w:pPr>
          </w:p>
          <w:p w:rsidRPr="00EB239B" w:rsidR="001A284F" w:rsidP="001A284F" w:rsidRDefault="001A284F" w14:paraId="231701AA" w14:textId="77777777">
            <w:pPr>
              <w:ind w:left="1134" w:right="567"/>
              <w:jc w:val="both"/>
              <w:rPr>
                <w:rFonts w:ascii="Arial" w:hAnsi="Arial" w:cs="Arial" w:eastAsiaTheme="majorEastAsia"/>
                <w:b w:val="0"/>
                <w:bCs/>
                <w:color w:val="1F3864" w:themeColor="accent1" w:themeShade="80"/>
                <w:sz w:val="22"/>
                <w:szCs w:val="22"/>
              </w:rPr>
            </w:pPr>
            <w:r w:rsidRPr="00EB239B">
              <w:rPr>
                <w:rFonts w:ascii="Arial" w:hAnsi="Arial" w:cs="Arial" w:eastAsiaTheme="majorEastAsia"/>
                <w:b w:val="0"/>
                <w:bCs/>
                <w:color w:val="1F3864" w:themeColor="accent1" w:themeShade="80"/>
                <w:sz w:val="22"/>
                <w:szCs w:val="22"/>
              </w:rPr>
              <w:t xml:space="preserve">Teniendo en cuenta las demás actividades que componen el Mecanismo de Estados Miembros, se analizó desde la Oficina de Asuntos Internacionales la oportunidad de participar en otro grupo de trabajo, ya no como país coordinador, sino como país experto, por esto desde junio 2022 el Invima ingresó como miembro experto a la Actividad A que busca </w:t>
            </w:r>
            <w:r w:rsidRPr="00EB239B">
              <w:rPr>
                <w:rFonts w:ascii="Arial" w:hAnsi="Arial" w:cs="Arial" w:eastAsiaTheme="majorEastAsia"/>
                <w:b w:val="0"/>
                <w:bCs/>
                <w:i/>
                <w:iCs/>
                <w:color w:val="1F3864" w:themeColor="accent1" w:themeShade="80"/>
                <w:sz w:val="22"/>
                <w:szCs w:val="22"/>
              </w:rPr>
              <w:t>“Fortalecer la capacidad de las autoridades reguladoras nacionales/regionales para la prevención, detección y respuesta a los productos médicos SF”,</w:t>
            </w:r>
            <w:r w:rsidRPr="00EB239B">
              <w:rPr>
                <w:rFonts w:ascii="Arial" w:hAnsi="Arial" w:cs="Arial" w:eastAsiaTheme="majorEastAsia"/>
                <w:b w:val="0"/>
                <w:bCs/>
                <w:color w:val="1F3864" w:themeColor="accent1" w:themeShade="80"/>
                <w:sz w:val="22"/>
                <w:szCs w:val="22"/>
              </w:rPr>
              <w:t xml:space="preserve"> la cual es coordinada por Brasil y cuenta con tres objetivos que son de nuestro interés: </w:t>
            </w:r>
          </w:p>
          <w:p w:rsidRPr="00EB239B" w:rsidR="001A284F" w:rsidP="001A284F" w:rsidRDefault="001A284F" w14:paraId="44A79985" w14:textId="77777777">
            <w:pPr>
              <w:ind w:left="1134" w:right="567"/>
              <w:jc w:val="both"/>
              <w:rPr>
                <w:rFonts w:ascii="Arial" w:hAnsi="Arial" w:cs="Arial" w:eastAsiaTheme="majorEastAsia"/>
                <w:b w:val="0"/>
                <w:bCs/>
                <w:color w:val="1F3864" w:themeColor="accent1" w:themeShade="80"/>
                <w:sz w:val="22"/>
                <w:szCs w:val="22"/>
              </w:rPr>
            </w:pPr>
          </w:p>
          <w:p w:rsidRPr="00EB239B" w:rsidR="001A284F" w:rsidP="001A284F" w:rsidRDefault="001A284F" w14:paraId="6CB95715" w14:textId="77777777">
            <w:pPr>
              <w:pStyle w:val="Prrafodelista"/>
              <w:numPr>
                <w:ilvl w:val="2"/>
                <w:numId w:val="70"/>
              </w:numPr>
              <w:spacing w:line="240" w:lineRule="auto"/>
              <w:ind w:left="1418" w:right="567"/>
              <w:jc w:val="both"/>
              <w:rPr>
                <w:rFonts w:ascii="Arial" w:hAnsi="Arial" w:cs="Arial" w:eastAsiaTheme="majorEastAsia"/>
                <w:b w:val="0"/>
                <w:bCs/>
                <w:color w:val="1F3864" w:themeColor="accent1" w:themeShade="80"/>
                <w:sz w:val="22"/>
                <w:szCs w:val="22"/>
              </w:rPr>
            </w:pPr>
            <w:r w:rsidRPr="00EB239B">
              <w:rPr>
                <w:rFonts w:ascii="Arial" w:hAnsi="Arial" w:cs="Arial" w:eastAsiaTheme="majorEastAsia"/>
                <w:b w:val="0"/>
                <w:bCs/>
                <w:color w:val="1F3864" w:themeColor="accent1" w:themeShade="80"/>
                <w:sz w:val="22"/>
                <w:szCs w:val="22"/>
              </w:rPr>
              <w:t>Elaborar materiales de formación para los organismos nacionales o regionales de reglamentación, orientados a la promoción de la documentación técnica y sobre conocimientos aprobada por el Mecanismo de Estados Miembros;</w:t>
            </w:r>
          </w:p>
          <w:p w:rsidRPr="00EB239B" w:rsidR="001A284F" w:rsidP="001A284F" w:rsidRDefault="001A284F" w14:paraId="1D4EC3AE" w14:textId="77777777">
            <w:pPr>
              <w:pStyle w:val="Prrafodelista"/>
              <w:numPr>
                <w:ilvl w:val="2"/>
                <w:numId w:val="70"/>
              </w:numPr>
              <w:spacing w:line="240" w:lineRule="auto"/>
              <w:ind w:left="1418" w:right="567"/>
              <w:jc w:val="both"/>
              <w:rPr>
                <w:rFonts w:ascii="Arial" w:hAnsi="Arial" w:cs="Arial" w:eastAsiaTheme="majorEastAsia"/>
                <w:b w:val="0"/>
                <w:bCs/>
                <w:color w:val="1F3864" w:themeColor="accent1" w:themeShade="80"/>
                <w:sz w:val="22"/>
                <w:szCs w:val="22"/>
              </w:rPr>
            </w:pPr>
            <w:r w:rsidRPr="00EB239B">
              <w:rPr>
                <w:rFonts w:ascii="Arial" w:hAnsi="Arial" w:cs="Arial" w:eastAsiaTheme="majorEastAsia"/>
                <w:b w:val="0"/>
                <w:bCs/>
                <w:color w:val="1F3864" w:themeColor="accent1" w:themeShade="80"/>
                <w:sz w:val="22"/>
                <w:szCs w:val="22"/>
              </w:rPr>
              <w:t xml:space="preserve">Prestar asistencia en la identificación de necesidades de formación, conocimientos especializados existentes y materiales de formación en los Estados Miembros y otras instituciones con objeto de fortalecer la capacidad en relación con la prevención, detección y respuesta ante los productos médicos de calidad subestándar y falsificados; </w:t>
            </w:r>
          </w:p>
          <w:p w:rsidRPr="00EB239B" w:rsidR="001A284F" w:rsidP="001A284F" w:rsidRDefault="001A284F" w14:paraId="71B5B835" w14:textId="77777777">
            <w:pPr>
              <w:pStyle w:val="Prrafodelista"/>
              <w:numPr>
                <w:ilvl w:val="2"/>
                <w:numId w:val="70"/>
              </w:numPr>
              <w:spacing w:line="240" w:lineRule="auto"/>
              <w:ind w:left="1418" w:right="567"/>
              <w:jc w:val="both"/>
              <w:rPr>
                <w:rFonts w:ascii="Arial" w:hAnsi="Arial" w:cs="Arial" w:eastAsiaTheme="majorEastAsia"/>
                <w:b w:val="0"/>
                <w:bCs/>
                <w:color w:val="1F3864" w:themeColor="accent1" w:themeShade="80"/>
                <w:sz w:val="22"/>
                <w:szCs w:val="22"/>
              </w:rPr>
            </w:pPr>
            <w:r w:rsidRPr="00EB239B">
              <w:rPr>
                <w:rFonts w:ascii="Arial" w:hAnsi="Arial" w:cs="Arial" w:eastAsiaTheme="majorEastAsia"/>
                <w:b w:val="0"/>
                <w:bCs/>
                <w:color w:val="1F3864" w:themeColor="accent1" w:themeShade="80"/>
                <w:sz w:val="22"/>
                <w:szCs w:val="22"/>
              </w:rPr>
              <w:t>Vigilancia poscomercialización basada en los riesgos.</w:t>
            </w:r>
          </w:p>
          <w:p w:rsidRPr="00EB239B" w:rsidR="001A284F" w:rsidP="001A284F" w:rsidRDefault="001A284F" w14:paraId="6368CCD3" w14:textId="77777777">
            <w:pPr>
              <w:ind w:left="1418" w:right="567"/>
              <w:jc w:val="both"/>
              <w:rPr>
                <w:rFonts w:ascii="Arial" w:hAnsi="Arial" w:cs="Arial"/>
                <w:b w:val="0"/>
                <w:bCs/>
                <w:color w:val="1F3864" w:themeColor="accent1" w:themeShade="80"/>
                <w:sz w:val="22"/>
                <w:szCs w:val="22"/>
              </w:rPr>
            </w:pPr>
          </w:p>
          <w:p w:rsidRPr="00EB239B" w:rsidR="001A284F" w:rsidP="001A284F" w:rsidRDefault="001A284F" w14:paraId="4686B95B" w14:textId="77777777">
            <w:pPr>
              <w:ind w:left="1418" w:right="567"/>
              <w:jc w:val="both"/>
              <w:rPr>
                <w:rFonts w:ascii="Arial" w:hAnsi="Arial" w:cs="Arial"/>
                <w:b w:val="0"/>
                <w:bCs/>
                <w:color w:val="1F3864" w:themeColor="accent1" w:themeShade="80"/>
                <w:sz w:val="22"/>
                <w:szCs w:val="22"/>
              </w:rPr>
            </w:pPr>
            <w:r w:rsidRPr="00EB239B">
              <w:rPr>
                <w:rFonts w:ascii="Arial" w:hAnsi="Arial" w:cs="Arial"/>
                <w:b w:val="0"/>
                <w:bCs/>
                <w:color w:val="1F3864" w:themeColor="accent1" w:themeShade="80"/>
                <w:sz w:val="22"/>
                <w:szCs w:val="22"/>
              </w:rPr>
              <w:t>Desde que ingresamos, hemos participado en la sesión del Grupo de Trabajo que tuvo lugar el 28 de junio de 2022 y en los comentarios al “</w:t>
            </w:r>
            <w:r w:rsidRPr="00EB239B">
              <w:rPr>
                <w:rFonts w:ascii="Arial" w:hAnsi="Arial" w:cs="Arial"/>
                <w:b w:val="0"/>
                <w:bCs/>
                <w:i/>
                <w:color w:val="1F3864" w:themeColor="accent1" w:themeShade="80"/>
                <w:sz w:val="22"/>
                <w:szCs w:val="22"/>
              </w:rPr>
              <w:t>Documento de orientación sobre la vigilancia posterior a la comercialización basada en el riesgo de productos médicos de calidad subestándar y falsificados</w:t>
            </w:r>
            <w:r w:rsidRPr="00EB239B">
              <w:rPr>
                <w:rFonts w:ascii="Arial" w:hAnsi="Arial" w:cs="Arial"/>
                <w:b w:val="0"/>
                <w:bCs/>
                <w:color w:val="1F3864" w:themeColor="accent1" w:themeShade="80"/>
                <w:sz w:val="22"/>
                <w:szCs w:val="22"/>
              </w:rPr>
              <w:t xml:space="preserve">” desde las áreas de medicamentos, Guri, la Oficina de Laboratorios y la Oficina de Asuntos Internacionales. </w:t>
            </w:r>
          </w:p>
          <w:p w:rsidRPr="004074CA" w:rsidR="001A284F" w:rsidP="001A284F" w:rsidRDefault="001A284F" w14:paraId="3981B7D1" w14:textId="77777777">
            <w:pPr>
              <w:ind w:left="1530" w:right="567"/>
              <w:jc w:val="both"/>
              <w:rPr>
                <w:rFonts w:ascii="Arial" w:hAnsi="Arial" w:eastAsia="Arial" w:cs="Arial"/>
                <w:b w:val="0"/>
                <w:sz w:val="22"/>
                <w:szCs w:val="22"/>
              </w:rPr>
            </w:pPr>
          </w:p>
          <w:p w:rsidRPr="00EB239B" w:rsidR="001A284F" w:rsidP="00AE58A0" w:rsidRDefault="001A284F" w14:paraId="4075AC03" w14:textId="77777777">
            <w:pPr>
              <w:pStyle w:val="Prrafodelista"/>
              <w:numPr>
                <w:ilvl w:val="0"/>
                <w:numId w:val="82"/>
              </w:numPr>
              <w:spacing w:line="240" w:lineRule="auto"/>
              <w:ind w:right="567"/>
              <w:jc w:val="both"/>
              <w:rPr>
                <w:rFonts w:ascii="Arial" w:hAnsi="Arial" w:eastAsia="Arial" w:cs="Arial"/>
                <w:b w:val="0"/>
                <w:color w:val="1F3864" w:themeColor="accent1" w:themeShade="80"/>
                <w:sz w:val="22"/>
                <w:szCs w:val="22"/>
                <w:u w:val="single"/>
              </w:rPr>
            </w:pPr>
            <w:r w:rsidRPr="00EB239B">
              <w:rPr>
                <w:rFonts w:ascii="Arial" w:hAnsi="Arial" w:eastAsia="Arial" w:cs="Arial"/>
                <w:color w:val="1F3864" w:themeColor="accent1" w:themeShade="80"/>
                <w:sz w:val="22"/>
                <w:szCs w:val="22"/>
                <w:u w:val="single"/>
              </w:rPr>
              <w:t>Organización Panamericana de la Salud – OPS</w:t>
            </w:r>
          </w:p>
          <w:p w:rsidRPr="004074CA" w:rsidR="001A284F" w:rsidP="001A284F" w:rsidRDefault="001A284F" w14:paraId="7D54B5D2" w14:textId="77777777">
            <w:pPr>
              <w:pStyle w:val="Prrafodelista"/>
              <w:rPr>
                <w:rFonts w:ascii="Arial" w:hAnsi="Arial" w:cs="Arial" w:eastAsiaTheme="majorEastAsia"/>
                <w:b w:val="0"/>
                <w:sz w:val="22"/>
                <w:szCs w:val="22"/>
              </w:rPr>
            </w:pPr>
          </w:p>
          <w:p w:rsidRPr="003D2F6A" w:rsidR="001A284F" w:rsidP="001A284F" w:rsidRDefault="001A284F" w14:paraId="35D0251D" w14:textId="77777777">
            <w:pPr>
              <w:pStyle w:val="Prrafodelista"/>
              <w:numPr>
                <w:ilvl w:val="0"/>
                <w:numId w:val="69"/>
              </w:numPr>
              <w:spacing w:line="240" w:lineRule="auto"/>
              <w:ind w:left="1260" w:right="567"/>
              <w:jc w:val="both"/>
              <w:rPr>
                <w:rFonts w:ascii="Arial" w:hAnsi="Arial" w:cs="Arial" w:eastAsiaTheme="majorEastAsia"/>
                <w:b w:val="0"/>
                <w:bCs/>
                <w:sz w:val="22"/>
                <w:szCs w:val="22"/>
              </w:rPr>
            </w:pPr>
            <w:r w:rsidRPr="003D2F6A">
              <w:rPr>
                <w:rFonts w:ascii="Arial" w:hAnsi="Arial" w:cs="Arial" w:eastAsiaTheme="majorEastAsia"/>
                <w:b w:val="0"/>
                <w:bCs/>
                <w:sz w:val="22"/>
                <w:szCs w:val="22"/>
              </w:rPr>
              <w:t xml:space="preserve">Autoridades Reguladoras Nacionales de Referencia Regional - ARNr: </w:t>
            </w:r>
          </w:p>
          <w:p w:rsidRPr="003D2F6A" w:rsidR="001A284F" w:rsidP="001A284F" w:rsidRDefault="001A284F" w14:paraId="0D2C8BB3" w14:textId="77777777">
            <w:pPr>
              <w:ind w:left="1260" w:right="567"/>
              <w:jc w:val="both"/>
              <w:rPr>
                <w:rFonts w:ascii="Arial" w:hAnsi="Arial" w:cs="Arial" w:eastAsiaTheme="majorEastAsia"/>
                <w:b w:val="0"/>
                <w:bCs/>
                <w:sz w:val="22"/>
                <w:szCs w:val="22"/>
              </w:rPr>
            </w:pPr>
            <w:r w:rsidRPr="003D2F6A">
              <w:rPr>
                <w:rFonts w:ascii="Arial" w:hAnsi="Arial" w:cs="Arial" w:eastAsiaTheme="majorEastAsia"/>
                <w:b w:val="0"/>
                <w:bCs/>
                <w:sz w:val="22"/>
                <w:szCs w:val="22"/>
              </w:rPr>
              <w:t>El Invima como ARNr ha participado en las dos reuniones programadas para 2022, así:</w:t>
            </w:r>
          </w:p>
          <w:p w:rsidRPr="005B130E" w:rsidR="001A284F" w:rsidP="001A284F" w:rsidRDefault="00000000" w14:paraId="00F8146B" w14:textId="77777777">
            <w:pPr>
              <w:pStyle w:val="Prrafodelista"/>
              <w:numPr>
                <w:ilvl w:val="1"/>
                <w:numId w:val="68"/>
              </w:numPr>
              <w:spacing w:line="240" w:lineRule="auto"/>
              <w:ind w:left="1620" w:right="567"/>
              <w:jc w:val="both"/>
              <w:rPr>
                <w:rFonts w:ascii="Arial" w:hAnsi="Arial" w:cs="Arial" w:eastAsiaTheme="majorEastAsia"/>
                <w:b w:val="0"/>
                <w:bCs/>
                <w:color w:val="1F3864" w:themeColor="accent1" w:themeShade="80"/>
                <w:sz w:val="22"/>
                <w:szCs w:val="22"/>
              </w:rPr>
            </w:pPr>
            <w:hyperlink r:id="rId223">
              <w:r w:rsidRPr="004074CA" w:rsidR="001A284F">
                <w:rPr>
                  <w:rStyle w:val="Hipervnculo"/>
                  <w:rFonts w:ascii="Arial" w:hAnsi="Arial" w:cs="Arial" w:eastAsiaTheme="majorEastAsia"/>
                  <w:sz w:val="22"/>
                  <w:szCs w:val="22"/>
                </w:rPr>
                <w:t>Reunión virtual de ARNr, adelantada el 21 de enero de 2021</w:t>
              </w:r>
            </w:hyperlink>
            <w:r w:rsidRPr="004074CA" w:rsidR="001A284F">
              <w:rPr>
                <w:rFonts w:ascii="Arial" w:hAnsi="Arial" w:cs="Arial" w:eastAsiaTheme="majorEastAsia"/>
                <w:sz w:val="22"/>
                <w:szCs w:val="22"/>
              </w:rPr>
              <w:t xml:space="preserve">, </w:t>
            </w:r>
            <w:r w:rsidRPr="005B130E" w:rsidR="001A284F">
              <w:rPr>
                <w:rFonts w:ascii="Arial" w:hAnsi="Arial" w:cs="Arial" w:eastAsiaTheme="majorEastAsia"/>
                <w:b w:val="0"/>
                <w:bCs/>
                <w:color w:val="1F3864" w:themeColor="accent1" w:themeShade="80"/>
                <w:sz w:val="22"/>
                <w:szCs w:val="22"/>
              </w:rPr>
              <w:t>en la cual se trataron temas de interés para el Instituto dentro de los que se encuentran el estado del documento de política de fortalecimiento de los sistemas regulatorios de medicamentos y otras tecnologías sanitarias, avances en la discusión mundial sobre la transición de la lista interina de ARNr hacia la WLA, participación en redes e iniciativas de medicamentos y dispositivos médicos; y en la</w:t>
            </w:r>
          </w:p>
          <w:p w:rsidRPr="004074CA" w:rsidR="001A284F" w:rsidP="001A284F" w:rsidRDefault="001A284F" w14:paraId="4833FDCD" w14:textId="77777777">
            <w:pPr>
              <w:ind w:left="900" w:right="567"/>
              <w:jc w:val="both"/>
              <w:rPr>
                <w:rFonts w:ascii="Arial" w:hAnsi="Arial" w:cs="Arial" w:eastAsiaTheme="majorEastAsia"/>
                <w:b w:val="0"/>
                <w:sz w:val="22"/>
                <w:szCs w:val="22"/>
              </w:rPr>
            </w:pPr>
          </w:p>
          <w:p w:rsidRPr="004074CA" w:rsidR="001A284F" w:rsidP="001A284F" w:rsidRDefault="00000000" w14:paraId="0D9C6C68" w14:textId="77777777">
            <w:pPr>
              <w:pStyle w:val="Prrafodelista"/>
              <w:numPr>
                <w:ilvl w:val="1"/>
                <w:numId w:val="68"/>
              </w:numPr>
              <w:spacing w:line="240" w:lineRule="auto"/>
              <w:ind w:left="1620" w:right="567"/>
              <w:jc w:val="both"/>
              <w:rPr>
                <w:rFonts w:ascii="Arial" w:hAnsi="Arial" w:cs="Arial" w:eastAsiaTheme="majorEastAsia"/>
                <w:b w:val="0"/>
                <w:sz w:val="22"/>
                <w:szCs w:val="22"/>
              </w:rPr>
            </w:pPr>
            <w:hyperlink r:id="rId224">
              <w:r w:rsidRPr="004074CA" w:rsidR="001A284F">
                <w:rPr>
                  <w:rStyle w:val="Hipervnculo"/>
                  <w:rFonts w:ascii="Arial" w:hAnsi="Arial" w:cs="Arial" w:eastAsiaTheme="majorEastAsia"/>
                  <w:sz w:val="22"/>
                  <w:szCs w:val="22"/>
                </w:rPr>
                <w:t>Reunión presencial de ARNr, adelantada los días 29 y 30 de noviembre</w:t>
              </w:r>
            </w:hyperlink>
            <w:r w:rsidRPr="004074CA" w:rsidR="001A284F">
              <w:rPr>
                <w:rFonts w:ascii="Arial" w:hAnsi="Arial" w:cs="Arial" w:eastAsiaTheme="majorEastAsia"/>
                <w:sz w:val="22"/>
                <w:szCs w:val="22"/>
              </w:rPr>
              <w:t xml:space="preserve"> </w:t>
            </w:r>
            <w:r w:rsidRPr="005A0B6A" w:rsidR="001A284F">
              <w:rPr>
                <w:rFonts w:ascii="Arial" w:hAnsi="Arial" w:cs="Arial" w:eastAsiaTheme="majorEastAsia"/>
                <w:b w:val="0"/>
                <w:bCs/>
                <w:color w:val="1F3864" w:themeColor="accent1" w:themeShade="80"/>
                <w:sz w:val="22"/>
                <w:szCs w:val="22"/>
              </w:rPr>
              <w:t xml:space="preserve">en Brasilia – Brasil, primera reunión presencial luego de pandemia, que </w:t>
            </w:r>
            <w:r w:rsidRPr="005A0B6A" w:rsidR="001A284F">
              <w:rPr>
                <w:rFonts w:ascii="Arial" w:hAnsi="Arial" w:cs="Arial" w:eastAsiaTheme="majorEastAsia"/>
                <w:b w:val="0"/>
                <w:bCs/>
                <w:color w:val="1F3864" w:themeColor="accent1" w:themeShade="80"/>
                <w:sz w:val="22"/>
                <w:szCs w:val="22"/>
              </w:rPr>
              <w:lastRenderedPageBreak/>
              <w:t>permitió reunir a la alta gerencia de las ARNr para realizar un balance de los trabajos adelantados durante el último año, los avances en materia de preparación para la transición entre el listado de ARNr Nivel IV de La OPS al Listado de autoridades WLA de la OMS en aplicación de la herramienta global GBT- Global Benchmarhing Tool, los retos que enfrenta la Región y el papel de las ARNr en este nuevo escenario.</w:t>
            </w:r>
            <w:r w:rsidRPr="004074CA" w:rsidR="001A284F">
              <w:rPr>
                <w:rFonts w:ascii="Arial" w:hAnsi="Arial" w:cs="Arial" w:eastAsiaTheme="majorEastAsia"/>
                <w:sz w:val="22"/>
                <w:szCs w:val="22"/>
              </w:rPr>
              <w:t xml:space="preserve"> </w:t>
            </w:r>
          </w:p>
          <w:p w:rsidRPr="004074CA" w:rsidR="001A284F" w:rsidP="001A284F" w:rsidRDefault="001A284F" w14:paraId="44F782EF" w14:textId="77777777">
            <w:pPr>
              <w:ind w:left="720" w:right="567"/>
              <w:jc w:val="both"/>
              <w:rPr>
                <w:rFonts w:ascii="Arial" w:hAnsi="Arial" w:cs="Arial" w:eastAsiaTheme="majorEastAsia"/>
                <w:b w:val="0"/>
                <w:sz w:val="22"/>
                <w:szCs w:val="22"/>
              </w:rPr>
            </w:pPr>
          </w:p>
          <w:p w:rsidRPr="004074CA" w:rsidR="001A284F" w:rsidP="001A284F" w:rsidRDefault="00000000" w14:paraId="6666EAA8" w14:textId="77777777">
            <w:pPr>
              <w:pStyle w:val="Prrafodelista"/>
              <w:numPr>
                <w:ilvl w:val="0"/>
                <w:numId w:val="69"/>
              </w:numPr>
              <w:spacing w:line="240" w:lineRule="auto"/>
              <w:ind w:left="1260" w:right="567"/>
              <w:jc w:val="both"/>
              <w:rPr>
                <w:rFonts w:ascii="Arial" w:hAnsi="Arial" w:cs="Arial" w:eastAsiaTheme="majorEastAsia"/>
                <w:sz w:val="22"/>
                <w:szCs w:val="22"/>
              </w:rPr>
            </w:pPr>
            <w:hyperlink r:id="rId225">
              <w:r w:rsidRPr="004074CA" w:rsidR="001A284F">
                <w:rPr>
                  <w:rStyle w:val="Hipervnculo"/>
                  <w:rFonts w:ascii="Arial" w:hAnsi="Arial" w:cs="Arial" w:eastAsiaTheme="majorEastAsia"/>
                  <w:sz w:val="22"/>
                  <w:szCs w:val="22"/>
                </w:rPr>
                <w:t>Proyecto Farmacovigilancia</w:t>
              </w:r>
            </w:hyperlink>
            <w:r w:rsidRPr="004074CA" w:rsidR="001A284F">
              <w:rPr>
                <w:rFonts w:ascii="Arial" w:hAnsi="Arial" w:cs="Arial" w:eastAsiaTheme="majorEastAsia"/>
                <w:sz w:val="22"/>
                <w:szCs w:val="22"/>
              </w:rPr>
              <w:t>:</w:t>
            </w:r>
          </w:p>
          <w:p w:rsidRPr="004074CA" w:rsidR="001A284F" w:rsidP="001A284F" w:rsidRDefault="001A284F" w14:paraId="15451516" w14:textId="77777777">
            <w:pPr>
              <w:pStyle w:val="Prrafodelista"/>
              <w:rPr>
                <w:rFonts w:ascii="Arial" w:hAnsi="Arial" w:cs="Arial" w:eastAsiaTheme="majorEastAsia"/>
                <w:sz w:val="22"/>
                <w:szCs w:val="22"/>
              </w:rPr>
            </w:pPr>
          </w:p>
          <w:p w:rsidRPr="005A0B6A" w:rsidR="001A284F" w:rsidP="001A284F" w:rsidRDefault="001A284F" w14:paraId="1646AF9B" w14:textId="77777777">
            <w:pPr>
              <w:ind w:left="1260" w:right="567"/>
              <w:jc w:val="both"/>
              <w:rPr>
                <w:rFonts w:ascii="Arial" w:hAnsi="Arial" w:cs="Arial" w:eastAsiaTheme="majorEastAsia"/>
                <w:b w:val="0"/>
                <w:bCs/>
                <w:color w:val="1F3864" w:themeColor="accent1" w:themeShade="80"/>
                <w:sz w:val="22"/>
                <w:szCs w:val="22"/>
              </w:rPr>
            </w:pPr>
            <w:r w:rsidRPr="005A0B6A">
              <w:rPr>
                <w:rFonts w:ascii="Arial" w:hAnsi="Arial" w:cs="Arial" w:eastAsiaTheme="majorEastAsia"/>
                <w:b w:val="0"/>
                <w:bCs/>
                <w:color w:val="1F3864" w:themeColor="accent1" w:themeShade="80"/>
                <w:sz w:val="22"/>
                <w:szCs w:val="22"/>
              </w:rPr>
              <w:t xml:space="preserve">Desde septiembre de 2021, se inició el plan de cooperación técnica con apoyo de la Organización Panamericana de la Salud (OPS), para el fortalecimiento de los EAPV en Colombia, en donde se incluye la línea de transformación digital en Power BI©, que tiene como meta desarrollar un sistema de vigilancia de ESAVI/EAPV confiable e integrado con la participación de todos los actores involucrados en vacunación segura.  </w:t>
            </w:r>
          </w:p>
          <w:p w:rsidRPr="005A0B6A" w:rsidR="001A284F" w:rsidP="001A284F" w:rsidRDefault="001A284F" w14:paraId="30CB9325" w14:textId="77777777">
            <w:pPr>
              <w:ind w:left="1260" w:right="567"/>
              <w:jc w:val="both"/>
              <w:rPr>
                <w:rFonts w:ascii="Arial" w:hAnsi="Arial" w:cs="Arial" w:eastAsiaTheme="majorEastAsia"/>
                <w:b w:val="0"/>
                <w:bCs/>
                <w:color w:val="1F3864" w:themeColor="accent1" w:themeShade="80"/>
                <w:sz w:val="22"/>
                <w:szCs w:val="22"/>
              </w:rPr>
            </w:pPr>
          </w:p>
          <w:p w:rsidRPr="005A0B6A" w:rsidR="001A284F" w:rsidP="001A284F" w:rsidRDefault="001A284F" w14:paraId="0CD8B103" w14:textId="77777777">
            <w:pPr>
              <w:ind w:left="1260" w:right="450"/>
              <w:jc w:val="both"/>
              <w:rPr>
                <w:rFonts w:ascii="Arial" w:hAnsi="Arial" w:cs="Arial" w:eastAsiaTheme="majorEastAsia"/>
                <w:b w:val="0"/>
                <w:bCs/>
                <w:color w:val="1F3864" w:themeColor="accent1" w:themeShade="80"/>
                <w:sz w:val="22"/>
                <w:szCs w:val="22"/>
              </w:rPr>
            </w:pPr>
            <w:r w:rsidRPr="005A0B6A">
              <w:rPr>
                <w:rFonts w:ascii="Arial" w:hAnsi="Arial" w:cs="Arial" w:eastAsiaTheme="majorEastAsia"/>
                <w:b w:val="0"/>
                <w:bCs/>
                <w:color w:val="1F3864" w:themeColor="accent1" w:themeShade="80"/>
                <w:sz w:val="22"/>
                <w:szCs w:val="22"/>
              </w:rPr>
              <w:t xml:space="preserve">Para ello, se han liderado mesas de trabajo con el equipo interdisciplinario OPS – INVIMA- UMC para el cumplimiento de este objetivo, y se han adelantado de manera sistemática el envío de los reportes de EAPV recolectados a nivel nacional para apoyar las acciones correctivas y estrategias de comunicación social a nivel regional. </w:t>
            </w:r>
          </w:p>
          <w:p w:rsidRPr="005A0B6A" w:rsidR="001A284F" w:rsidP="001A284F" w:rsidRDefault="001A284F" w14:paraId="700B66E6" w14:textId="77777777">
            <w:pPr>
              <w:ind w:left="1260" w:right="450"/>
              <w:jc w:val="both"/>
              <w:rPr>
                <w:rFonts w:ascii="Arial" w:hAnsi="Arial" w:cs="Arial" w:eastAsiaTheme="majorEastAsia"/>
                <w:b w:val="0"/>
                <w:bCs/>
                <w:color w:val="1F3864" w:themeColor="accent1" w:themeShade="80"/>
                <w:sz w:val="22"/>
                <w:szCs w:val="22"/>
              </w:rPr>
            </w:pPr>
          </w:p>
          <w:p w:rsidRPr="005A0B6A" w:rsidR="001A284F" w:rsidP="001A284F" w:rsidRDefault="001A284F" w14:paraId="00778935" w14:textId="77777777">
            <w:pPr>
              <w:ind w:left="1260" w:right="450"/>
              <w:jc w:val="both"/>
              <w:rPr>
                <w:rFonts w:ascii="Arial" w:hAnsi="Arial" w:cs="Arial" w:eastAsiaTheme="majorEastAsia"/>
                <w:b w:val="0"/>
                <w:bCs/>
                <w:color w:val="1F3864" w:themeColor="accent1" w:themeShade="80"/>
                <w:sz w:val="22"/>
                <w:szCs w:val="22"/>
              </w:rPr>
            </w:pPr>
            <w:r w:rsidRPr="005A0B6A">
              <w:rPr>
                <w:rFonts w:ascii="Arial" w:hAnsi="Arial" w:cs="Arial" w:eastAsiaTheme="majorEastAsia"/>
                <w:b w:val="0"/>
                <w:bCs/>
                <w:color w:val="1F3864" w:themeColor="accent1" w:themeShade="80"/>
                <w:sz w:val="22"/>
                <w:szCs w:val="22"/>
              </w:rPr>
              <w:t>Como parte de esta línea de cooperación con OPS, en el Invima fueron asignados recursos humanos con:</w:t>
            </w:r>
          </w:p>
          <w:p w:rsidRPr="005A0B6A" w:rsidR="001A284F" w:rsidP="001A284F" w:rsidRDefault="001A284F" w14:paraId="04D76F47" w14:textId="77777777">
            <w:pPr>
              <w:pStyle w:val="Prrafodelista"/>
              <w:numPr>
                <w:ilvl w:val="1"/>
                <w:numId w:val="67"/>
              </w:numPr>
              <w:spacing w:line="240" w:lineRule="auto"/>
              <w:ind w:left="1710" w:right="450"/>
              <w:jc w:val="both"/>
              <w:rPr>
                <w:rFonts w:ascii="Arial" w:hAnsi="Arial" w:cs="Arial" w:eastAsiaTheme="majorEastAsia"/>
                <w:b w:val="0"/>
                <w:bCs/>
                <w:color w:val="1F3864" w:themeColor="accent1" w:themeShade="80"/>
                <w:sz w:val="22"/>
                <w:szCs w:val="22"/>
              </w:rPr>
            </w:pPr>
            <w:r w:rsidRPr="005A0B6A">
              <w:rPr>
                <w:rFonts w:ascii="Arial" w:hAnsi="Arial" w:cs="Arial" w:eastAsiaTheme="majorEastAsia"/>
                <w:b w:val="0"/>
                <w:bCs/>
                <w:color w:val="1F3864" w:themeColor="accent1" w:themeShade="80"/>
                <w:sz w:val="22"/>
                <w:szCs w:val="22"/>
              </w:rPr>
              <w:t>Tres (3) profesionales en áreas de la salud especialistas en epidemiologia;</w:t>
            </w:r>
          </w:p>
          <w:p w:rsidRPr="005A0B6A" w:rsidR="001A284F" w:rsidP="001A284F" w:rsidRDefault="001A284F" w14:paraId="57D4B309" w14:textId="77777777">
            <w:pPr>
              <w:pStyle w:val="Prrafodelista"/>
              <w:numPr>
                <w:ilvl w:val="1"/>
                <w:numId w:val="67"/>
              </w:numPr>
              <w:spacing w:line="240" w:lineRule="auto"/>
              <w:ind w:left="1710" w:right="450"/>
              <w:jc w:val="both"/>
              <w:rPr>
                <w:rFonts w:ascii="Arial" w:hAnsi="Arial" w:cs="Arial" w:eastAsiaTheme="majorEastAsia"/>
                <w:b w:val="0"/>
                <w:bCs/>
                <w:color w:val="1F3864" w:themeColor="accent1" w:themeShade="80"/>
                <w:sz w:val="22"/>
                <w:szCs w:val="22"/>
              </w:rPr>
            </w:pPr>
            <w:r w:rsidRPr="005A0B6A">
              <w:rPr>
                <w:rFonts w:ascii="Arial" w:hAnsi="Arial" w:cs="Arial" w:eastAsiaTheme="majorEastAsia"/>
                <w:b w:val="0"/>
                <w:bCs/>
                <w:color w:val="1F3864" w:themeColor="accent1" w:themeShade="80"/>
                <w:sz w:val="22"/>
                <w:szCs w:val="22"/>
              </w:rPr>
              <w:t xml:space="preserve">un (1) Ingeniero de Sistemas; y </w:t>
            </w:r>
          </w:p>
          <w:p w:rsidRPr="005A0B6A" w:rsidR="001A284F" w:rsidP="001A284F" w:rsidRDefault="001A284F" w14:paraId="15E5471B" w14:textId="77777777">
            <w:pPr>
              <w:pStyle w:val="Prrafodelista"/>
              <w:numPr>
                <w:ilvl w:val="1"/>
                <w:numId w:val="67"/>
              </w:numPr>
              <w:spacing w:line="240" w:lineRule="auto"/>
              <w:ind w:left="1710" w:right="450"/>
              <w:jc w:val="both"/>
              <w:rPr>
                <w:rFonts w:ascii="Arial" w:hAnsi="Arial" w:cs="Arial" w:eastAsiaTheme="majorEastAsia"/>
                <w:b w:val="0"/>
                <w:bCs/>
                <w:color w:val="1F3864" w:themeColor="accent1" w:themeShade="80"/>
                <w:sz w:val="22"/>
                <w:szCs w:val="22"/>
              </w:rPr>
            </w:pPr>
            <w:r w:rsidRPr="005A0B6A">
              <w:rPr>
                <w:rFonts w:ascii="Arial" w:hAnsi="Arial" w:cs="Arial" w:eastAsiaTheme="majorEastAsia"/>
                <w:b w:val="0"/>
                <w:bCs/>
                <w:color w:val="1F3864" w:themeColor="accent1" w:themeShade="80"/>
                <w:sz w:val="22"/>
                <w:szCs w:val="22"/>
              </w:rPr>
              <w:t>un (1) estadístico.</w:t>
            </w:r>
          </w:p>
          <w:p w:rsidRPr="005A0B6A" w:rsidR="001A284F" w:rsidP="001A284F" w:rsidRDefault="001A284F" w14:paraId="17E5A171" w14:textId="77777777">
            <w:pPr>
              <w:ind w:left="1170" w:right="450"/>
              <w:jc w:val="both"/>
              <w:rPr>
                <w:rFonts w:ascii="Arial" w:hAnsi="Arial" w:cs="Arial" w:eastAsiaTheme="majorEastAsia"/>
                <w:b w:val="0"/>
                <w:bCs/>
                <w:color w:val="1F3864" w:themeColor="accent1" w:themeShade="80"/>
                <w:sz w:val="22"/>
                <w:szCs w:val="22"/>
              </w:rPr>
            </w:pPr>
          </w:p>
          <w:p w:rsidRPr="005A0B6A" w:rsidR="001A284F" w:rsidP="001A284F" w:rsidRDefault="001A284F" w14:paraId="5F6F1C3A" w14:textId="77777777">
            <w:pPr>
              <w:ind w:left="1260" w:right="450"/>
              <w:jc w:val="both"/>
              <w:rPr>
                <w:rFonts w:ascii="Arial" w:hAnsi="Arial" w:cs="Arial" w:eastAsiaTheme="majorEastAsia"/>
                <w:b w:val="0"/>
                <w:bCs/>
                <w:color w:val="1F3864" w:themeColor="accent1" w:themeShade="80"/>
                <w:sz w:val="22"/>
                <w:szCs w:val="22"/>
              </w:rPr>
            </w:pPr>
            <w:r w:rsidRPr="005A0B6A">
              <w:rPr>
                <w:rFonts w:ascii="Arial" w:hAnsi="Arial" w:cs="Arial" w:eastAsiaTheme="majorEastAsia"/>
                <w:b w:val="0"/>
                <w:bCs/>
                <w:color w:val="1F3864" w:themeColor="accent1" w:themeShade="80"/>
                <w:sz w:val="22"/>
                <w:szCs w:val="22"/>
              </w:rPr>
              <w:t>A su vez recursos tecnológicos transferidos al Invima:</w:t>
            </w:r>
          </w:p>
          <w:p w:rsidRPr="005A0B6A" w:rsidR="001A284F" w:rsidP="001A284F" w:rsidRDefault="001A284F" w14:paraId="449AD568" w14:textId="77777777">
            <w:pPr>
              <w:pStyle w:val="Prrafodelista"/>
              <w:numPr>
                <w:ilvl w:val="1"/>
                <w:numId w:val="66"/>
              </w:numPr>
              <w:spacing w:line="240" w:lineRule="auto"/>
              <w:ind w:left="1710" w:right="450"/>
              <w:jc w:val="both"/>
              <w:rPr>
                <w:rFonts w:ascii="Arial" w:hAnsi="Arial" w:cs="Arial" w:eastAsiaTheme="majorEastAsia"/>
                <w:b w:val="0"/>
                <w:bCs/>
                <w:color w:val="1F3864" w:themeColor="accent1" w:themeShade="80"/>
                <w:sz w:val="22"/>
                <w:szCs w:val="22"/>
              </w:rPr>
            </w:pPr>
            <w:r w:rsidRPr="005A0B6A">
              <w:rPr>
                <w:rFonts w:ascii="Arial" w:hAnsi="Arial" w:cs="Arial" w:eastAsiaTheme="majorEastAsia"/>
                <w:b w:val="0"/>
                <w:bCs/>
                <w:color w:val="1F3864" w:themeColor="accent1" w:themeShade="80"/>
                <w:sz w:val="22"/>
                <w:szCs w:val="22"/>
              </w:rPr>
              <w:t>Tres (3) Equipos portátiles;</w:t>
            </w:r>
          </w:p>
          <w:p w:rsidRPr="005A0B6A" w:rsidR="001A284F" w:rsidP="001A284F" w:rsidRDefault="001A284F" w14:paraId="02F9C5AF" w14:textId="77777777">
            <w:pPr>
              <w:pStyle w:val="Prrafodelista"/>
              <w:numPr>
                <w:ilvl w:val="1"/>
                <w:numId w:val="66"/>
              </w:numPr>
              <w:spacing w:line="240" w:lineRule="auto"/>
              <w:ind w:left="1710" w:right="450"/>
              <w:jc w:val="both"/>
              <w:rPr>
                <w:rFonts w:ascii="Arial" w:hAnsi="Arial" w:cs="Arial" w:eastAsiaTheme="majorEastAsia"/>
                <w:b w:val="0"/>
                <w:bCs/>
                <w:color w:val="1F3864" w:themeColor="accent1" w:themeShade="80"/>
                <w:sz w:val="22"/>
                <w:szCs w:val="22"/>
              </w:rPr>
            </w:pPr>
            <w:r w:rsidRPr="005A0B6A">
              <w:rPr>
                <w:rFonts w:ascii="Arial" w:hAnsi="Arial" w:cs="Arial" w:eastAsiaTheme="majorEastAsia"/>
                <w:b w:val="0"/>
                <w:bCs/>
                <w:color w:val="1F3864" w:themeColor="accent1" w:themeShade="80"/>
                <w:sz w:val="22"/>
                <w:szCs w:val="22"/>
              </w:rPr>
              <w:t>televisor; y</w:t>
            </w:r>
          </w:p>
          <w:p w:rsidRPr="005A0B6A" w:rsidR="001A284F" w:rsidP="001A284F" w:rsidRDefault="001A284F" w14:paraId="43218851" w14:textId="77777777">
            <w:pPr>
              <w:pStyle w:val="Prrafodelista"/>
              <w:numPr>
                <w:ilvl w:val="1"/>
                <w:numId w:val="66"/>
              </w:numPr>
              <w:spacing w:line="240" w:lineRule="auto"/>
              <w:ind w:left="1710" w:right="450"/>
              <w:jc w:val="both"/>
              <w:rPr>
                <w:rFonts w:ascii="Arial" w:hAnsi="Arial" w:cs="Arial" w:eastAsiaTheme="majorEastAsia"/>
                <w:b w:val="0"/>
                <w:bCs/>
                <w:color w:val="1F3864" w:themeColor="accent1" w:themeShade="80"/>
                <w:sz w:val="22"/>
                <w:szCs w:val="22"/>
              </w:rPr>
            </w:pPr>
            <w:r w:rsidRPr="005A0B6A">
              <w:rPr>
                <w:rFonts w:ascii="Arial" w:hAnsi="Arial" w:cs="Arial" w:eastAsiaTheme="majorEastAsia"/>
                <w:b w:val="0"/>
                <w:bCs/>
                <w:color w:val="1F3864" w:themeColor="accent1" w:themeShade="80"/>
                <w:sz w:val="22"/>
                <w:szCs w:val="22"/>
              </w:rPr>
              <w:t>cámara.</w:t>
            </w:r>
          </w:p>
          <w:p w:rsidRPr="005A0B6A" w:rsidR="001A284F" w:rsidP="001A284F" w:rsidRDefault="001A284F" w14:paraId="787758AD" w14:textId="77777777">
            <w:pPr>
              <w:ind w:left="1080" w:right="450"/>
              <w:jc w:val="both"/>
              <w:rPr>
                <w:rFonts w:ascii="Arial" w:hAnsi="Arial" w:cs="Arial" w:eastAsiaTheme="majorEastAsia"/>
                <w:b w:val="0"/>
                <w:bCs/>
                <w:color w:val="1F3864" w:themeColor="accent1" w:themeShade="80"/>
                <w:sz w:val="22"/>
                <w:szCs w:val="22"/>
              </w:rPr>
            </w:pPr>
          </w:p>
          <w:p w:rsidRPr="005A0B6A" w:rsidR="001A284F" w:rsidP="001A284F" w:rsidRDefault="001A284F" w14:paraId="1591E01C" w14:textId="77777777">
            <w:pPr>
              <w:ind w:left="1260" w:right="450"/>
              <w:jc w:val="both"/>
              <w:rPr>
                <w:rFonts w:ascii="Arial" w:hAnsi="Arial" w:cs="Arial" w:eastAsiaTheme="majorEastAsia"/>
                <w:b w:val="0"/>
                <w:bCs/>
                <w:color w:val="1F3864" w:themeColor="accent1" w:themeShade="80"/>
                <w:sz w:val="22"/>
                <w:szCs w:val="22"/>
              </w:rPr>
            </w:pPr>
            <w:r w:rsidRPr="005A0B6A">
              <w:rPr>
                <w:rFonts w:ascii="Arial" w:hAnsi="Arial" w:cs="Arial" w:eastAsiaTheme="majorEastAsia"/>
                <w:b w:val="0"/>
                <w:bCs/>
                <w:color w:val="1F3864" w:themeColor="accent1" w:themeShade="80"/>
                <w:sz w:val="22"/>
                <w:szCs w:val="22"/>
              </w:rPr>
              <w:t>Recursos que se encuentran en custodia del Grupo de Farmacovigilancia de la Dirección de Medicamentos y Productos Biológicos.</w:t>
            </w:r>
          </w:p>
          <w:p w:rsidRPr="005A0B6A" w:rsidR="001A284F" w:rsidP="001A284F" w:rsidRDefault="001A284F" w14:paraId="184F3E02" w14:textId="77777777">
            <w:pPr>
              <w:ind w:left="1080"/>
              <w:jc w:val="both"/>
              <w:rPr>
                <w:rFonts w:ascii="Arial" w:hAnsi="Arial" w:cs="Arial" w:eastAsiaTheme="majorEastAsia"/>
                <w:b w:val="0"/>
                <w:bCs/>
                <w:color w:val="1F3864" w:themeColor="accent1" w:themeShade="80"/>
                <w:sz w:val="22"/>
                <w:szCs w:val="22"/>
              </w:rPr>
            </w:pPr>
            <w:r w:rsidRPr="005A0B6A">
              <w:rPr>
                <w:rFonts w:ascii="Arial" w:hAnsi="Arial" w:cs="Arial" w:eastAsiaTheme="majorEastAsia"/>
                <w:b w:val="0"/>
                <w:bCs/>
                <w:color w:val="1F3864" w:themeColor="accent1" w:themeShade="80"/>
                <w:sz w:val="22"/>
                <w:szCs w:val="22"/>
              </w:rPr>
              <w:t xml:space="preserve"> </w:t>
            </w:r>
          </w:p>
          <w:p w:rsidRPr="005A0B6A" w:rsidR="001A284F" w:rsidP="001A284F" w:rsidRDefault="001A284F" w14:paraId="330A902B" w14:textId="77777777">
            <w:pPr>
              <w:ind w:left="1260" w:right="360"/>
              <w:jc w:val="both"/>
              <w:rPr>
                <w:rFonts w:ascii="Arial" w:hAnsi="Arial" w:cs="Arial" w:eastAsiaTheme="majorEastAsia"/>
                <w:b w:val="0"/>
                <w:bCs/>
                <w:color w:val="1F3864" w:themeColor="accent1" w:themeShade="80"/>
                <w:sz w:val="22"/>
                <w:szCs w:val="22"/>
              </w:rPr>
            </w:pPr>
            <w:r w:rsidRPr="005A0B6A">
              <w:rPr>
                <w:rFonts w:ascii="Arial" w:hAnsi="Arial" w:cs="Arial" w:eastAsiaTheme="majorEastAsia"/>
                <w:b w:val="0"/>
                <w:bCs/>
                <w:color w:val="1F3864" w:themeColor="accent1" w:themeShade="80"/>
                <w:sz w:val="22"/>
                <w:szCs w:val="22"/>
              </w:rPr>
              <w:t>Otra línea técnica  es el fortalecimiento de las Capacidades para la vigilancia de los EAPV contra el Covid-19, mediante Capacitaciones virtuales que se han realizado con las  Entidades Nacionales, las Secretarías de Salud para la adecuada comprensión y aplicación de los conceptos estándares de la vigilancia de EAPV en Colombia, utilizando herramientas de la epidemiología, gestión y análisis de datos, de la comunicación, y estudios de casos que sean aplicables durante el programa de vigilancia de vacunas en los territorios.</w:t>
            </w:r>
          </w:p>
          <w:p w:rsidRPr="005A0B6A" w:rsidR="001A284F" w:rsidP="001A284F" w:rsidRDefault="001A284F" w14:paraId="3749995D" w14:textId="77777777">
            <w:pPr>
              <w:ind w:left="1440" w:right="567"/>
              <w:jc w:val="both"/>
              <w:rPr>
                <w:rFonts w:ascii="Arial" w:hAnsi="Arial" w:cs="Arial" w:eastAsiaTheme="majorEastAsia"/>
                <w:b w:val="0"/>
                <w:bCs/>
                <w:color w:val="1F3864" w:themeColor="accent1" w:themeShade="80"/>
                <w:sz w:val="22"/>
                <w:szCs w:val="22"/>
              </w:rPr>
            </w:pPr>
          </w:p>
          <w:p w:rsidRPr="005A0B6A" w:rsidR="001A284F" w:rsidP="001A284F" w:rsidRDefault="001A284F" w14:paraId="1D8D532A" w14:textId="77777777">
            <w:pPr>
              <w:pStyle w:val="Prrafodelista"/>
              <w:numPr>
                <w:ilvl w:val="0"/>
                <w:numId w:val="69"/>
              </w:numPr>
              <w:spacing w:line="240" w:lineRule="auto"/>
              <w:ind w:left="1260" w:right="567"/>
              <w:jc w:val="both"/>
              <w:rPr>
                <w:rFonts w:ascii="Arial" w:hAnsi="Arial" w:cs="Arial" w:eastAsiaTheme="majorEastAsia"/>
                <w:b w:val="0"/>
                <w:bCs/>
                <w:color w:val="1F3864" w:themeColor="accent1" w:themeShade="80"/>
                <w:sz w:val="22"/>
                <w:szCs w:val="22"/>
              </w:rPr>
            </w:pPr>
            <w:r w:rsidRPr="005A0B6A">
              <w:rPr>
                <w:rFonts w:ascii="Arial" w:hAnsi="Arial" w:cs="Arial" w:eastAsiaTheme="majorEastAsia"/>
                <w:b w:val="0"/>
                <w:bCs/>
                <w:color w:val="1F3864" w:themeColor="accent1" w:themeShade="80"/>
                <w:sz w:val="22"/>
                <w:szCs w:val="22"/>
              </w:rPr>
              <w:t xml:space="preserve">Grupos Regionales: </w:t>
            </w:r>
          </w:p>
          <w:p w:rsidRPr="005A0B6A" w:rsidR="001A284F" w:rsidP="001A284F" w:rsidRDefault="001A284F" w14:paraId="51BC2595" w14:textId="77777777">
            <w:pPr>
              <w:pStyle w:val="Prrafodelista"/>
              <w:ind w:left="1080" w:right="567"/>
              <w:jc w:val="both"/>
              <w:rPr>
                <w:rFonts w:ascii="Arial" w:hAnsi="Arial" w:cs="Arial" w:eastAsiaTheme="majorEastAsia"/>
                <w:b w:val="0"/>
                <w:bCs/>
                <w:color w:val="1F3864" w:themeColor="accent1" w:themeShade="80"/>
                <w:sz w:val="22"/>
                <w:szCs w:val="22"/>
              </w:rPr>
            </w:pPr>
          </w:p>
          <w:p w:rsidRPr="005A0B6A" w:rsidR="001A284F" w:rsidP="001A284F" w:rsidRDefault="001A284F" w14:paraId="39FAAF3A" w14:textId="77777777">
            <w:pPr>
              <w:ind w:left="1080" w:right="567"/>
              <w:jc w:val="both"/>
              <w:rPr>
                <w:rFonts w:ascii="Arial" w:hAnsi="Arial" w:cs="Arial" w:eastAsiaTheme="majorEastAsia"/>
                <w:b w:val="0"/>
                <w:bCs/>
                <w:color w:val="1F3864" w:themeColor="accent1" w:themeShade="80"/>
                <w:sz w:val="22"/>
                <w:szCs w:val="22"/>
              </w:rPr>
            </w:pPr>
            <w:r w:rsidRPr="005A0B6A">
              <w:rPr>
                <w:rFonts w:ascii="Arial" w:hAnsi="Arial" w:cs="Arial" w:eastAsiaTheme="majorEastAsia"/>
                <w:b w:val="0"/>
                <w:bCs/>
                <w:color w:val="1F3864" w:themeColor="accent1" w:themeShade="80"/>
                <w:sz w:val="22"/>
                <w:szCs w:val="22"/>
              </w:rPr>
              <w:lastRenderedPageBreak/>
              <w:t>El Invima como miembro activo de OPS y como ARNr, cada año participa activamente en los grupos de trabajo regional establecidos por la OPS, grupos que permiten que los países de la región tengan una comunicación más cercana, mantengan un intercambio de experiencias y se fomente la cooperación entre los homólogos, en el año 2022, el Invima ha participado en los dos grupos de trabajo de medicamentos establecidos:</w:t>
            </w:r>
          </w:p>
          <w:p w:rsidRPr="004074CA" w:rsidR="001A284F" w:rsidP="001A284F" w:rsidRDefault="00000000" w14:paraId="612125B3" w14:textId="77777777">
            <w:pPr>
              <w:pStyle w:val="Prrafodelista"/>
              <w:numPr>
                <w:ilvl w:val="1"/>
                <w:numId w:val="65"/>
              </w:numPr>
              <w:spacing w:line="240" w:lineRule="auto"/>
              <w:ind w:right="567"/>
              <w:jc w:val="both"/>
              <w:rPr>
                <w:rFonts w:ascii="Arial" w:hAnsi="Arial" w:cs="Arial" w:eastAsiaTheme="majorEastAsia"/>
                <w:sz w:val="22"/>
                <w:szCs w:val="22"/>
              </w:rPr>
            </w:pPr>
            <w:hyperlink r:id="rId226">
              <w:r w:rsidRPr="004074CA" w:rsidR="001A284F">
                <w:rPr>
                  <w:rStyle w:val="Hipervnculo"/>
                  <w:rFonts w:ascii="Arial" w:hAnsi="Arial" w:cs="Arial" w:eastAsiaTheme="majorEastAsia"/>
                  <w:sz w:val="22"/>
                  <w:szCs w:val="22"/>
                </w:rPr>
                <w:t>Grupo de trabajo Regional de Farmacovigilancia</w:t>
              </w:r>
            </w:hyperlink>
            <w:r w:rsidRPr="004074CA" w:rsidR="001A284F">
              <w:rPr>
                <w:rFonts w:ascii="Arial" w:hAnsi="Arial" w:cs="Arial" w:eastAsiaTheme="majorEastAsia"/>
                <w:sz w:val="22"/>
                <w:szCs w:val="22"/>
              </w:rPr>
              <w:t xml:space="preserve">: </w:t>
            </w:r>
          </w:p>
          <w:p w:rsidRPr="00A67B78" w:rsidR="001A284F" w:rsidP="001A284F" w:rsidRDefault="001A284F" w14:paraId="4FB037DE" w14:textId="77777777">
            <w:pPr>
              <w:ind w:left="1440" w:right="567"/>
              <w:jc w:val="both"/>
              <w:rPr>
                <w:rFonts w:ascii="Arial" w:hAnsi="Arial" w:cs="Arial" w:eastAsiaTheme="majorEastAsia"/>
                <w:b w:val="0"/>
                <w:bCs/>
                <w:color w:val="1F3864" w:themeColor="accent1" w:themeShade="80"/>
                <w:sz w:val="22"/>
                <w:szCs w:val="22"/>
              </w:rPr>
            </w:pPr>
            <w:r w:rsidRPr="00A67B78">
              <w:rPr>
                <w:rFonts w:ascii="Arial" w:hAnsi="Arial" w:cs="Arial" w:eastAsiaTheme="majorEastAsia"/>
                <w:b w:val="0"/>
                <w:bCs/>
                <w:color w:val="1F3864" w:themeColor="accent1" w:themeShade="80"/>
                <w:sz w:val="22"/>
                <w:szCs w:val="22"/>
              </w:rPr>
              <w:t>Cada mes este grupo de trabajo se reúne con el fin de establecer una comunicación entre las ARN de la región de las diferentes ESAVI que se han presentado, como uno de los países combatió la misma y se generan presentaciones de OMS y OPS de las diferentes herramientas de reporte que existen para armonizar la gestión y detección entre las diferentes ARN, el Invima participa en estas sesiones representados por el Grupo de Farmacovigilancia y la Oficina de Asuntos Internacionales.</w:t>
            </w:r>
          </w:p>
          <w:p w:rsidRPr="004074CA" w:rsidR="001A284F" w:rsidP="001A284F" w:rsidRDefault="001A284F" w14:paraId="365C1272" w14:textId="77777777">
            <w:pPr>
              <w:ind w:left="1440" w:right="567"/>
              <w:jc w:val="both"/>
              <w:rPr>
                <w:rFonts w:ascii="Arial" w:hAnsi="Arial" w:cs="Arial" w:eastAsiaTheme="majorEastAsia"/>
                <w:sz w:val="22"/>
                <w:szCs w:val="22"/>
              </w:rPr>
            </w:pPr>
            <w:r w:rsidRPr="004074CA">
              <w:rPr>
                <w:rFonts w:ascii="Arial" w:hAnsi="Arial" w:cs="Arial" w:eastAsiaTheme="majorEastAsia"/>
                <w:sz w:val="22"/>
                <w:szCs w:val="22"/>
              </w:rPr>
              <w:t xml:space="preserve"> </w:t>
            </w:r>
          </w:p>
          <w:p w:rsidRPr="004074CA" w:rsidR="001A284F" w:rsidP="001A284F" w:rsidRDefault="00000000" w14:paraId="053C6E3E" w14:textId="77777777">
            <w:pPr>
              <w:pStyle w:val="Prrafodelista"/>
              <w:numPr>
                <w:ilvl w:val="1"/>
                <w:numId w:val="65"/>
              </w:numPr>
              <w:spacing w:line="240" w:lineRule="auto"/>
              <w:ind w:right="567"/>
              <w:jc w:val="both"/>
              <w:rPr>
                <w:rFonts w:ascii="Arial" w:hAnsi="Arial" w:cs="Arial" w:eastAsiaTheme="majorEastAsia"/>
                <w:sz w:val="22"/>
                <w:szCs w:val="22"/>
              </w:rPr>
            </w:pPr>
            <w:hyperlink r:id="rId227">
              <w:r w:rsidRPr="004074CA" w:rsidR="001A284F">
                <w:rPr>
                  <w:rStyle w:val="Hipervnculo"/>
                  <w:rFonts w:ascii="Arial" w:hAnsi="Arial" w:cs="Arial" w:eastAsiaTheme="majorEastAsia"/>
                  <w:sz w:val="22"/>
                  <w:szCs w:val="22"/>
                </w:rPr>
                <w:t>Grupo de trabajo Regional de productos médicos de calidad subestándar y falsificados</w:t>
              </w:r>
            </w:hyperlink>
            <w:r w:rsidRPr="004074CA" w:rsidR="001A284F">
              <w:rPr>
                <w:rFonts w:ascii="Arial" w:hAnsi="Arial" w:cs="Arial" w:eastAsiaTheme="majorEastAsia"/>
                <w:sz w:val="22"/>
                <w:szCs w:val="22"/>
              </w:rPr>
              <w:t>:</w:t>
            </w:r>
          </w:p>
          <w:p w:rsidRPr="00A67B78" w:rsidR="001A284F" w:rsidP="001A284F" w:rsidRDefault="001A284F" w14:paraId="7A5DF74B" w14:textId="77777777">
            <w:pPr>
              <w:ind w:left="1440" w:right="567"/>
              <w:jc w:val="both"/>
              <w:rPr>
                <w:rFonts w:ascii="Arial" w:hAnsi="Arial" w:cs="Arial" w:eastAsiaTheme="majorEastAsia"/>
                <w:b w:val="0"/>
                <w:bCs/>
                <w:color w:val="1F3864" w:themeColor="accent1" w:themeShade="80"/>
                <w:sz w:val="22"/>
                <w:szCs w:val="22"/>
              </w:rPr>
            </w:pPr>
            <w:r w:rsidRPr="00A67B78">
              <w:rPr>
                <w:rFonts w:ascii="Arial" w:hAnsi="Arial" w:cs="Arial" w:eastAsiaTheme="majorEastAsia"/>
                <w:b w:val="0"/>
                <w:bCs/>
                <w:color w:val="1F3864" w:themeColor="accent1" w:themeShade="80"/>
                <w:sz w:val="22"/>
                <w:szCs w:val="22"/>
              </w:rPr>
              <w:t>Cada dos meses este grupo de trabajo se reúne con el fin de establecer una comunicación entre las ARN de la región de las alertas sanitaras de productos médicos SF que se han presentado, dando a conocer las mejores prácticas de la lucha contra estos productos médicos SF, se generan presentaciones de OMS y OPS de las diferentes herramientas de reporte que existen para armonizar la gestión y detección entre las diferentes ARN, el Invima participa en estas sesiones representados por la Dirección de Medicamentos, el GURI de Secretaría General y la Oficina de Asuntos Internacionales.</w:t>
            </w:r>
          </w:p>
          <w:p w:rsidRPr="004074CA" w:rsidR="001A284F" w:rsidP="001A284F" w:rsidRDefault="001A284F" w14:paraId="01E4EFFC" w14:textId="77777777">
            <w:pPr>
              <w:ind w:left="1080" w:right="567"/>
              <w:jc w:val="both"/>
              <w:rPr>
                <w:rFonts w:ascii="Arial" w:hAnsi="Arial" w:eastAsia="Arial" w:cs="Arial"/>
                <w:b w:val="0"/>
                <w:sz w:val="22"/>
                <w:szCs w:val="22"/>
              </w:rPr>
            </w:pPr>
          </w:p>
          <w:p w:rsidRPr="00A67B78" w:rsidR="001A284F" w:rsidP="00AE58A0" w:rsidRDefault="001A284F" w14:paraId="46D75436" w14:textId="77777777">
            <w:pPr>
              <w:pStyle w:val="Prrafodelista"/>
              <w:numPr>
                <w:ilvl w:val="0"/>
                <w:numId w:val="82"/>
              </w:numPr>
              <w:spacing w:line="240" w:lineRule="auto"/>
              <w:ind w:right="567"/>
              <w:jc w:val="both"/>
              <w:rPr>
                <w:rFonts w:ascii="Arial" w:hAnsi="Arial" w:eastAsia="Arial" w:cs="Arial"/>
                <w:b w:val="0"/>
                <w:bCs/>
                <w:sz w:val="22"/>
                <w:szCs w:val="22"/>
              </w:rPr>
            </w:pPr>
            <w:r w:rsidRPr="00A67B78">
              <w:rPr>
                <w:rFonts w:ascii="Arial" w:hAnsi="Arial" w:eastAsia="Arial" w:cs="Arial"/>
                <w:b w:val="0"/>
                <w:bCs/>
                <w:sz w:val="22"/>
                <w:szCs w:val="22"/>
              </w:rPr>
              <w:t>Consejo Internacional para la Armonización de Requisitos Técnicos para Productos Farmacéuticos de Uso Humano (ICH por sus siglas en inglés)</w:t>
            </w:r>
          </w:p>
          <w:p w:rsidRPr="00A67B78" w:rsidR="001A284F" w:rsidP="001A284F" w:rsidRDefault="001A284F" w14:paraId="4DC68844" w14:textId="77777777">
            <w:pPr>
              <w:ind w:left="450" w:right="567"/>
              <w:jc w:val="both"/>
              <w:rPr>
                <w:rFonts w:ascii="Arial" w:hAnsi="Arial" w:cs="Arial" w:eastAsiaTheme="majorEastAsia"/>
                <w:b w:val="0"/>
                <w:bCs/>
                <w:sz w:val="22"/>
                <w:szCs w:val="22"/>
              </w:rPr>
            </w:pPr>
          </w:p>
          <w:p w:rsidRPr="00A67B78" w:rsidR="001A284F" w:rsidP="001A284F" w:rsidRDefault="001A284F" w14:paraId="546671B8" w14:textId="77777777">
            <w:pPr>
              <w:ind w:left="810" w:right="567"/>
              <w:jc w:val="both"/>
              <w:rPr>
                <w:rFonts w:ascii="Arial" w:hAnsi="Arial" w:cs="Arial" w:eastAsiaTheme="majorEastAsia"/>
                <w:b w:val="0"/>
                <w:bCs/>
                <w:sz w:val="22"/>
                <w:szCs w:val="22"/>
              </w:rPr>
            </w:pPr>
            <w:r w:rsidRPr="00A67B78">
              <w:rPr>
                <w:rFonts w:ascii="Arial" w:hAnsi="Arial" w:cs="Arial" w:eastAsiaTheme="majorEastAsia"/>
                <w:b w:val="0"/>
                <w:bCs/>
                <w:sz w:val="22"/>
                <w:szCs w:val="22"/>
              </w:rPr>
              <w:t xml:space="preserve">El Invima desde el 2017 ingresó como Observador de ICH, desde entonces, el objetivo del Instituto ha sido participar en este escenario con el fin de dar a conocer la realidad de la región, fomentar la armonización participativa y fortalecer su regulación. </w:t>
            </w:r>
          </w:p>
          <w:p w:rsidRPr="00A67B78" w:rsidR="001A284F" w:rsidP="001A284F" w:rsidRDefault="001A284F" w14:paraId="79257196" w14:textId="77777777">
            <w:pPr>
              <w:ind w:left="810" w:right="567"/>
              <w:jc w:val="both"/>
              <w:rPr>
                <w:rFonts w:ascii="Arial" w:hAnsi="Arial" w:cs="Arial" w:eastAsiaTheme="majorEastAsia"/>
                <w:b w:val="0"/>
                <w:bCs/>
                <w:sz w:val="22"/>
                <w:szCs w:val="22"/>
              </w:rPr>
            </w:pPr>
          </w:p>
          <w:p w:rsidRPr="004074CA" w:rsidR="001A284F" w:rsidP="001A284F" w:rsidRDefault="001A284F" w14:paraId="2C838E37" w14:textId="77777777">
            <w:pPr>
              <w:ind w:left="810" w:right="567"/>
              <w:jc w:val="both"/>
              <w:rPr>
                <w:rFonts w:ascii="Arial" w:hAnsi="Arial" w:cs="Arial" w:eastAsiaTheme="majorEastAsia"/>
                <w:b w:val="0"/>
                <w:bCs/>
                <w:sz w:val="22"/>
                <w:szCs w:val="22"/>
              </w:rPr>
            </w:pPr>
            <w:r w:rsidRPr="00A67B78">
              <w:rPr>
                <w:rFonts w:ascii="Arial" w:hAnsi="Arial" w:cs="Arial" w:eastAsiaTheme="majorEastAsia"/>
                <w:b w:val="0"/>
                <w:bCs/>
                <w:sz w:val="22"/>
                <w:szCs w:val="22"/>
              </w:rPr>
              <w:t>Gracias a nuestra participación como observadores en esta Red internacional, podemos participar en las Asambleas Generales y en los grupos de trabajos como expertos, en el 2022, el Instituto participó de forma presencial desde la pandemia en</w:t>
            </w:r>
            <w:r w:rsidRPr="004074CA">
              <w:rPr>
                <w:rFonts w:ascii="Arial" w:hAnsi="Arial" w:cs="Arial" w:eastAsiaTheme="majorEastAsia"/>
                <w:sz w:val="22"/>
                <w:szCs w:val="22"/>
              </w:rPr>
              <w:t>:</w:t>
            </w:r>
          </w:p>
          <w:p w:rsidRPr="00A67B78" w:rsidR="001A284F" w:rsidP="001A284F" w:rsidRDefault="001A284F" w14:paraId="4DF39E3C" w14:textId="77777777">
            <w:pPr>
              <w:ind w:left="810" w:right="567"/>
              <w:jc w:val="both"/>
              <w:rPr>
                <w:rFonts w:ascii="Arial" w:hAnsi="Arial" w:cs="Arial" w:eastAsiaTheme="majorEastAsia"/>
                <w:color w:val="1F3864" w:themeColor="accent1" w:themeShade="80"/>
                <w:sz w:val="22"/>
                <w:szCs w:val="22"/>
              </w:rPr>
            </w:pPr>
          </w:p>
          <w:p w:rsidRPr="00A67B78" w:rsidR="001A284F" w:rsidP="001A284F" w:rsidRDefault="001A284F" w14:paraId="160A3DDD" w14:textId="77777777">
            <w:pPr>
              <w:pStyle w:val="Prrafodelista"/>
              <w:numPr>
                <w:ilvl w:val="1"/>
                <w:numId w:val="64"/>
              </w:numPr>
              <w:spacing w:line="240" w:lineRule="auto"/>
              <w:ind w:right="567"/>
              <w:jc w:val="both"/>
              <w:rPr>
                <w:rFonts w:ascii="Arial" w:hAnsi="Arial" w:cs="Arial" w:eastAsiaTheme="majorEastAsia"/>
                <w:color w:val="1F3864" w:themeColor="accent1" w:themeShade="80"/>
                <w:sz w:val="22"/>
                <w:szCs w:val="22"/>
              </w:rPr>
            </w:pPr>
            <w:r w:rsidRPr="00A67B78">
              <w:rPr>
                <w:rFonts w:ascii="Arial" w:hAnsi="Arial" w:cs="Arial" w:eastAsiaTheme="majorEastAsia"/>
                <w:color w:val="1F3864" w:themeColor="accent1" w:themeShade="80"/>
                <w:sz w:val="22"/>
                <w:szCs w:val="22"/>
              </w:rPr>
              <w:t xml:space="preserve">Asamblea General: </w:t>
            </w:r>
          </w:p>
          <w:p w:rsidRPr="00A67B78" w:rsidR="001A284F" w:rsidP="001A284F" w:rsidRDefault="001A284F" w14:paraId="21F40780" w14:textId="77777777">
            <w:pPr>
              <w:ind w:left="1440" w:right="567"/>
              <w:jc w:val="both"/>
              <w:rPr>
                <w:rFonts w:ascii="Arial" w:hAnsi="Arial" w:cs="Arial" w:eastAsiaTheme="majorEastAsia"/>
                <w:b w:val="0"/>
                <w:bCs/>
                <w:color w:val="1F3864" w:themeColor="accent1" w:themeShade="80"/>
                <w:sz w:val="22"/>
                <w:szCs w:val="22"/>
              </w:rPr>
            </w:pPr>
            <w:r w:rsidRPr="00A67B78">
              <w:rPr>
                <w:rFonts w:ascii="Arial" w:hAnsi="Arial" w:cs="Arial" w:eastAsiaTheme="majorEastAsia"/>
                <w:b w:val="0"/>
                <w:bCs/>
                <w:color w:val="1F3864" w:themeColor="accent1" w:themeShade="80"/>
                <w:sz w:val="22"/>
                <w:szCs w:val="22"/>
              </w:rPr>
              <w:t>Durante el 2022 se generaron dos asambleas generales una por semestre que tuvieron lugar en</w:t>
            </w:r>
            <w:r w:rsidRPr="00A67B78">
              <w:rPr>
                <w:rFonts w:ascii="Arial" w:hAnsi="Arial" w:cs="Arial" w:eastAsiaTheme="majorEastAsia"/>
                <w:color w:val="1F3864" w:themeColor="accent1" w:themeShade="80"/>
                <w:sz w:val="22"/>
                <w:szCs w:val="22"/>
              </w:rPr>
              <w:t xml:space="preserve"> </w:t>
            </w:r>
            <w:hyperlink r:id="rId228">
              <w:r w:rsidRPr="004074CA">
                <w:rPr>
                  <w:rStyle w:val="Hipervnculo"/>
                  <w:rFonts w:ascii="Arial" w:hAnsi="Arial" w:cs="Arial" w:eastAsiaTheme="majorEastAsia"/>
                  <w:sz w:val="22"/>
                  <w:szCs w:val="22"/>
                </w:rPr>
                <w:t>Atenas, Grecia los días 24 y 25 de mayo de 2022</w:t>
              </w:r>
            </w:hyperlink>
            <w:r w:rsidRPr="004074CA">
              <w:rPr>
                <w:rFonts w:ascii="Arial" w:hAnsi="Arial" w:cs="Arial" w:eastAsiaTheme="majorEastAsia"/>
                <w:sz w:val="22"/>
                <w:szCs w:val="22"/>
              </w:rPr>
              <w:t xml:space="preserve"> y en </w:t>
            </w:r>
            <w:hyperlink r:id="rId229">
              <w:r w:rsidRPr="004074CA">
                <w:rPr>
                  <w:rStyle w:val="Hipervnculo"/>
                  <w:rFonts w:ascii="Arial" w:hAnsi="Arial" w:cs="Arial" w:eastAsiaTheme="majorEastAsia"/>
                  <w:sz w:val="22"/>
                  <w:szCs w:val="22"/>
                </w:rPr>
                <w:t>Incheon, Corea del Sur los días 15 y 16 de noviembre de 2022</w:t>
              </w:r>
            </w:hyperlink>
            <w:r w:rsidRPr="004074CA">
              <w:rPr>
                <w:rFonts w:ascii="Arial" w:hAnsi="Arial" w:cs="Arial" w:eastAsiaTheme="majorEastAsia"/>
                <w:sz w:val="22"/>
                <w:szCs w:val="22"/>
              </w:rPr>
              <w:t xml:space="preserve">, </w:t>
            </w:r>
            <w:r w:rsidRPr="00A67B78">
              <w:rPr>
                <w:rFonts w:ascii="Arial" w:hAnsi="Arial" w:cs="Arial" w:eastAsiaTheme="majorEastAsia"/>
                <w:b w:val="0"/>
                <w:bCs/>
                <w:color w:val="1F3864" w:themeColor="accent1" w:themeShade="80"/>
                <w:sz w:val="22"/>
                <w:szCs w:val="22"/>
              </w:rPr>
              <w:t xml:space="preserve">en esta participaron una funcionaria de la Dirección de Medicamentos y una funcionaria de la Oficina de Asuntos Internacionales, estas reuniones permitieron que se generara un reconocimiento de la participación del Invima en esta Red, generando, en los espacios de debate, una comunicación con las demás ARN </w:t>
            </w:r>
            <w:r w:rsidRPr="00A67B78">
              <w:rPr>
                <w:rFonts w:ascii="Arial" w:hAnsi="Arial" w:cs="Arial" w:eastAsiaTheme="majorEastAsia"/>
                <w:b w:val="0"/>
                <w:bCs/>
                <w:color w:val="1F3864" w:themeColor="accent1" w:themeShade="80"/>
                <w:sz w:val="22"/>
                <w:szCs w:val="22"/>
              </w:rPr>
              <w:lastRenderedPageBreak/>
              <w:t>que participan, y dando a conocer los diferentes escenarios y particularidades que se presentan en las diferentes regiones, conllevando así a un debate más igualitario para todas las ARN.</w:t>
            </w:r>
          </w:p>
          <w:p w:rsidRPr="004074CA" w:rsidR="001A284F" w:rsidP="001A284F" w:rsidRDefault="001A284F" w14:paraId="29D08687" w14:textId="77777777">
            <w:pPr>
              <w:ind w:left="720" w:right="567"/>
              <w:jc w:val="both"/>
              <w:rPr>
                <w:rFonts w:ascii="Arial" w:hAnsi="Arial" w:cs="Arial" w:eastAsiaTheme="majorEastAsia"/>
                <w:b w:val="0"/>
                <w:sz w:val="22"/>
                <w:szCs w:val="22"/>
              </w:rPr>
            </w:pPr>
          </w:p>
          <w:p w:rsidRPr="004074CA" w:rsidR="001A284F" w:rsidP="001A284F" w:rsidRDefault="00000000" w14:paraId="3FC5B864" w14:textId="77777777">
            <w:pPr>
              <w:pStyle w:val="Prrafodelista"/>
              <w:numPr>
                <w:ilvl w:val="1"/>
                <w:numId w:val="64"/>
              </w:numPr>
              <w:spacing w:line="240" w:lineRule="auto"/>
              <w:ind w:right="567"/>
              <w:jc w:val="both"/>
              <w:rPr>
                <w:rFonts w:ascii="Arial" w:hAnsi="Arial" w:cs="Arial" w:eastAsiaTheme="majorEastAsia"/>
                <w:sz w:val="22"/>
                <w:szCs w:val="22"/>
              </w:rPr>
            </w:pPr>
            <w:hyperlink r:id="rId230">
              <w:r w:rsidRPr="004074CA" w:rsidR="001A284F">
                <w:rPr>
                  <w:rStyle w:val="Hipervnculo"/>
                  <w:rFonts w:ascii="Arial" w:hAnsi="Arial" w:cs="Arial" w:eastAsiaTheme="majorEastAsia"/>
                  <w:sz w:val="22"/>
                  <w:szCs w:val="22"/>
                </w:rPr>
                <w:t>Q1/Q5C informal WG</w:t>
              </w:r>
            </w:hyperlink>
            <w:r w:rsidRPr="004074CA" w:rsidR="001A284F">
              <w:rPr>
                <w:rFonts w:ascii="Arial" w:hAnsi="Arial" w:cs="Arial" w:eastAsiaTheme="majorEastAsia"/>
                <w:sz w:val="22"/>
                <w:szCs w:val="22"/>
              </w:rPr>
              <w:t>:</w:t>
            </w:r>
          </w:p>
          <w:p w:rsidRPr="004074CA" w:rsidR="001A284F" w:rsidP="001A284F" w:rsidRDefault="001A284F" w14:paraId="1F3FBBE2" w14:textId="77777777">
            <w:pPr>
              <w:ind w:left="720" w:right="567"/>
              <w:jc w:val="both"/>
              <w:rPr>
                <w:rFonts w:ascii="Arial" w:hAnsi="Arial" w:cs="Arial" w:eastAsiaTheme="majorEastAsia"/>
                <w:sz w:val="22"/>
                <w:szCs w:val="22"/>
              </w:rPr>
            </w:pPr>
          </w:p>
          <w:p w:rsidRPr="00A67B78" w:rsidR="001A284F" w:rsidP="001A284F" w:rsidRDefault="001A284F" w14:paraId="6B1781A0" w14:textId="77777777">
            <w:pPr>
              <w:ind w:left="1440" w:right="567"/>
              <w:jc w:val="both"/>
              <w:rPr>
                <w:rFonts w:ascii="Arial" w:hAnsi="Arial" w:cs="Arial" w:eastAsiaTheme="majorEastAsia"/>
                <w:b w:val="0"/>
                <w:bCs/>
                <w:color w:val="1F3864" w:themeColor="accent1" w:themeShade="80"/>
                <w:sz w:val="22"/>
                <w:szCs w:val="22"/>
              </w:rPr>
            </w:pPr>
            <w:r w:rsidRPr="00A67B78">
              <w:rPr>
                <w:rFonts w:ascii="Arial" w:hAnsi="Arial" w:cs="Arial" w:eastAsiaTheme="majorEastAsia"/>
                <w:b w:val="0"/>
                <w:bCs/>
                <w:color w:val="1F3864" w:themeColor="accent1" w:themeShade="80"/>
                <w:sz w:val="22"/>
                <w:szCs w:val="22"/>
              </w:rPr>
              <w:t>En junio de 2022, se abrió la convocatoria por parte de ICH para participar en el Grupo de trabajo informar Q1/Q5C IWG, que busca generar una revisión específica de la serie de directrices de estabilidad de ICH; se generó una revisión interna, y se remitió la postulación de Yenny Suarez al Secretariado de ICH, postulación que fue aprobada y desde julio de 2022 el Invima hace parte de este grupo de trabajo como miembro experto, se ha generado la participación en modalidad virtual y también se participó en la reunión presencial del grupo llevada a cabo en el mes de noviembre de 2022 en Incheon, Corea del Sur.</w:t>
            </w:r>
          </w:p>
          <w:p w:rsidRPr="00A67B78" w:rsidR="001A284F" w:rsidP="001A284F" w:rsidRDefault="001A284F" w14:paraId="7FD4BDA0" w14:textId="77777777">
            <w:pPr>
              <w:ind w:left="1440" w:right="567"/>
              <w:jc w:val="both"/>
              <w:rPr>
                <w:rFonts w:ascii="Arial" w:hAnsi="Arial" w:cs="Arial" w:eastAsiaTheme="majorEastAsia"/>
                <w:b w:val="0"/>
                <w:bCs/>
                <w:color w:val="1F3864" w:themeColor="accent1" w:themeShade="80"/>
                <w:sz w:val="22"/>
                <w:szCs w:val="22"/>
              </w:rPr>
            </w:pPr>
          </w:p>
          <w:p w:rsidRPr="00A67B78" w:rsidR="001A284F" w:rsidP="001A284F" w:rsidRDefault="001A284F" w14:paraId="1F7B8F8C" w14:textId="77777777">
            <w:pPr>
              <w:ind w:left="1440" w:right="567"/>
              <w:jc w:val="both"/>
              <w:rPr>
                <w:rFonts w:ascii="Arial" w:hAnsi="Arial" w:cs="Arial" w:eastAsiaTheme="majorEastAsia"/>
                <w:b w:val="0"/>
                <w:bCs/>
                <w:color w:val="1F3864" w:themeColor="accent1" w:themeShade="80"/>
                <w:sz w:val="22"/>
                <w:szCs w:val="22"/>
              </w:rPr>
            </w:pPr>
            <w:r w:rsidRPr="00A67B78">
              <w:rPr>
                <w:rFonts w:ascii="Arial" w:hAnsi="Arial" w:cs="Arial" w:eastAsiaTheme="majorEastAsia"/>
                <w:b w:val="0"/>
                <w:bCs/>
                <w:color w:val="1F3864" w:themeColor="accent1" w:themeShade="80"/>
                <w:sz w:val="22"/>
                <w:szCs w:val="22"/>
              </w:rPr>
              <w:t xml:space="preserve">Este escenario, es de gran importancia para el Instituto, ya que dentro del mismo se tiene voz y voto, y la revisión que se está generando de las guías Q1/Q5C de estabilidad, están siendo vistas desde todos los puntos de vista, dando a conocer a todas las ARN que participan, las particularidades de regulación del país y de la región, generando así una revisión de las mismas de forma más imparcial para todas las regiones y contextos internacionales, fomentando de esta manera una armonización más cercana a la realidad. </w:t>
            </w:r>
          </w:p>
          <w:p w:rsidRPr="004074CA" w:rsidR="001A284F" w:rsidP="001A284F" w:rsidRDefault="001A284F" w14:paraId="623EC167" w14:textId="77777777">
            <w:pPr>
              <w:ind w:left="567" w:right="567"/>
              <w:jc w:val="both"/>
              <w:rPr>
                <w:rFonts w:ascii="Arial" w:hAnsi="Arial" w:cs="Arial"/>
                <w:bCs/>
                <w:sz w:val="22"/>
                <w:szCs w:val="22"/>
              </w:rPr>
            </w:pPr>
          </w:p>
          <w:p w:rsidRPr="00A67B78" w:rsidR="001A284F" w:rsidP="00AE58A0" w:rsidRDefault="001A284F" w14:paraId="1C8E7A91" w14:textId="77777777">
            <w:pPr>
              <w:pStyle w:val="Prrafodelista"/>
              <w:numPr>
                <w:ilvl w:val="0"/>
                <w:numId w:val="82"/>
              </w:numPr>
              <w:spacing w:line="240" w:lineRule="auto"/>
              <w:ind w:right="567"/>
              <w:jc w:val="both"/>
              <w:rPr>
                <w:rFonts w:ascii="Arial" w:hAnsi="Arial" w:cs="Arial"/>
                <w:b w:val="0"/>
                <w:bCs/>
                <w:color w:val="1F3864" w:themeColor="accent1" w:themeShade="80"/>
                <w:sz w:val="22"/>
                <w:szCs w:val="22"/>
              </w:rPr>
            </w:pPr>
            <w:r w:rsidRPr="00A67B78">
              <w:rPr>
                <w:rFonts w:ascii="Arial" w:hAnsi="Arial" w:cs="Arial"/>
                <w:b w:val="0"/>
                <w:bCs/>
                <w:color w:val="1F3864" w:themeColor="accent1" w:themeShade="80"/>
                <w:sz w:val="22"/>
                <w:szCs w:val="22"/>
              </w:rPr>
              <w:t>Programa Internacional de Reguladores Farmacéuticos - (IPRP por sus siglas en inglés)</w:t>
            </w:r>
          </w:p>
          <w:p w:rsidRPr="00A67B78" w:rsidR="001A284F" w:rsidP="001A284F" w:rsidRDefault="001A284F" w14:paraId="2100C09A" w14:textId="77777777">
            <w:pPr>
              <w:ind w:left="567" w:right="567"/>
              <w:jc w:val="both"/>
              <w:rPr>
                <w:rFonts w:ascii="Arial" w:hAnsi="Arial" w:cs="Arial" w:eastAsiaTheme="majorEastAsia"/>
                <w:b w:val="0"/>
                <w:bCs/>
                <w:color w:val="1F3864" w:themeColor="accent1" w:themeShade="80"/>
                <w:sz w:val="22"/>
                <w:szCs w:val="22"/>
              </w:rPr>
            </w:pPr>
          </w:p>
          <w:p w:rsidRPr="00A67B78" w:rsidR="001A284F" w:rsidP="001A284F" w:rsidRDefault="001A284F" w14:paraId="34E9A911" w14:textId="77777777">
            <w:pPr>
              <w:ind w:left="720" w:right="567"/>
              <w:jc w:val="both"/>
              <w:rPr>
                <w:rFonts w:ascii="Arial" w:hAnsi="Arial" w:cs="Arial" w:eastAsiaTheme="majorEastAsia"/>
                <w:b w:val="0"/>
                <w:bCs/>
                <w:color w:val="1F3864" w:themeColor="accent1" w:themeShade="80"/>
                <w:sz w:val="22"/>
                <w:szCs w:val="22"/>
              </w:rPr>
            </w:pPr>
            <w:r w:rsidRPr="00A67B78">
              <w:rPr>
                <w:rFonts w:ascii="Arial" w:hAnsi="Arial" w:cs="Arial" w:eastAsiaTheme="majorEastAsia"/>
                <w:b w:val="0"/>
                <w:bCs/>
                <w:color w:val="1F3864" w:themeColor="accent1" w:themeShade="80"/>
                <w:sz w:val="22"/>
                <w:szCs w:val="22"/>
              </w:rPr>
              <w:t>El Invima participa como Miembro de IPRP, gracias a esto se ha participado en los Comités Directivos y Grupos de Trabajo con los que cuenta la Red, en el 2022, el Instituto participó de forma presencial desde la pandemia en:</w:t>
            </w:r>
          </w:p>
          <w:p w:rsidRPr="004074CA" w:rsidR="001A284F" w:rsidP="001A284F" w:rsidRDefault="001A284F" w14:paraId="0307B1D8" w14:textId="77777777">
            <w:pPr>
              <w:ind w:left="720" w:right="567"/>
              <w:jc w:val="both"/>
              <w:rPr>
                <w:rFonts w:ascii="Arial" w:hAnsi="Arial" w:cs="Arial" w:eastAsiaTheme="majorEastAsia"/>
                <w:sz w:val="22"/>
                <w:szCs w:val="22"/>
              </w:rPr>
            </w:pPr>
          </w:p>
          <w:p w:rsidRPr="00A67B78" w:rsidR="001A284F" w:rsidP="001A284F" w:rsidRDefault="001A284F" w14:paraId="593E5594" w14:textId="77777777">
            <w:pPr>
              <w:pStyle w:val="Prrafodelista"/>
              <w:numPr>
                <w:ilvl w:val="1"/>
                <w:numId w:val="26"/>
              </w:numPr>
              <w:spacing w:line="240" w:lineRule="auto"/>
              <w:ind w:right="567"/>
              <w:jc w:val="both"/>
              <w:rPr>
                <w:rFonts w:ascii="Arial" w:hAnsi="Arial" w:eastAsia="Arial" w:cs="Arial"/>
                <w:color w:val="1F3864" w:themeColor="accent1" w:themeShade="80"/>
                <w:sz w:val="22"/>
                <w:szCs w:val="22"/>
              </w:rPr>
            </w:pPr>
            <w:r w:rsidRPr="00A67B78">
              <w:rPr>
                <w:rFonts w:ascii="Arial" w:hAnsi="Arial" w:cs="Arial" w:eastAsiaTheme="majorEastAsia"/>
                <w:color w:val="1F3864" w:themeColor="accent1" w:themeShade="80"/>
                <w:sz w:val="22"/>
                <w:szCs w:val="22"/>
              </w:rPr>
              <w:t>Comités Directivos:</w:t>
            </w:r>
          </w:p>
          <w:p w:rsidRPr="00A67B78" w:rsidR="001A284F" w:rsidP="001A284F" w:rsidRDefault="001A284F" w14:paraId="4765EBC1" w14:textId="77777777">
            <w:pPr>
              <w:ind w:left="1440" w:right="567"/>
              <w:jc w:val="both"/>
              <w:rPr>
                <w:rFonts w:ascii="Arial" w:hAnsi="Arial" w:cs="Arial" w:eastAsiaTheme="majorEastAsia"/>
                <w:b w:val="0"/>
                <w:bCs/>
                <w:color w:val="1F3864" w:themeColor="accent1" w:themeShade="80"/>
                <w:sz w:val="22"/>
                <w:szCs w:val="22"/>
              </w:rPr>
            </w:pPr>
            <w:r w:rsidRPr="00A67B78">
              <w:rPr>
                <w:rFonts w:ascii="Arial" w:hAnsi="Arial" w:cs="Arial" w:eastAsiaTheme="majorEastAsia"/>
                <w:b w:val="0"/>
                <w:bCs/>
                <w:color w:val="1F3864" w:themeColor="accent1" w:themeShade="80"/>
                <w:sz w:val="22"/>
                <w:szCs w:val="22"/>
              </w:rPr>
              <w:t>Durante el 2022 se generaron dos Comités Directivos uno por semestre que tuvieron lugar en</w:t>
            </w:r>
            <w:r w:rsidRPr="004074CA">
              <w:rPr>
                <w:rFonts w:ascii="Arial" w:hAnsi="Arial" w:cs="Arial" w:eastAsiaTheme="majorEastAsia"/>
                <w:sz w:val="22"/>
                <w:szCs w:val="22"/>
              </w:rPr>
              <w:t xml:space="preserve"> </w:t>
            </w:r>
            <w:hyperlink r:id="rId231">
              <w:r w:rsidRPr="004074CA">
                <w:rPr>
                  <w:rStyle w:val="Hipervnculo"/>
                  <w:rFonts w:ascii="Arial" w:hAnsi="Arial" w:cs="Arial" w:eastAsiaTheme="majorEastAsia"/>
                  <w:sz w:val="22"/>
                  <w:szCs w:val="22"/>
                </w:rPr>
                <w:t>Atenas, Grecia los días 25 y 26 de mayo de 2022</w:t>
              </w:r>
            </w:hyperlink>
            <w:r w:rsidRPr="004074CA">
              <w:rPr>
                <w:rFonts w:ascii="Arial" w:hAnsi="Arial" w:cs="Arial" w:eastAsiaTheme="majorEastAsia"/>
                <w:sz w:val="22"/>
                <w:szCs w:val="22"/>
              </w:rPr>
              <w:t xml:space="preserve"> y </w:t>
            </w:r>
            <w:hyperlink r:id="rId232">
              <w:r w:rsidRPr="004074CA">
                <w:rPr>
                  <w:rStyle w:val="Hipervnculo"/>
                  <w:rFonts w:ascii="Arial" w:hAnsi="Arial" w:cs="Arial" w:eastAsiaTheme="majorEastAsia"/>
                  <w:sz w:val="22"/>
                  <w:szCs w:val="22"/>
                </w:rPr>
                <w:t>en Incheon, Corea los días 16 y 17 de noviembre de 2022</w:t>
              </w:r>
            </w:hyperlink>
            <w:r w:rsidRPr="004074CA">
              <w:rPr>
                <w:rFonts w:ascii="Arial" w:hAnsi="Arial" w:cs="Arial" w:eastAsiaTheme="majorEastAsia"/>
                <w:sz w:val="22"/>
                <w:szCs w:val="22"/>
              </w:rPr>
              <w:t xml:space="preserve">, </w:t>
            </w:r>
            <w:r w:rsidRPr="00A67B78">
              <w:rPr>
                <w:rFonts w:ascii="Arial" w:hAnsi="Arial" w:cs="Arial" w:eastAsiaTheme="majorEastAsia"/>
                <w:b w:val="0"/>
                <w:bCs/>
                <w:color w:val="1F3864" w:themeColor="accent1" w:themeShade="80"/>
                <w:sz w:val="22"/>
                <w:szCs w:val="22"/>
              </w:rPr>
              <w:t xml:space="preserve">en esta participaron una funcionaria de la Dirección de Medicamentos y una funcionaria de la Oficina de Asuntos Internacionales, estas reuniones permitieron que se generara un reconocimiento de la participación del Invima como miembro, se fomentaron espacios de debate de las guías de ICH y sus dificultades de aplicación, promoviendo una comunicación con las demás ARN que hacen parte, y dando a conocer los diferentes escenarios y particularidades que se presentan en las diferentes regiones, se conoció el estado actual de los grupos de trabajo, se establecieron los próximos temas claves a tratar en el próximo comité y se </w:t>
            </w:r>
            <w:r w:rsidRPr="00A67B78">
              <w:rPr>
                <w:rFonts w:ascii="Arial" w:hAnsi="Arial" w:cs="Arial" w:eastAsiaTheme="majorEastAsia"/>
                <w:b w:val="0"/>
                <w:bCs/>
                <w:color w:val="1F3864" w:themeColor="accent1" w:themeShade="80"/>
                <w:sz w:val="22"/>
                <w:szCs w:val="22"/>
              </w:rPr>
              <w:lastRenderedPageBreak/>
              <w:t>promovió la importancia del intercambio de experiencias de la aplicabilidad de las guías de ICH dentro de los miembros de la Red.</w:t>
            </w:r>
          </w:p>
          <w:p w:rsidRPr="00A67B78" w:rsidR="001A284F" w:rsidP="001A284F" w:rsidRDefault="001A284F" w14:paraId="2C12258E" w14:textId="77777777">
            <w:pPr>
              <w:ind w:left="720" w:right="567"/>
              <w:jc w:val="both"/>
              <w:rPr>
                <w:rFonts w:ascii="Arial" w:hAnsi="Arial" w:cs="Arial" w:eastAsiaTheme="majorEastAsia"/>
                <w:b w:val="0"/>
                <w:bCs/>
                <w:color w:val="1F3864" w:themeColor="accent1" w:themeShade="80"/>
                <w:sz w:val="22"/>
                <w:szCs w:val="22"/>
              </w:rPr>
            </w:pPr>
          </w:p>
          <w:p w:rsidRPr="00BC1431" w:rsidR="001A284F" w:rsidP="001A284F" w:rsidRDefault="001A284F" w14:paraId="4F377547" w14:textId="77777777">
            <w:pPr>
              <w:ind w:left="720" w:right="567"/>
              <w:jc w:val="both"/>
              <w:rPr>
                <w:rFonts w:ascii="Arial" w:hAnsi="Arial" w:cs="Arial" w:eastAsiaTheme="majorEastAsia"/>
                <w:b w:val="0"/>
                <w:bCs/>
                <w:color w:val="1F3864" w:themeColor="accent1" w:themeShade="80"/>
                <w:sz w:val="22"/>
                <w:szCs w:val="22"/>
              </w:rPr>
            </w:pPr>
            <w:r w:rsidRPr="00BC1431">
              <w:rPr>
                <w:rFonts w:ascii="Arial" w:hAnsi="Arial" w:cs="Arial" w:eastAsiaTheme="majorEastAsia"/>
                <w:b w:val="0"/>
                <w:bCs/>
                <w:color w:val="1F3864" w:themeColor="accent1" w:themeShade="80"/>
                <w:sz w:val="22"/>
                <w:szCs w:val="22"/>
              </w:rPr>
              <w:t>Al mismo tiempo, el Invima cuenta con una participación activa en dos grupos de trabajo:</w:t>
            </w:r>
          </w:p>
          <w:p w:rsidRPr="00BC1431" w:rsidR="001A284F" w:rsidP="001A284F" w:rsidRDefault="001A284F" w14:paraId="1D9B0394" w14:textId="77777777">
            <w:pPr>
              <w:ind w:left="567" w:right="567"/>
              <w:jc w:val="both"/>
              <w:rPr>
                <w:rFonts w:ascii="Arial" w:hAnsi="Arial" w:cs="Arial"/>
                <w:b w:val="0"/>
                <w:bCs/>
                <w:color w:val="1F3864" w:themeColor="accent1" w:themeShade="80"/>
                <w:sz w:val="22"/>
                <w:szCs w:val="22"/>
              </w:rPr>
            </w:pPr>
          </w:p>
          <w:p w:rsidRPr="00BC1431" w:rsidR="001A284F" w:rsidP="00AE58A0" w:rsidRDefault="001A284F" w14:paraId="5EE515FD" w14:textId="77777777">
            <w:pPr>
              <w:pStyle w:val="Prrafodelista"/>
              <w:numPr>
                <w:ilvl w:val="0"/>
                <w:numId w:val="85"/>
              </w:numPr>
              <w:spacing w:line="240" w:lineRule="auto"/>
              <w:ind w:left="1080" w:right="567"/>
              <w:jc w:val="both"/>
              <w:rPr>
                <w:rFonts w:ascii="Arial" w:hAnsi="Arial" w:cs="Arial" w:eastAsiaTheme="majorEastAsia"/>
                <w:b w:val="0"/>
                <w:bCs/>
                <w:color w:val="1F3864" w:themeColor="accent1" w:themeShade="80"/>
                <w:sz w:val="22"/>
                <w:szCs w:val="22"/>
              </w:rPr>
            </w:pPr>
            <w:r w:rsidRPr="00BC1431">
              <w:rPr>
                <w:rFonts w:ascii="Arial" w:hAnsi="Arial" w:cs="Arial" w:eastAsiaTheme="majorEastAsia"/>
                <w:b w:val="0"/>
                <w:bCs/>
                <w:color w:val="1F3864" w:themeColor="accent1" w:themeShade="80"/>
                <w:sz w:val="22"/>
                <w:szCs w:val="22"/>
              </w:rPr>
              <w:t>BEWGG – Grupo de Trabajo de Bioequivalencia para Genéricos, en el cual los funcionarios de la Dirección de Medicamentos delegados para este grupo participan activamente en el desarrollo de documentos de investigación y publicaciones que hace el grupo, generando un intercambio de experiencias y reconocimiento a nivel internacional importante para el Instituto.</w:t>
            </w:r>
          </w:p>
          <w:p w:rsidRPr="00BC1431" w:rsidR="001A284F" w:rsidP="001A284F" w:rsidRDefault="001A284F" w14:paraId="158960DB" w14:textId="77777777">
            <w:pPr>
              <w:pStyle w:val="Prrafodelista"/>
              <w:ind w:left="1080" w:right="567"/>
              <w:jc w:val="both"/>
              <w:rPr>
                <w:rFonts w:ascii="Arial" w:hAnsi="Arial" w:cs="Arial" w:eastAsiaTheme="majorEastAsia"/>
                <w:b w:val="0"/>
                <w:bCs/>
                <w:color w:val="1F3864" w:themeColor="accent1" w:themeShade="80"/>
                <w:sz w:val="22"/>
                <w:szCs w:val="22"/>
              </w:rPr>
            </w:pPr>
          </w:p>
          <w:p w:rsidRPr="00BC1431" w:rsidR="001A284F" w:rsidP="00AE58A0" w:rsidRDefault="001A284F" w14:paraId="52557225" w14:textId="77777777">
            <w:pPr>
              <w:pStyle w:val="Prrafodelista"/>
              <w:numPr>
                <w:ilvl w:val="0"/>
                <w:numId w:val="85"/>
              </w:numPr>
              <w:spacing w:line="240" w:lineRule="auto"/>
              <w:ind w:left="1080" w:right="567"/>
              <w:jc w:val="both"/>
              <w:rPr>
                <w:rFonts w:ascii="Arial" w:hAnsi="Arial" w:cs="Arial"/>
                <w:b w:val="0"/>
                <w:bCs/>
                <w:color w:val="1F3864" w:themeColor="accent1" w:themeShade="80"/>
                <w:sz w:val="22"/>
                <w:szCs w:val="22"/>
              </w:rPr>
            </w:pPr>
            <w:r w:rsidRPr="00BC1431">
              <w:rPr>
                <w:rFonts w:ascii="Arial" w:hAnsi="Arial" w:cs="Arial" w:eastAsiaTheme="majorEastAsia"/>
                <w:b w:val="0"/>
                <w:bCs/>
                <w:color w:val="1F3864" w:themeColor="accent1" w:themeShade="80"/>
                <w:sz w:val="22"/>
                <w:szCs w:val="22"/>
              </w:rPr>
              <w:t>QWG – Grupo de Trabajo de Calidad, en el cual la funcionaria delegada de la Dirección de Medicamentos genera una participación activa en los documentos de investigación que promueve el grupo, estableciendo un intercambio de experiencias y reconocimiento del Instituto a nivel internacional.</w:t>
            </w:r>
          </w:p>
          <w:p w:rsidRPr="00BC1431" w:rsidR="001A284F" w:rsidP="001A284F" w:rsidRDefault="001A284F" w14:paraId="3308E54F" w14:textId="77777777">
            <w:pPr>
              <w:ind w:left="360" w:right="567"/>
              <w:jc w:val="both"/>
              <w:rPr>
                <w:rFonts w:ascii="Arial" w:hAnsi="Arial" w:cs="Arial"/>
                <w:b w:val="0"/>
                <w:bCs/>
                <w:color w:val="1F3864" w:themeColor="accent1" w:themeShade="80"/>
                <w:sz w:val="22"/>
                <w:szCs w:val="22"/>
              </w:rPr>
            </w:pPr>
          </w:p>
          <w:p w:rsidRPr="00BC1431" w:rsidR="001A284F" w:rsidP="00AE58A0" w:rsidRDefault="001A284F" w14:paraId="7751E8CE" w14:textId="77777777">
            <w:pPr>
              <w:pStyle w:val="Prrafodelista"/>
              <w:numPr>
                <w:ilvl w:val="0"/>
                <w:numId w:val="85"/>
              </w:numPr>
              <w:spacing w:line="240" w:lineRule="auto"/>
              <w:ind w:left="1080" w:right="567"/>
              <w:jc w:val="both"/>
              <w:rPr>
                <w:rFonts w:ascii="Arial" w:hAnsi="Arial" w:cs="Arial"/>
                <w:b w:val="0"/>
                <w:bCs/>
                <w:color w:val="1F3864" w:themeColor="accent1" w:themeShade="80"/>
                <w:sz w:val="22"/>
                <w:szCs w:val="22"/>
              </w:rPr>
            </w:pPr>
            <w:r w:rsidRPr="00BC1431">
              <w:rPr>
                <w:rFonts w:ascii="Arial" w:hAnsi="Arial" w:cs="Arial"/>
                <w:b w:val="0"/>
                <w:bCs/>
                <w:color w:val="1F3864" w:themeColor="accent1" w:themeShade="80"/>
                <w:sz w:val="22"/>
                <w:szCs w:val="22"/>
              </w:rPr>
              <w:t xml:space="preserve">Grupo de Trabajo de Reliance: IPRP Reliance WG con la participación de dos funcionarios de una de la Dirección de Medicamentos y Productos Biológicos y una funcionaria de la Oficina de Asuntos Internacionales.  </w:t>
            </w:r>
          </w:p>
          <w:p w:rsidRPr="004074CA" w:rsidR="001A284F" w:rsidP="001A284F" w:rsidRDefault="001A284F" w14:paraId="1C5D1043" w14:textId="77777777">
            <w:pPr>
              <w:ind w:left="387" w:right="567"/>
              <w:jc w:val="both"/>
              <w:rPr>
                <w:rFonts w:ascii="Arial" w:hAnsi="Arial" w:cs="Arial" w:eastAsiaTheme="majorEastAsia"/>
                <w:bCs/>
                <w:sz w:val="22"/>
                <w:szCs w:val="22"/>
              </w:rPr>
            </w:pPr>
          </w:p>
          <w:p w:rsidRPr="004074CA" w:rsidR="001A284F" w:rsidP="001A284F" w:rsidRDefault="001A284F" w14:paraId="3945A3B2" w14:textId="77777777">
            <w:pPr>
              <w:ind w:left="567" w:right="567"/>
              <w:jc w:val="both"/>
              <w:rPr>
                <w:rFonts w:ascii="Arial" w:hAnsi="Arial" w:cs="Arial"/>
                <w:b w:val="0"/>
                <w:sz w:val="22"/>
                <w:szCs w:val="22"/>
              </w:rPr>
            </w:pPr>
          </w:p>
          <w:p w:rsidRPr="00BC1431" w:rsidR="001A284F" w:rsidP="00AE58A0" w:rsidRDefault="00000000" w14:paraId="3FA5B6D6" w14:textId="77777777">
            <w:pPr>
              <w:pStyle w:val="Prrafodelista"/>
              <w:numPr>
                <w:ilvl w:val="0"/>
                <w:numId w:val="82"/>
              </w:numPr>
              <w:spacing w:line="240" w:lineRule="auto"/>
              <w:ind w:right="567"/>
              <w:jc w:val="both"/>
              <w:rPr>
                <w:rFonts w:ascii="Arial" w:hAnsi="Arial" w:cs="Arial"/>
                <w:b w:val="0"/>
                <w:bCs/>
                <w:color w:val="1F3864" w:themeColor="accent1" w:themeShade="80"/>
                <w:sz w:val="22"/>
                <w:szCs w:val="22"/>
              </w:rPr>
            </w:pPr>
            <w:hyperlink r:id="rId233">
              <w:r w:rsidRPr="004074CA" w:rsidR="001A284F">
                <w:rPr>
                  <w:rStyle w:val="Hipervnculo"/>
                  <w:rFonts w:ascii="Arial" w:hAnsi="Arial" w:cs="Arial"/>
                  <w:sz w:val="22"/>
                  <w:szCs w:val="22"/>
                </w:rPr>
                <w:t>USP</w:t>
              </w:r>
            </w:hyperlink>
            <w:r w:rsidRPr="004074CA" w:rsidR="001A284F">
              <w:rPr>
                <w:rFonts w:ascii="Arial" w:hAnsi="Arial" w:cs="Arial"/>
                <w:sz w:val="22"/>
                <w:szCs w:val="22"/>
              </w:rPr>
              <w:t xml:space="preserve">: </w:t>
            </w:r>
            <w:r w:rsidRPr="00BC1431" w:rsidR="001A284F">
              <w:rPr>
                <w:rFonts w:ascii="Arial" w:hAnsi="Arial" w:cs="Arial"/>
                <w:b w:val="0"/>
                <w:bCs/>
                <w:color w:val="1F3864" w:themeColor="accent1" w:themeShade="80"/>
                <w:sz w:val="22"/>
                <w:szCs w:val="22"/>
              </w:rPr>
              <w:t xml:space="preserve">En el año 2022 se consolidaron los trabajos con la USP que permitieron el fortalecimiento de capacidades de Invima, de este trabajo se resaltan los siguientes logros: </w:t>
            </w:r>
          </w:p>
          <w:p w:rsidRPr="00BC1431" w:rsidR="001A284F" w:rsidP="001A284F" w:rsidRDefault="001A284F" w14:paraId="5363FB0B" w14:textId="77777777">
            <w:pPr>
              <w:pStyle w:val="Prrafodelista"/>
              <w:numPr>
                <w:ilvl w:val="0"/>
                <w:numId w:val="9"/>
              </w:numPr>
              <w:spacing w:line="240" w:lineRule="auto"/>
              <w:ind w:right="567"/>
              <w:jc w:val="both"/>
              <w:rPr>
                <w:rFonts w:ascii="Arial" w:hAnsi="Arial" w:cs="Arial"/>
                <w:b w:val="0"/>
                <w:bCs/>
                <w:color w:val="1F3864" w:themeColor="accent1" w:themeShade="80"/>
                <w:sz w:val="22"/>
                <w:szCs w:val="22"/>
              </w:rPr>
            </w:pPr>
            <w:r w:rsidRPr="00BC1431">
              <w:rPr>
                <w:rFonts w:ascii="Arial" w:hAnsi="Arial" w:cs="Arial"/>
                <w:b w:val="0"/>
                <w:bCs/>
                <w:color w:val="1F3864" w:themeColor="accent1" w:themeShade="80"/>
                <w:sz w:val="22"/>
                <w:szCs w:val="22"/>
              </w:rPr>
              <w:t xml:space="preserve">2 reuniones presenciales, la primera realizada el 15 de febrero en la que se hizo una presentación e implementación de Programa de Acceso Preferencial a recursos de USP, conversaciones INVIMA-USP en Calidad de Cannabis para uso medicinal, propuesta de USP para reunión sobre Nitrosaminas y posible colaboración en esfuerzo de Colombia para incentivar la producción local de vacunas y la segunda adelantada el 31 de octubre, en el marco de una agenda técnico directiva que permitió hacer un balance de los trabajos de cooperación y trabajar en el desarrollo de un plan de trabajo que apoye las necesidades de Invima. </w:t>
            </w:r>
          </w:p>
          <w:p w:rsidRPr="00BC1431" w:rsidR="001A284F" w:rsidP="001A284F" w:rsidRDefault="00000000" w14:paraId="3DA2C3E4" w14:textId="77777777">
            <w:pPr>
              <w:pStyle w:val="Prrafodelista"/>
              <w:numPr>
                <w:ilvl w:val="0"/>
                <w:numId w:val="9"/>
              </w:numPr>
              <w:spacing w:line="240" w:lineRule="auto"/>
              <w:ind w:right="567"/>
              <w:jc w:val="both"/>
              <w:rPr>
                <w:rFonts w:ascii="Arial" w:hAnsi="Arial" w:cs="Arial"/>
                <w:b w:val="0"/>
                <w:bCs/>
                <w:color w:val="1F3864" w:themeColor="accent1" w:themeShade="80"/>
                <w:sz w:val="22"/>
                <w:szCs w:val="22"/>
              </w:rPr>
            </w:pPr>
            <w:hyperlink w:history="1" r:id="rId234">
              <w:r w:rsidRPr="004074CA" w:rsidR="001A284F">
                <w:rPr>
                  <w:rStyle w:val="Hipervnculo"/>
                  <w:rFonts w:ascii="Arial" w:hAnsi="Arial" w:cs="Arial"/>
                  <w:sz w:val="22"/>
                  <w:szCs w:val="22"/>
                </w:rPr>
                <w:t>Suscripción de ingreso de Invima al Programa de Acceso Preferencial a recursos de USP</w:t>
              </w:r>
            </w:hyperlink>
            <w:r w:rsidRPr="004074CA" w:rsidR="001A284F">
              <w:rPr>
                <w:rFonts w:ascii="Arial" w:hAnsi="Arial" w:cs="Arial"/>
                <w:sz w:val="22"/>
                <w:szCs w:val="22"/>
              </w:rPr>
              <w:t xml:space="preserve">, </w:t>
            </w:r>
            <w:r w:rsidRPr="00BC1431" w:rsidR="001A284F">
              <w:rPr>
                <w:rFonts w:ascii="Arial" w:hAnsi="Arial" w:cs="Arial"/>
                <w:b w:val="0"/>
                <w:bCs/>
                <w:color w:val="1F3864" w:themeColor="accent1" w:themeShade="80"/>
                <w:sz w:val="22"/>
                <w:szCs w:val="22"/>
              </w:rPr>
              <w:t>que incluye un 50% de descuento en estándares de referencia valorados hasta $400,000.00 USD (basado en el valor de precio de lista actual, sujeto a disponibilidad), una (1) suscripción en línea de 20 asientos de la Farmacopea de EE. ChemicalsCodex, Una (1) suscripción anual en línea de licencia única del Diccionario USP actual y un número limitado de puestos de cortesía para ofertas seleccionadas de USP Education on-demand.</w:t>
            </w:r>
          </w:p>
          <w:p w:rsidRPr="00BC1431" w:rsidR="001A284F" w:rsidP="001A284F" w:rsidRDefault="00000000" w14:paraId="2841D513" w14:textId="77777777">
            <w:pPr>
              <w:pStyle w:val="Prrafodelista"/>
              <w:numPr>
                <w:ilvl w:val="0"/>
                <w:numId w:val="9"/>
              </w:numPr>
              <w:spacing w:line="240" w:lineRule="auto"/>
              <w:ind w:right="567"/>
              <w:jc w:val="both"/>
              <w:rPr>
                <w:rFonts w:ascii="Arial" w:hAnsi="Arial" w:cs="Arial"/>
                <w:b w:val="0"/>
                <w:bCs/>
                <w:color w:val="1F3864" w:themeColor="accent1" w:themeShade="80"/>
                <w:sz w:val="22"/>
                <w:szCs w:val="22"/>
              </w:rPr>
            </w:pPr>
            <w:hyperlink w:history="1" r:id="rId235">
              <w:r w:rsidRPr="004074CA" w:rsidR="001A284F">
                <w:rPr>
                  <w:rStyle w:val="Hipervnculo"/>
                  <w:rFonts w:ascii="Arial" w:hAnsi="Arial" w:cs="Arial"/>
                  <w:sz w:val="22"/>
                  <w:szCs w:val="22"/>
                </w:rPr>
                <w:t>Suscripción de un Memorando de Entendimiento entre Invima y la USP</w:t>
              </w:r>
            </w:hyperlink>
            <w:r w:rsidRPr="004074CA" w:rsidR="001A284F">
              <w:rPr>
                <w:rFonts w:ascii="Arial" w:hAnsi="Arial" w:cs="Arial"/>
                <w:sz w:val="22"/>
                <w:szCs w:val="22"/>
              </w:rPr>
              <w:t xml:space="preserve"> </w:t>
            </w:r>
            <w:r w:rsidRPr="00BC1431" w:rsidR="001A284F">
              <w:rPr>
                <w:rFonts w:ascii="Arial" w:hAnsi="Arial" w:cs="Arial"/>
                <w:b w:val="0"/>
                <w:bCs/>
                <w:color w:val="1F3864" w:themeColor="accent1" w:themeShade="80"/>
                <w:sz w:val="22"/>
                <w:szCs w:val="22"/>
              </w:rPr>
              <w:t xml:space="preserve">cuyo objetivo es </w:t>
            </w:r>
            <w:r w:rsidRPr="00BC1431" w:rsidR="001A284F">
              <w:rPr>
                <w:rFonts w:ascii="Arial" w:hAnsi="Arial" w:cs="Arial"/>
                <w:b w:val="0"/>
                <w:bCs/>
                <w:color w:val="1F3864" w:themeColor="accent1" w:themeShade="80"/>
                <w:sz w:val="22"/>
                <w:szCs w:val="22"/>
                <w:shd w:val="clear" w:color="auto" w:fill="FAF9F8"/>
              </w:rPr>
              <w:t>fortalecer las relaciones y promover la cooperación en los esfuerzos de establecimiento de estándares para fomentar la calidad de los medicamentos.</w:t>
            </w:r>
          </w:p>
          <w:p w:rsidRPr="00BC1431" w:rsidR="001A284F" w:rsidP="001A284F" w:rsidRDefault="001A284F" w14:paraId="00980C2E" w14:textId="77777777">
            <w:pPr>
              <w:pStyle w:val="Prrafodelista"/>
              <w:numPr>
                <w:ilvl w:val="0"/>
                <w:numId w:val="9"/>
              </w:numPr>
              <w:spacing w:line="240" w:lineRule="auto"/>
              <w:ind w:right="567"/>
              <w:jc w:val="both"/>
              <w:rPr>
                <w:rFonts w:ascii="Arial" w:hAnsi="Arial" w:cs="Arial"/>
                <w:b w:val="0"/>
                <w:bCs/>
                <w:color w:val="1F3864" w:themeColor="accent1" w:themeShade="80"/>
                <w:sz w:val="22"/>
                <w:szCs w:val="22"/>
              </w:rPr>
            </w:pPr>
            <w:r w:rsidRPr="00BC1431">
              <w:rPr>
                <w:rFonts w:ascii="Arial" w:hAnsi="Arial" w:cs="Arial"/>
                <w:b w:val="0"/>
                <w:bCs/>
                <w:color w:val="1F3864" w:themeColor="accent1" w:themeShade="80"/>
                <w:sz w:val="22"/>
                <w:szCs w:val="22"/>
              </w:rPr>
              <w:t>El trabajo con la USP nos ha permitido acceder a la USP virtual y en español y el</w:t>
            </w:r>
            <w:r w:rsidRPr="00BC1431">
              <w:rPr>
                <w:rFonts w:ascii="Arial" w:hAnsi="Arial" w:cs="Arial"/>
                <w:color w:val="1F3864" w:themeColor="accent1" w:themeShade="80"/>
                <w:sz w:val="22"/>
                <w:szCs w:val="22"/>
              </w:rPr>
              <w:t xml:space="preserve"> </w:t>
            </w:r>
            <w:hyperlink w:history="1" r:id="rId236">
              <w:r w:rsidRPr="004074CA">
                <w:rPr>
                  <w:rStyle w:val="Hipervnculo"/>
                  <w:rFonts w:ascii="Arial" w:hAnsi="Arial" w:cs="Arial"/>
                  <w:sz w:val="22"/>
                  <w:szCs w:val="22"/>
                </w:rPr>
                <w:t>acceso gratuito a los siguientes cursos</w:t>
              </w:r>
            </w:hyperlink>
            <w:r w:rsidRPr="004074CA">
              <w:rPr>
                <w:rFonts w:ascii="Arial" w:hAnsi="Arial" w:cs="Arial"/>
                <w:sz w:val="22"/>
                <w:szCs w:val="22"/>
              </w:rPr>
              <w:t xml:space="preserve">, </w:t>
            </w:r>
            <w:r w:rsidRPr="00BC1431">
              <w:rPr>
                <w:rFonts w:ascii="Arial" w:hAnsi="Arial" w:cs="Arial"/>
                <w:b w:val="0"/>
                <w:bCs/>
                <w:color w:val="1F3864" w:themeColor="accent1" w:themeShade="80"/>
                <w:sz w:val="22"/>
                <w:szCs w:val="22"/>
              </w:rPr>
              <w:t xml:space="preserve">donde en total se han beneficiado 54 funcionarios: </w:t>
            </w:r>
          </w:p>
          <w:p w:rsidRPr="00BC1431" w:rsidR="001A284F" w:rsidP="001A284F" w:rsidRDefault="001A284F" w14:paraId="6417DEC1" w14:textId="77777777">
            <w:pPr>
              <w:pStyle w:val="Prrafodelista"/>
              <w:ind w:left="1440" w:right="567"/>
              <w:jc w:val="both"/>
              <w:rPr>
                <w:rFonts w:ascii="Arial" w:hAnsi="Arial" w:cs="Arial"/>
                <w:b w:val="0"/>
                <w:bCs/>
                <w:color w:val="1F3864" w:themeColor="accent1" w:themeShade="80"/>
                <w:sz w:val="22"/>
                <w:szCs w:val="22"/>
              </w:rPr>
            </w:pPr>
            <w:r w:rsidRPr="00BC1431">
              <w:rPr>
                <w:rFonts w:ascii="Arial" w:hAnsi="Arial" w:cs="Arial"/>
                <w:b w:val="0"/>
                <w:bCs/>
                <w:color w:val="1F3864" w:themeColor="accent1" w:themeShade="80"/>
                <w:sz w:val="22"/>
                <w:szCs w:val="22"/>
              </w:rPr>
              <w:t xml:space="preserve">a. Verificación y trasferencia de métodos analíticos: 10 cupos </w:t>
            </w:r>
          </w:p>
          <w:p w:rsidRPr="00BC1431" w:rsidR="001A284F" w:rsidP="001A284F" w:rsidRDefault="001A284F" w14:paraId="02C98C1A" w14:textId="77777777">
            <w:pPr>
              <w:pStyle w:val="Prrafodelista"/>
              <w:ind w:left="1440" w:right="567"/>
              <w:jc w:val="both"/>
              <w:rPr>
                <w:rFonts w:ascii="Arial" w:hAnsi="Arial" w:cs="Arial"/>
                <w:b w:val="0"/>
                <w:bCs/>
                <w:color w:val="1F3864" w:themeColor="accent1" w:themeShade="80"/>
                <w:sz w:val="22"/>
                <w:szCs w:val="22"/>
              </w:rPr>
            </w:pPr>
            <w:r w:rsidRPr="00BC1431">
              <w:rPr>
                <w:rFonts w:ascii="Arial" w:hAnsi="Arial" w:cs="Arial"/>
                <w:b w:val="0"/>
                <w:bCs/>
                <w:color w:val="1F3864" w:themeColor="accent1" w:themeShade="80"/>
                <w:sz w:val="22"/>
                <w:szCs w:val="22"/>
              </w:rPr>
              <w:lastRenderedPageBreak/>
              <w:t xml:space="preserve">b. Impurezas: 6 cupos </w:t>
            </w:r>
          </w:p>
          <w:p w:rsidRPr="00BC1431" w:rsidR="001A284F" w:rsidP="001A284F" w:rsidRDefault="001A284F" w14:paraId="0910754D" w14:textId="77777777">
            <w:pPr>
              <w:pStyle w:val="Prrafodelista"/>
              <w:ind w:left="1440" w:right="567"/>
              <w:jc w:val="both"/>
              <w:rPr>
                <w:rFonts w:ascii="Arial" w:hAnsi="Arial" w:cs="Arial"/>
                <w:b w:val="0"/>
                <w:bCs/>
                <w:color w:val="1F3864" w:themeColor="accent1" w:themeShade="80"/>
                <w:sz w:val="22"/>
                <w:szCs w:val="22"/>
              </w:rPr>
            </w:pPr>
            <w:r w:rsidRPr="00BC1431">
              <w:rPr>
                <w:rFonts w:ascii="Arial" w:hAnsi="Arial" w:cs="Arial"/>
                <w:b w:val="0"/>
                <w:bCs/>
                <w:color w:val="1F3864" w:themeColor="accent1" w:themeShade="80"/>
                <w:sz w:val="22"/>
                <w:szCs w:val="22"/>
              </w:rPr>
              <w:t xml:space="preserve">c. Microbiología: 5 cupos </w:t>
            </w:r>
          </w:p>
          <w:p w:rsidRPr="00BC1431" w:rsidR="001A284F" w:rsidP="001A284F" w:rsidRDefault="001A284F" w14:paraId="5770B2C3" w14:textId="77777777">
            <w:pPr>
              <w:pStyle w:val="Prrafodelista"/>
              <w:ind w:left="1440" w:right="567"/>
              <w:jc w:val="both"/>
              <w:rPr>
                <w:rFonts w:ascii="Arial" w:hAnsi="Arial" w:cs="Arial"/>
                <w:b w:val="0"/>
                <w:bCs/>
                <w:color w:val="1F3864" w:themeColor="accent1" w:themeShade="80"/>
                <w:sz w:val="22"/>
                <w:szCs w:val="22"/>
              </w:rPr>
            </w:pPr>
            <w:r w:rsidRPr="00BC1431">
              <w:rPr>
                <w:rFonts w:ascii="Arial" w:hAnsi="Arial" w:cs="Arial"/>
                <w:b w:val="0"/>
                <w:bCs/>
                <w:color w:val="1F3864" w:themeColor="accent1" w:themeShade="80"/>
                <w:sz w:val="22"/>
                <w:szCs w:val="22"/>
              </w:rPr>
              <w:t xml:space="preserve">d. Taller de Productos de Terapia Avanzada: 8 cupos </w:t>
            </w:r>
          </w:p>
          <w:p w:rsidRPr="00BC1431" w:rsidR="001A284F" w:rsidP="001A284F" w:rsidRDefault="001A284F" w14:paraId="1986BE9F" w14:textId="77777777">
            <w:pPr>
              <w:pStyle w:val="Prrafodelista"/>
              <w:ind w:left="1440" w:right="567"/>
              <w:jc w:val="both"/>
              <w:rPr>
                <w:rFonts w:ascii="Arial" w:hAnsi="Arial" w:cs="Arial"/>
                <w:b w:val="0"/>
                <w:bCs/>
                <w:color w:val="1F3864" w:themeColor="accent1" w:themeShade="80"/>
                <w:sz w:val="22"/>
                <w:szCs w:val="22"/>
              </w:rPr>
            </w:pPr>
            <w:r w:rsidRPr="00BC1431">
              <w:rPr>
                <w:rFonts w:ascii="Arial" w:hAnsi="Arial" w:cs="Arial"/>
                <w:b w:val="0"/>
                <w:bCs/>
                <w:color w:val="1F3864" w:themeColor="accent1" w:themeShade="80"/>
                <w:sz w:val="22"/>
                <w:szCs w:val="22"/>
              </w:rPr>
              <w:t xml:space="preserve">e. Curso de impurezas de las nitrosaminas: 7 cupos </w:t>
            </w:r>
          </w:p>
          <w:p w:rsidRPr="00BC1431" w:rsidR="001A284F" w:rsidP="001A284F" w:rsidRDefault="001A284F" w14:paraId="614B9182" w14:textId="77777777">
            <w:pPr>
              <w:pStyle w:val="Prrafodelista"/>
              <w:ind w:left="1440" w:right="567"/>
              <w:jc w:val="both"/>
              <w:rPr>
                <w:rFonts w:ascii="Arial" w:hAnsi="Arial" w:cs="Arial"/>
                <w:b w:val="0"/>
                <w:bCs/>
                <w:color w:val="1F3864" w:themeColor="accent1" w:themeShade="80"/>
                <w:sz w:val="22"/>
                <w:szCs w:val="22"/>
              </w:rPr>
            </w:pPr>
            <w:r w:rsidRPr="00BC1431">
              <w:rPr>
                <w:rFonts w:ascii="Arial" w:hAnsi="Arial" w:cs="Arial"/>
                <w:b w:val="0"/>
                <w:bCs/>
                <w:color w:val="1F3864" w:themeColor="accent1" w:themeShade="80"/>
                <w:sz w:val="22"/>
                <w:szCs w:val="22"/>
              </w:rPr>
              <w:t>f. Fundamentos de Disolución: 9 cupos</w:t>
            </w:r>
          </w:p>
          <w:p w:rsidRPr="00BC1431" w:rsidR="001A284F" w:rsidP="001A284F" w:rsidRDefault="001A284F" w14:paraId="2B1A0776" w14:textId="77777777">
            <w:pPr>
              <w:pStyle w:val="Prrafodelista"/>
              <w:ind w:left="1440" w:right="567"/>
              <w:jc w:val="both"/>
              <w:rPr>
                <w:rFonts w:ascii="Arial" w:hAnsi="Arial" w:cs="Arial"/>
                <w:b w:val="0"/>
                <w:bCs/>
                <w:color w:val="1F3864" w:themeColor="accent1" w:themeShade="80"/>
                <w:sz w:val="22"/>
                <w:szCs w:val="22"/>
              </w:rPr>
            </w:pPr>
            <w:r w:rsidRPr="00BC1431">
              <w:rPr>
                <w:rFonts w:ascii="Arial" w:hAnsi="Arial" w:cs="Arial"/>
                <w:b w:val="0"/>
                <w:bCs/>
                <w:color w:val="1F3864" w:themeColor="accent1" w:themeShade="80"/>
                <w:sz w:val="22"/>
                <w:szCs w:val="22"/>
              </w:rPr>
              <w:t xml:space="preserve">g.  Desarrollo y Validación de Métodos de Disolución: 9 cupos </w:t>
            </w:r>
          </w:p>
          <w:p w:rsidRPr="00E531DA" w:rsidR="001A284F" w:rsidP="001A284F" w:rsidRDefault="001A284F" w14:paraId="209D0E8A" w14:textId="77777777">
            <w:pPr>
              <w:pStyle w:val="Prrafodelista"/>
              <w:numPr>
                <w:ilvl w:val="0"/>
                <w:numId w:val="9"/>
              </w:numPr>
              <w:spacing w:line="240" w:lineRule="auto"/>
              <w:ind w:right="567"/>
              <w:jc w:val="both"/>
              <w:rPr>
                <w:rFonts w:ascii="Arial" w:hAnsi="Arial" w:cs="Arial"/>
                <w:b w:val="0"/>
                <w:bCs/>
                <w:color w:val="1F3864" w:themeColor="accent1" w:themeShade="80"/>
                <w:sz w:val="22"/>
                <w:szCs w:val="22"/>
              </w:rPr>
            </w:pPr>
            <w:r w:rsidRPr="00BC1431">
              <w:rPr>
                <w:rFonts w:ascii="Arial" w:hAnsi="Arial" w:cs="Arial"/>
                <w:b w:val="0"/>
                <w:bCs/>
                <w:color w:val="1F3864" w:themeColor="accent1" w:themeShade="80"/>
                <w:sz w:val="22"/>
                <w:szCs w:val="22"/>
              </w:rPr>
              <w:t>Realización de un</w:t>
            </w:r>
            <w:r w:rsidRPr="00BC1431">
              <w:rPr>
                <w:rFonts w:ascii="Arial" w:hAnsi="Arial" w:cs="Arial"/>
                <w:color w:val="1F3864" w:themeColor="accent1" w:themeShade="80"/>
                <w:sz w:val="22"/>
                <w:szCs w:val="22"/>
              </w:rPr>
              <w:t xml:space="preserve"> </w:t>
            </w:r>
            <w:hyperlink w:history="1" r:id="rId237">
              <w:r w:rsidRPr="004074CA">
                <w:rPr>
                  <w:rStyle w:val="Hipervnculo"/>
                  <w:rFonts w:ascii="Arial" w:hAnsi="Arial" w:cs="Arial"/>
                  <w:sz w:val="22"/>
                  <w:szCs w:val="22"/>
                </w:rPr>
                <w:t>taller técnico los días 31 de octubre y 1 de noviembre</w:t>
              </w:r>
            </w:hyperlink>
            <w:r w:rsidRPr="004074CA">
              <w:rPr>
                <w:rFonts w:ascii="Arial" w:hAnsi="Arial" w:cs="Arial"/>
                <w:sz w:val="22"/>
                <w:szCs w:val="22"/>
              </w:rPr>
              <w:t xml:space="preserve">, </w:t>
            </w:r>
            <w:r w:rsidRPr="00E531DA">
              <w:rPr>
                <w:rFonts w:ascii="Arial" w:hAnsi="Arial" w:cs="Arial"/>
                <w:b w:val="0"/>
                <w:bCs/>
                <w:color w:val="1F3864" w:themeColor="accent1" w:themeShade="80"/>
                <w:sz w:val="22"/>
                <w:szCs w:val="22"/>
              </w:rPr>
              <w:t>en el que se desarrollaron los siguientes temas:  a. Calidad analítica por diseño e implicaciones para ICH, b. Suplementos dietéticos, c. Manejo de medicamentos: almacenamiento y transporte, d. Programas Biológicos de USP, e. Cannabis, Nitrosaminas, impurezas orgánicas, f. Calibración de equipos de disolución y g. Uso adecuado de los estándares de referencia.</w:t>
            </w:r>
          </w:p>
          <w:p w:rsidRPr="00E531DA" w:rsidR="001A284F" w:rsidP="001A284F" w:rsidRDefault="001A284F" w14:paraId="44438159" w14:textId="77777777">
            <w:pPr>
              <w:pStyle w:val="Prrafodelista"/>
              <w:numPr>
                <w:ilvl w:val="0"/>
                <w:numId w:val="9"/>
              </w:numPr>
              <w:spacing w:line="240" w:lineRule="auto"/>
              <w:ind w:right="567"/>
              <w:jc w:val="both"/>
              <w:rPr>
                <w:rFonts w:ascii="Arial" w:hAnsi="Arial" w:cs="Arial"/>
                <w:b w:val="0"/>
                <w:bCs/>
                <w:color w:val="1F3864" w:themeColor="accent1" w:themeShade="80"/>
                <w:sz w:val="22"/>
                <w:szCs w:val="22"/>
              </w:rPr>
            </w:pPr>
            <w:r w:rsidRPr="00E531DA">
              <w:rPr>
                <w:rFonts w:ascii="Arial" w:hAnsi="Arial" w:cs="Arial"/>
                <w:b w:val="0"/>
                <w:bCs/>
                <w:color w:val="1F3864" w:themeColor="accent1" w:themeShade="80"/>
                <w:sz w:val="22"/>
                <w:szCs w:val="22"/>
              </w:rPr>
              <w:t>Participación de la Quinta Reunión Regional de la USP, en la que Brasil, México y Estados Unidos presentaron los desafíos regulatorios y lecciones aprendidas relacionadas con las impurezas de nitrosamina en productos farmacéuticos.</w:t>
            </w:r>
          </w:p>
          <w:p w:rsidRPr="00E531DA" w:rsidR="001A284F" w:rsidP="001A284F" w:rsidRDefault="001A284F" w14:paraId="6CC61C87" w14:textId="77777777">
            <w:pPr>
              <w:pStyle w:val="Prrafodelista"/>
              <w:numPr>
                <w:ilvl w:val="0"/>
                <w:numId w:val="9"/>
              </w:numPr>
              <w:spacing w:line="240" w:lineRule="auto"/>
              <w:ind w:right="567"/>
              <w:jc w:val="both"/>
              <w:rPr>
                <w:rFonts w:ascii="Arial" w:hAnsi="Arial" w:cs="Arial"/>
                <w:b w:val="0"/>
                <w:bCs/>
                <w:color w:val="1F3864" w:themeColor="accent1" w:themeShade="80"/>
                <w:sz w:val="22"/>
                <w:szCs w:val="22"/>
              </w:rPr>
            </w:pPr>
            <w:r w:rsidRPr="00E531DA">
              <w:rPr>
                <w:rFonts w:ascii="Arial" w:hAnsi="Arial" w:cs="Arial"/>
                <w:b w:val="0"/>
                <w:bCs/>
                <w:color w:val="1F3864" w:themeColor="accent1" w:themeShade="80"/>
                <w:sz w:val="22"/>
                <w:szCs w:val="22"/>
              </w:rPr>
              <w:t>Invitación a dos workshops organizados por la USP, el primero relacionado con una sesión de actualización para todos aquellos usuarios de USP-NF Online llevado a cabo el 9 de septiembre y el segundo sobre calidad de Cannabis llevado a cabo los días y 8 de diciembre.</w:t>
            </w:r>
          </w:p>
          <w:p w:rsidRPr="004074CA" w:rsidR="001A284F" w:rsidP="001A284F" w:rsidRDefault="001A284F" w14:paraId="07416826" w14:textId="77777777">
            <w:pPr>
              <w:pStyle w:val="Prrafodelista"/>
              <w:numPr>
                <w:ilvl w:val="0"/>
                <w:numId w:val="9"/>
              </w:numPr>
              <w:spacing w:line="240" w:lineRule="auto"/>
              <w:ind w:right="567"/>
              <w:jc w:val="both"/>
              <w:rPr>
                <w:rFonts w:ascii="Arial" w:hAnsi="Arial" w:cs="Arial"/>
                <w:sz w:val="22"/>
                <w:szCs w:val="22"/>
              </w:rPr>
            </w:pPr>
            <w:r w:rsidRPr="00E531DA">
              <w:rPr>
                <w:rFonts w:ascii="Arial" w:hAnsi="Arial" w:cs="Arial"/>
                <w:b w:val="0"/>
                <w:bCs/>
                <w:color w:val="1F3864" w:themeColor="accent1" w:themeShade="80"/>
                <w:sz w:val="22"/>
                <w:szCs w:val="22"/>
              </w:rPr>
              <w:t xml:space="preserve">Participación de Invima </w:t>
            </w:r>
            <w:r w:rsidRPr="00E531DA">
              <w:rPr>
                <w:rFonts w:ascii="Arial" w:hAnsi="Arial" w:eastAsia="Arial" w:cs="Arial"/>
                <w:b w:val="0"/>
                <w:bCs/>
                <w:color w:val="1F3864" w:themeColor="accent1" w:themeShade="80"/>
                <w:sz w:val="22"/>
                <w:szCs w:val="22"/>
              </w:rPr>
              <w:t>en una</w:t>
            </w:r>
            <w:r w:rsidRPr="004074CA">
              <w:rPr>
                <w:rFonts w:ascii="Arial" w:hAnsi="Arial" w:eastAsia="Arial" w:cs="Arial"/>
                <w:sz w:val="22"/>
                <w:szCs w:val="22"/>
              </w:rPr>
              <w:t xml:space="preserve"> </w:t>
            </w:r>
            <w:hyperlink r:id="rId238">
              <w:r w:rsidRPr="004074CA">
                <w:rPr>
                  <w:rStyle w:val="Hipervnculo"/>
                  <w:rFonts w:ascii="Arial" w:hAnsi="Arial" w:eastAsia="Arial" w:cs="Arial"/>
                  <w:sz w:val="22"/>
                  <w:szCs w:val="22"/>
                </w:rPr>
                <w:t>campaña para impulsar la calidad de los medicamentos</w:t>
              </w:r>
            </w:hyperlink>
            <w:r w:rsidRPr="004074CA">
              <w:rPr>
                <w:rFonts w:ascii="Arial" w:hAnsi="Arial" w:eastAsia="Arial" w:cs="Arial"/>
                <w:sz w:val="22"/>
                <w:szCs w:val="22"/>
              </w:rPr>
              <w:t xml:space="preserve"> </w:t>
            </w:r>
            <w:r w:rsidRPr="00E531DA">
              <w:rPr>
                <w:rFonts w:ascii="Arial" w:hAnsi="Arial" w:eastAsia="Arial" w:cs="Arial"/>
                <w:b w:val="0"/>
                <w:bCs/>
                <w:color w:val="1F3864" w:themeColor="accent1" w:themeShade="80"/>
                <w:sz w:val="22"/>
                <w:szCs w:val="22"/>
              </w:rPr>
              <w:t>en Colombia.</w:t>
            </w:r>
          </w:p>
          <w:p w:rsidRPr="00E531DA" w:rsidR="001A284F" w:rsidP="001A284F" w:rsidRDefault="00000000" w14:paraId="73452C14" w14:textId="77777777">
            <w:pPr>
              <w:pStyle w:val="Prrafodelista"/>
              <w:numPr>
                <w:ilvl w:val="0"/>
                <w:numId w:val="9"/>
              </w:numPr>
              <w:spacing w:line="240" w:lineRule="auto"/>
              <w:ind w:right="567"/>
              <w:jc w:val="both"/>
              <w:rPr>
                <w:rFonts w:ascii="Arial" w:hAnsi="Arial" w:cs="Arial"/>
                <w:b w:val="0"/>
                <w:bCs/>
                <w:color w:val="1F3864" w:themeColor="accent1" w:themeShade="80"/>
                <w:sz w:val="22"/>
                <w:szCs w:val="22"/>
              </w:rPr>
            </w:pPr>
            <w:hyperlink w:history="1" r:id="rId239">
              <w:r w:rsidRPr="004074CA" w:rsidR="001A284F">
                <w:rPr>
                  <w:rStyle w:val="Hipervnculo"/>
                  <w:rFonts w:ascii="Arial" w:hAnsi="Arial" w:eastAsia="Arial" w:cs="Arial"/>
                  <w:sz w:val="22"/>
                  <w:szCs w:val="22"/>
                  <w:lang w:val="es-CO"/>
                </w:rPr>
                <w:t>Acceso a 20 licencias gratuitas para la “Edición en español de USP-NF en línea”,</w:t>
              </w:r>
            </w:hyperlink>
            <w:r w:rsidRPr="004074CA" w:rsidR="001A284F">
              <w:rPr>
                <w:rFonts w:ascii="Arial" w:hAnsi="Arial" w:eastAsia="Arial" w:cs="Arial"/>
                <w:sz w:val="22"/>
                <w:szCs w:val="22"/>
                <w:lang w:val="es-CO"/>
              </w:rPr>
              <w:t xml:space="preserve"> </w:t>
            </w:r>
            <w:r w:rsidRPr="00E531DA" w:rsidR="001A284F">
              <w:rPr>
                <w:rFonts w:ascii="Arial" w:hAnsi="Arial" w:eastAsia="Arial" w:cs="Arial"/>
                <w:b w:val="0"/>
                <w:bCs/>
                <w:color w:val="1F3864" w:themeColor="accent1" w:themeShade="80"/>
                <w:sz w:val="22"/>
                <w:szCs w:val="22"/>
                <w:lang w:val="es-CO"/>
              </w:rPr>
              <w:t>de las cuales 16 fueron asignadas a la Dirección de Medicamentos y Productos Biológicos. Estas licencias son gratuitas por un (1) año, su período de suscripción es del 23-nov-2022 al 22-nov-2023.</w:t>
            </w:r>
          </w:p>
          <w:p w:rsidRPr="00E531DA" w:rsidR="001A284F" w:rsidP="001A284F" w:rsidRDefault="001A284F" w14:paraId="3FB8F6E6" w14:textId="77777777">
            <w:pPr>
              <w:pStyle w:val="Prrafodelista"/>
              <w:ind w:right="567"/>
              <w:jc w:val="both"/>
              <w:rPr>
                <w:rFonts w:ascii="Arial" w:hAnsi="Arial" w:cs="Arial"/>
                <w:b w:val="0"/>
                <w:bCs/>
                <w:color w:val="1F3864" w:themeColor="accent1" w:themeShade="80"/>
                <w:sz w:val="22"/>
                <w:szCs w:val="22"/>
              </w:rPr>
            </w:pPr>
          </w:p>
          <w:p w:rsidRPr="004074CA" w:rsidR="001A284F" w:rsidP="00AE58A0" w:rsidRDefault="001A284F" w14:paraId="35E4A44E" w14:textId="77777777">
            <w:pPr>
              <w:pStyle w:val="Prrafodelista"/>
              <w:numPr>
                <w:ilvl w:val="0"/>
                <w:numId w:val="82"/>
              </w:numPr>
              <w:spacing w:line="240" w:lineRule="auto"/>
              <w:ind w:left="567" w:right="567"/>
              <w:jc w:val="both"/>
              <w:rPr>
                <w:rFonts w:ascii="Arial" w:hAnsi="Arial" w:cs="Arial" w:eastAsiaTheme="majorEastAsia"/>
                <w:b w:val="0"/>
                <w:sz w:val="22"/>
                <w:szCs w:val="22"/>
              </w:rPr>
            </w:pPr>
            <w:r w:rsidRPr="00E531DA">
              <w:rPr>
                <w:rFonts w:ascii="Arial" w:hAnsi="Arial" w:cs="Arial"/>
                <w:color w:val="1F3864" w:themeColor="accent1" w:themeShade="80"/>
                <w:sz w:val="22"/>
                <w:szCs w:val="22"/>
              </w:rPr>
              <w:t>ICMRA:</w:t>
            </w:r>
            <w:r w:rsidRPr="004074CA">
              <w:rPr>
                <w:rFonts w:ascii="Arial" w:hAnsi="Arial" w:cs="Arial"/>
                <w:sz w:val="22"/>
                <w:szCs w:val="22"/>
              </w:rPr>
              <w:t xml:space="preserve"> </w:t>
            </w:r>
            <w:hyperlink r:id="rId240">
              <w:r w:rsidRPr="004074CA">
                <w:rPr>
                  <w:rStyle w:val="Hipervnculo"/>
                  <w:rFonts w:ascii="Arial" w:hAnsi="Arial" w:cs="Arial"/>
                  <w:sz w:val="22"/>
                  <w:szCs w:val="22"/>
                </w:rPr>
                <w:t>2022</w:t>
              </w:r>
            </w:hyperlink>
          </w:p>
          <w:p w:rsidRPr="00D86295" w:rsidR="001A284F" w:rsidP="001A284F" w:rsidRDefault="001A284F" w14:paraId="1F801A81" w14:textId="77777777">
            <w:pPr>
              <w:ind w:left="540" w:right="567"/>
              <w:jc w:val="both"/>
              <w:rPr>
                <w:rFonts w:ascii="Arial" w:hAnsi="Arial" w:cs="Arial"/>
                <w:b w:val="0"/>
                <w:bCs/>
                <w:color w:val="1F3864" w:themeColor="accent1" w:themeShade="80"/>
                <w:sz w:val="22"/>
                <w:szCs w:val="22"/>
              </w:rPr>
            </w:pPr>
            <w:r w:rsidRPr="00D86295">
              <w:rPr>
                <w:rFonts w:ascii="Arial" w:hAnsi="Arial" w:cs="Arial"/>
                <w:b w:val="0"/>
                <w:bCs/>
                <w:color w:val="1F3864" w:themeColor="accent1" w:themeShade="80"/>
                <w:sz w:val="22"/>
                <w:szCs w:val="22"/>
              </w:rPr>
              <w:t xml:space="preserve">El Invima como miembro asociado de ICMRA, cuenta con información actualizada semanalmente del estado de autorización y aprobación de las vacunas y terapias COVID-19 por parte de los miembros y observadores de ICMRA, actualizaciones y eventos de la OMS y actualizaciones de los Estados Miembros y Miembros Asociados de temas relevantes como convenios con autoridades homólogas, con la OMS y actualizaciones normativas de medicamentos y especialmente de Covid-19. </w:t>
            </w:r>
          </w:p>
          <w:p w:rsidRPr="00D86295" w:rsidR="001A284F" w:rsidP="001A284F" w:rsidRDefault="001A284F" w14:paraId="10859C5C" w14:textId="77777777">
            <w:pPr>
              <w:ind w:left="540" w:right="567"/>
              <w:jc w:val="both"/>
              <w:rPr>
                <w:rFonts w:ascii="Arial" w:hAnsi="Arial" w:cs="Arial"/>
                <w:b w:val="0"/>
                <w:bCs/>
                <w:color w:val="1F3864" w:themeColor="accent1" w:themeShade="80"/>
                <w:sz w:val="22"/>
                <w:szCs w:val="22"/>
              </w:rPr>
            </w:pPr>
          </w:p>
          <w:p w:rsidRPr="00D86295" w:rsidR="001A284F" w:rsidP="001A284F" w:rsidRDefault="001A284F" w14:paraId="70CC3290" w14:textId="77777777">
            <w:pPr>
              <w:ind w:left="540" w:right="567"/>
              <w:jc w:val="both"/>
              <w:rPr>
                <w:rFonts w:ascii="Arial" w:hAnsi="Arial" w:cs="Arial"/>
                <w:b w:val="0"/>
                <w:bCs/>
                <w:color w:val="1F3864" w:themeColor="accent1" w:themeShade="80"/>
                <w:sz w:val="22"/>
                <w:szCs w:val="22"/>
              </w:rPr>
            </w:pPr>
            <w:r w:rsidRPr="00D86295">
              <w:rPr>
                <w:rFonts w:ascii="Arial" w:hAnsi="Arial" w:cs="Arial"/>
                <w:b w:val="0"/>
                <w:bCs/>
                <w:color w:val="1F3864" w:themeColor="accent1" w:themeShade="80"/>
                <w:sz w:val="22"/>
                <w:szCs w:val="22"/>
              </w:rPr>
              <w:t xml:space="preserve">Así mismo, participación como miembro asociado en la Asamblea General y Summit de ICMRA que tuvo lugar del 7 al 9 de noviembre de 2022 en Dublín, Irlanda, en el cual se trataron los temas relevantes de la Red, como el presupuesto, el desarrollo de los grupos de trabajo, y las temáticas a adelantar en la próxima asamblea, permitiendo al Invima tener más visibilidad en este escenario de gran importancia para el Instituto. </w:t>
            </w:r>
          </w:p>
          <w:p w:rsidRPr="004074CA" w:rsidR="001A284F" w:rsidP="001A284F" w:rsidRDefault="001A284F" w14:paraId="64BCA08B" w14:textId="77777777">
            <w:pPr>
              <w:ind w:left="567" w:right="567"/>
              <w:jc w:val="both"/>
              <w:rPr>
                <w:rFonts w:ascii="Arial" w:hAnsi="Arial" w:cs="Arial"/>
                <w:bCs/>
                <w:sz w:val="22"/>
                <w:szCs w:val="22"/>
              </w:rPr>
            </w:pPr>
          </w:p>
          <w:p w:rsidRPr="004074CA" w:rsidR="001A284F" w:rsidP="00AE58A0" w:rsidRDefault="001A284F" w14:paraId="3367D36E" w14:textId="77777777">
            <w:pPr>
              <w:pStyle w:val="Prrafodelista"/>
              <w:numPr>
                <w:ilvl w:val="0"/>
                <w:numId w:val="82"/>
              </w:numPr>
              <w:spacing w:line="240" w:lineRule="auto"/>
              <w:ind w:left="567" w:right="567"/>
              <w:jc w:val="both"/>
              <w:rPr>
                <w:rFonts w:ascii="Arial" w:hAnsi="Arial" w:cs="Arial"/>
                <w:b w:val="0"/>
                <w:sz w:val="22"/>
                <w:szCs w:val="22"/>
                <w:lang w:val="es-CO"/>
              </w:rPr>
            </w:pPr>
            <w:r w:rsidRPr="00533B2B">
              <w:rPr>
                <w:rFonts w:ascii="Arial" w:hAnsi="Arial" w:cs="Arial"/>
                <w:color w:val="1F3864" w:themeColor="accent1" w:themeShade="80"/>
                <w:sz w:val="22"/>
                <w:szCs w:val="22"/>
              </w:rPr>
              <w:t>RED EAMI:</w:t>
            </w:r>
            <w:r w:rsidRPr="00533B2B">
              <w:rPr>
                <w:rFonts w:ascii="Arial" w:hAnsi="Arial" w:eastAsia="Calibri" w:cs="Arial"/>
                <w:color w:val="1F3864" w:themeColor="accent1" w:themeShade="80"/>
                <w:sz w:val="22"/>
                <w:szCs w:val="22"/>
                <w:lang w:val="es-CO"/>
              </w:rPr>
              <w:t xml:space="preserve"> </w:t>
            </w:r>
            <w:hyperlink r:id="rId241">
              <w:r w:rsidRPr="004074CA">
                <w:rPr>
                  <w:rStyle w:val="Hipervnculo"/>
                  <w:rFonts w:ascii="Arial" w:hAnsi="Arial" w:cs="Arial"/>
                  <w:sz w:val="22"/>
                  <w:szCs w:val="22"/>
                  <w:lang w:val="es-CO"/>
                </w:rPr>
                <w:t>RED EAMI</w:t>
              </w:r>
            </w:hyperlink>
          </w:p>
          <w:p w:rsidRPr="004074CA" w:rsidR="001A284F" w:rsidP="001A284F" w:rsidRDefault="001A284F" w14:paraId="3127021F" w14:textId="77777777">
            <w:pPr>
              <w:ind w:left="567" w:right="567"/>
              <w:jc w:val="both"/>
              <w:rPr>
                <w:rFonts w:ascii="Arial" w:hAnsi="Arial" w:cs="Arial"/>
                <w:b w:val="0"/>
                <w:color w:val="082974"/>
                <w:sz w:val="22"/>
                <w:szCs w:val="22"/>
                <w:lang w:val="es-CO"/>
              </w:rPr>
            </w:pPr>
          </w:p>
          <w:p w:rsidRPr="00533B2B" w:rsidR="001A284F" w:rsidP="001A284F" w:rsidRDefault="001A284F" w14:paraId="40892CF6" w14:textId="77777777">
            <w:pPr>
              <w:ind w:left="567" w:right="567"/>
              <w:jc w:val="both"/>
              <w:rPr>
                <w:rFonts w:ascii="Arial" w:hAnsi="Arial" w:cs="Arial"/>
                <w:b w:val="0"/>
                <w:bCs/>
                <w:color w:val="082974"/>
                <w:sz w:val="22"/>
                <w:szCs w:val="22"/>
                <w:lang w:val="es-CO"/>
              </w:rPr>
            </w:pPr>
            <w:r w:rsidRPr="00533B2B">
              <w:rPr>
                <w:rFonts w:ascii="Arial" w:hAnsi="Arial" w:cs="Arial"/>
                <w:b w:val="0"/>
                <w:bCs/>
                <w:color w:val="082974"/>
                <w:sz w:val="22"/>
                <w:szCs w:val="22"/>
                <w:lang w:val="es-CO"/>
              </w:rPr>
              <w:t xml:space="preserve">El Invima como miembro de la Red ha participó en varios escenarios que fomenta la red, como: </w:t>
            </w:r>
          </w:p>
          <w:p w:rsidRPr="00533B2B" w:rsidR="001A284F" w:rsidP="00AE58A0" w:rsidRDefault="001A284F" w14:paraId="698EC111" w14:textId="77777777">
            <w:pPr>
              <w:pStyle w:val="Prrafodelista"/>
              <w:numPr>
                <w:ilvl w:val="0"/>
                <w:numId w:val="116"/>
              </w:numPr>
              <w:spacing w:line="240" w:lineRule="auto"/>
              <w:ind w:right="567"/>
              <w:jc w:val="both"/>
              <w:rPr>
                <w:rFonts w:ascii="Arial" w:hAnsi="Arial" w:cs="Arial"/>
                <w:b w:val="0"/>
                <w:bCs/>
                <w:color w:val="082974"/>
                <w:sz w:val="22"/>
                <w:szCs w:val="22"/>
                <w:lang w:val="es-CO"/>
              </w:rPr>
            </w:pPr>
            <w:r w:rsidRPr="00533B2B">
              <w:rPr>
                <w:rFonts w:ascii="Arial" w:hAnsi="Arial" w:cs="Arial"/>
                <w:b w:val="0"/>
                <w:bCs/>
                <w:color w:val="082974"/>
                <w:sz w:val="22"/>
                <w:szCs w:val="22"/>
                <w:lang w:val="es-CO"/>
              </w:rPr>
              <w:t>Fortalecimiento de capacidades en temas como:</w:t>
            </w:r>
          </w:p>
          <w:p w:rsidRPr="00533B2B" w:rsidR="001A284F" w:rsidP="00AE58A0" w:rsidRDefault="001A284F" w14:paraId="24919201" w14:textId="77777777">
            <w:pPr>
              <w:pStyle w:val="Prrafodelista"/>
              <w:numPr>
                <w:ilvl w:val="0"/>
                <w:numId w:val="117"/>
              </w:numPr>
              <w:spacing w:line="240" w:lineRule="auto"/>
              <w:ind w:left="1260" w:right="567"/>
              <w:jc w:val="both"/>
              <w:rPr>
                <w:rFonts w:ascii="Arial" w:hAnsi="Arial" w:cs="Arial"/>
                <w:b w:val="0"/>
                <w:bCs/>
                <w:color w:val="082974"/>
                <w:sz w:val="22"/>
                <w:szCs w:val="22"/>
                <w:lang w:val="es-CO"/>
              </w:rPr>
            </w:pPr>
            <w:r w:rsidRPr="00533B2B">
              <w:rPr>
                <w:rFonts w:ascii="Arial" w:hAnsi="Arial" w:cs="Arial"/>
                <w:b w:val="0"/>
                <w:bCs/>
                <w:color w:val="082974"/>
                <w:sz w:val="22"/>
                <w:szCs w:val="22"/>
                <w:lang w:val="es-CO"/>
              </w:rPr>
              <w:t>Ensayos Clínicos;</w:t>
            </w:r>
          </w:p>
          <w:p w:rsidRPr="00533B2B" w:rsidR="001A284F" w:rsidP="00AE58A0" w:rsidRDefault="001A284F" w14:paraId="7F9AE842" w14:textId="77777777">
            <w:pPr>
              <w:pStyle w:val="Prrafodelista"/>
              <w:numPr>
                <w:ilvl w:val="0"/>
                <w:numId w:val="117"/>
              </w:numPr>
              <w:spacing w:line="240" w:lineRule="auto"/>
              <w:ind w:left="1260" w:right="567"/>
              <w:jc w:val="both"/>
              <w:rPr>
                <w:rFonts w:ascii="Arial" w:hAnsi="Arial" w:cs="Arial"/>
                <w:b w:val="0"/>
                <w:bCs/>
                <w:color w:val="082974"/>
                <w:sz w:val="22"/>
                <w:szCs w:val="22"/>
                <w:lang w:val="es-CO"/>
              </w:rPr>
            </w:pPr>
            <w:r w:rsidRPr="00533B2B">
              <w:rPr>
                <w:rFonts w:ascii="Arial" w:hAnsi="Arial" w:cs="Arial"/>
                <w:b w:val="0"/>
                <w:bCs/>
                <w:color w:val="082974"/>
                <w:sz w:val="22"/>
                <w:szCs w:val="22"/>
                <w:lang w:val="es-CO"/>
              </w:rPr>
              <w:t xml:space="preserve">Actualización de reglamentación europea para Dispositivos médicos; y </w:t>
            </w:r>
          </w:p>
          <w:p w:rsidRPr="00533B2B" w:rsidR="001A284F" w:rsidP="00AE58A0" w:rsidRDefault="001A284F" w14:paraId="74CD1925" w14:textId="77777777">
            <w:pPr>
              <w:pStyle w:val="Prrafodelista"/>
              <w:numPr>
                <w:ilvl w:val="0"/>
                <w:numId w:val="117"/>
              </w:numPr>
              <w:spacing w:line="240" w:lineRule="auto"/>
              <w:ind w:left="1260" w:right="567"/>
              <w:jc w:val="both"/>
              <w:rPr>
                <w:rFonts w:ascii="Arial" w:hAnsi="Arial" w:cs="Arial"/>
                <w:b w:val="0"/>
                <w:bCs/>
                <w:color w:val="082974"/>
                <w:sz w:val="22"/>
                <w:szCs w:val="22"/>
                <w:lang w:val="es-CO"/>
              </w:rPr>
            </w:pPr>
            <w:r w:rsidRPr="00533B2B">
              <w:rPr>
                <w:rFonts w:ascii="Arial" w:hAnsi="Arial" w:cs="Arial"/>
                <w:b w:val="0"/>
                <w:bCs/>
                <w:color w:val="082974"/>
                <w:sz w:val="22"/>
                <w:szCs w:val="22"/>
                <w:lang w:val="es-CO"/>
              </w:rPr>
              <w:lastRenderedPageBreak/>
              <w:t xml:space="preserve">Farmacovigilancia de las vacunas COVID-19. </w:t>
            </w:r>
            <w:r w:rsidRPr="00533B2B">
              <w:rPr>
                <w:rFonts w:ascii="Arial" w:hAnsi="Arial" w:cs="Arial"/>
                <w:b w:val="0"/>
                <w:bCs/>
                <w:color w:val="082974"/>
                <w:sz w:val="22"/>
                <w:szCs w:val="22"/>
                <w:lang w:val="es-CO"/>
              </w:rPr>
              <w:cr/>
            </w:r>
          </w:p>
          <w:p w:rsidRPr="004074CA" w:rsidR="001A284F" w:rsidP="001A284F" w:rsidRDefault="001A284F" w14:paraId="7B4A934E" w14:textId="77777777">
            <w:pPr>
              <w:ind w:left="567" w:right="567"/>
              <w:jc w:val="both"/>
              <w:rPr>
                <w:rFonts w:ascii="Arial" w:hAnsi="Arial" w:cs="Arial"/>
                <w:color w:val="082974"/>
                <w:sz w:val="22"/>
                <w:szCs w:val="22"/>
                <w:lang w:val="es-CO"/>
              </w:rPr>
            </w:pPr>
          </w:p>
          <w:p w:rsidRPr="004074CA" w:rsidR="001A284F" w:rsidP="00AE58A0" w:rsidRDefault="00000000" w14:paraId="770202B5" w14:textId="77777777">
            <w:pPr>
              <w:pStyle w:val="Prrafodelista"/>
              <w:numPr>
                <w:ilvl w:val="0"/>
                <w:numId w:val="118"/>
              </w:numPr>
              <w:spacing w:line="240" w:lineRule="auto"/>
              <w:ind w:right="567"/>
              <w:jc w:val="both"/>
              <w:rPr>
                <w:rFonts w:ascii="Arial" w:hAnsi="Arial" w:cs="Arial"/>
                <w:b w:val="0"/>
                <w:color w:val="082974"/>
                <w:sz w:val="22"/>
                <w:szCs w:val="22"/>
                <w:lang w:val="es-CO"/>
              </w:rPr>
            </w:pPr>
            <w:hyperlink r:id="rId242">
              <w:r w:rsidRPr="004074CA" w:rsidR="001A284F">
                <w:rPr>
                  <w:rStyle w:val="Hipervnculo"/>
                  <w:rFonts w:ascii="Arial" w:hAnsi="Arial" w:cs="Arial"/>
                  <w:sz w:val="22"/>
                  <w:szCs w:val="22"/>
                  <w:lang w:val="es-CO"/>
                </w:rPr>
                <w:t>XIII Encuentro de la Red Eami:</w:t>
              </w:r>
            </w:hyperlink>
          </w:p>
          <w:p w:rsidRPr="00533B2B" w:rsidR="001A284F" w:rsidP="001A284F" w:rsidRDefault="001A284F" w14:paraId="232EBED6" w14:textId="77777777">
            <w:pPr>
              <w:ind w:left="630" w:right="567"/>
              <w:jc w:val="both"/>
              <w:rPr>
                <w:rFonts w:ascii="Arial" w:hAnsi="Arial" w:cs="Arial"/>
                <w:b w:val="0"/>
                <w:bCs/>
                <w:color w:val="1F3864" w:themeColor="accent1" w:themeShade="80"/>
                <w:sz w:val="22"/>
                <w:szCs w:val="22"/>
                <w:lang w:val="es-CO"/>
              </w:rPr>
            </w:pPr>
            <w:r w:rsidRPr="00533B2B">
              <w:rPr>
                <w:rFonts w:ascii="Arial" w:hAnsi="Arial" w:cs="Arial"/>
                <w:b w:val="0"/>
                <w:bCs/>
                <w:color w:val="1F3864" w:themeColor="accent1" w:themeShade="80"/>
                <w:sz w:val="22"/>
                <w:szCs w:val="22"/>
                <w:lang w:val="es-CO"/>
              </w:rPr>
              <w:t>En este escenario se participó en modalidad presencial y virtual, en el cual se generó un intercambio de experiencias por parte de los países miembros y se reconoció la gestión del Invima en la “</w:t>
            </w:r>
            <w:r w:rsidRPr="00533B2B">
              <w:rPr>
                <w:rFonts w:ascii="Arial" w:hAnsi="Arial" w:cs="Arial"/>
                <w:b w:val="0"/>
                <w:bCs/>
                <w:i/>
                <w:color w:val="1F3864" w:themeColor="accent1" w:themeShade="80"/>
                <w:sz w:val="22"/>
                <w:szCs w:val="22"/>
                <w:lang w:val="es-CO"/>
              </w:rPr>
              <w:t>Armonización de Reglamentación de Medicamentos de Estudios Clínicos</w:t>
            </w:r>
            <w:r w:rsidRPr="00533B2B">
              <w:rPr>
                <w:rFonts w:ascii="Arial" w:hAnsi="Arial" w:cs="Arial"/>
                <w:b w:val="0"/>
                <w:bCs/>
                <w:color w:val="1F3864" w:themeColor="accent1" w:themeShade="80"/>
                <w:sz w:val="22"/>
                <w:szCs w:val="22"/>
                <w:lang w:val="es-CO"/>
              </w:rPr>
              <w:t>” mediante una ponencia virtual de la Dirección de Medicamentos. Escenario que permitió visibilizar la fortaleza regulatoria del Invima y su experiencia, fomentando un reconocimiento a nivel regional.</w:t>
            </w:r>
          </w:p>
          <w:p w:rsidRPr="004074CA" w:rsidR="001A284F" w:rsidP="001A284F" w:rsidRDefault="001A284F" w14:paraId="535BCC91" w14:textId="77777777">
            <w:pPr>
              <w:ind w:left="630" w:right="567"/>
              <w:jc w:val="both"/>
              <w:rPr>
                <w:rFonts w:ascii="Arial" w:hAnsi="Arial" w:cs="Arial"/>
                <w:color w:val="082974"/>
                <w:sz w:val="22"/>
                <w:szCs w:val="22"/>
                <w:lang w:val="es-CO"/>
              </w:rPr>
            </w:pPr>
          </w:p>
          <w:p w:rsidRPr="00225534" w:rsidR="001A284F" w:rsidP="001A284F" w:rsidRDefault="001A284F" w14:paraId="03C3B2B1" w14:textId="77777777">
            <w:pPr>
              <w:ind w:left="567" w:right="567"/>
              <w:jc w:val="both"/>
              <w:rPr>
                <w:rFonts w:ascii="Arial" w:hAnsi="Arial" w:cs="Arial"/>
                <w:b w:val="0"/>
                <w:bCs/>
                <w:color w:val="1F3864" w:themeColor="accent1" w:themeShade="80"/>
                <w:sz w:val="22"/>
                <w:szCs w:val="22"/>
                <w:lang w:val="es-CO"/>
              </w:rPr>
            </w:pPr>
            <w:r w:rsidRPr="00225534">
              <w:rPr>
                <w:rFonts w:ascii="Arial" w:hAnsi="Arial" w:cs="Arial"/>
                <w:b w:val="0"/>
                <w:bCs/>
                <w:color w:val="1F3864" w:themeColor="accent1" w:themeShade="80"/>
                <w:sz w:val="22"/>
                <w:szCs w:val="22"/>
                <w:lang w:val="es-CO"/>
              </w:rPr>
              <w:t>Así mismo, el Instituto lidera el desarrollo de:</w:t>
            </w:r>
          </w:p>
          <w:p w:rsidRPr="004074CA" w:rsidR="001A284F" w:rsidP="00AE58A0" w:rsidRDefault="00000000" w14:paraId="05AAE5E1" w14:textId="77777777">
            <w:pPr>
              <w:pStyle w:val="Prrafodelista"/>
              <w:numPr>
                <w:ilvl w:val="0"/>
                <w:numId w:val="119"/>
              </w:numPr>
              <w:spacing w:line="240" w:lineRule="auto"/>
              <w:ind w:right="567"/>
              <w:jc w:val="both"/>
              <w:rPr>
                <w:rFonts w:ascii="Arial" w:hAnsi="Arial" w:cs="Arial"/>
                <w:b w:val="0"/>
                <w:color w:val="082974"/>
                <w:sz w:val="22"/>
                <w:szCs w:val="22"/>
                <w:lang w:val="es-CO"/>
              </w:rPr>
            </w:pPr>
            <w:hyperlink r:id="rId243">
              <w:r w:rsidRPr="004074CA" w:rsidR="001A284F">
                <w:rPr>
                  <w:rStyle w:val="Hipervnculo"/>
                  <w:rFonts w:ascii="Arial" w:hAnsi="Arial" w:cs="Arial"/>
                  <w:sz w:val="22"/>
                  <w:szCs w:val="22"/>
                  <w:lang w:val="es-CO"/>
                </w:rPr>
                <w:t>Observatorio Regional para medicamentos comercializados por Internet</w:t>
              </w:r>
            </w:hyperlink>
          </w:p>
          <w:p w:rsidRPr="00225534" w:rsidR="001A284F" w:rsidP="001A284F" w:rsidRDefault="001A284F" w14:paraId="08419759" w14:textId="77777777">
            <w:pPr>
              <w:ind w:left="720" w:right="567"/>
              <w:jc w:val="both"/>
              <w:rPr>
                <w:rFonts w:ascii="Arial" w:hAnsi="Arial" w:cs="Arial"/>
                <w:b w:val="0"/>
                <w:bCs/>
                <w:color w:val="082974"/>
                <w:sz w:val="22"/>
                <w:szCs w:val="22"/>
                <w:lang w:val="es-CO"/>
              </w:rPr>
            </w:pPr>
            <w:r w:rsidRPr="00225534">
              <w:rPr>
                <w:rFonts w:ascii="Arial" w:hAnsi="Arial" w:cs="Arial"/>
                <w:b w:val="0"/>
                <w:bCs/>
                <w:color w:val="082974"/>
                <w:sz w:val="22"/>
                <w:szCs w:val="22"/>
                <w:lang w:val="es-CO"/>
              </w:rPr>
              <w:t xml:space="preserve">Este es un compromiso que el Invima asumió con la Red Eami, y se encuentra priorizado en la línea de trabajo de la lucha contra los medicamentos falsificados y fraudulentos de la Red, es un proyecto de desarrollo que se viene desarrollando con la Secretaría General a través de sus grupos de Soporte Tecnológico y Unidad de Reacción Inmediata, la Dirección de Medicamentos y la Oficina de Asuntos Internacionales.  </w:t>
            </w:r>
          </w:p>
          <w:p w:rsidRPr="004074CA" w:rsidR="001A284F" w:rsidP="001A284F" w:rsidRDefault="001A284F" w14:paraId="5757E40F" w14:textId="77777777">
            <w:pPr>
              <w:ind w:left="567" w:right="567"/>
              <w:jc w:val="both"/>
              <w:rPr>
                <w:rFonts w:ascii="Arial" w:hAnsi="Arial" w:cs="Arial"/>
                <w:b w:val="0"/>
                <w:color w:val="082974"/>
                <w:sz w:val="22"/>
                <w:szCs w:val="22"/>
                <w:lang w:val="es-CO"/>
              </w:rPr>
            </w:pPr>
          </w:p>
          <w:p w:rsidRPr="00225534" w:rsidR="001A284F" w:rsidP="00AE58A0" w:rsidRDefault="00000000" w14:paraId="61D4EC2A" w14:textId="77777777">
            <w:pPr>
              <w:pStyle w:val="Prrafodelista"/>
              <w:numPr>
                <w:ilvl w:val="0"/>
                <w:numId w:val="82"/>
              </w:numPr>
              <w:spacing w:line="240" w:lineRule="auto"/>
              <w:ind w:left="567" w:right="567"/>
              <w:jc w:val="both"/>
              <w:rPr>
                <w:rFonts w:ascii="Arial" w:hAnsi="Arial" w:cs="Arial"/>
                <w:b w:val="0"/>
                <w:bCs/>
                <w:color w:val="1F3864" w:themeColor="accent1" w:themeShade="80"/>
                <w:sz w:val="22"/>
                <w:szCs w:val="22"/>
              </w:rPr>
            </w:pPr>
            <w:hyperlink r:id="rId244">
              <w:r w:rsidRPr="004074CA" w:rsidR="001A284F">
                <w:rPr>
                  <w:rStyle w:val="Hipervnculo"/>
                  <w:rFonts w:ascii="Arial" w:hAnsi="Arial" w:eastAsia="Arial" w:cs="Arial"/>
                  <w:sz w:val="22"/>
                  <w:szCs w:val="22"/>
                </w:rPr>
                <w:t>ILAR – OTC</w:t>
              </w:r>
            </w:hyperlink>
            <w:r w:rsidRPr="004074CA" w:rsidR="001A284F">
              <w:rPr>
                <w:rFonts w:ascii="Arial" w:hAnsi="Arial" w:eastAsia="Arial" w:cs="Arial"/>
                <w:color w:val="082974"/>
                <w:sz w:val="22"/>
                <w:szCs w:val="22"/>
              </w:rPr>
              <w:t xml:space="preserve">: </w:t>
            </w:r>
            <w:r w:rsidRPr="00225534" w:rsidR="001A284F">
              <w:rPr>
                <w:rFonts w:ascii="Arial" w:hAnsi="Arial" w:cs="Arial"/>
                <w:b w:val="0"/>
                <w:bCs/>
                <w:color w:val="1F3864" w:themeColor="accent1" w:themeShade="80"/>
                <w:sz w:val="22"/>
                <w:szCs w:val="22"/>
              </w:rPr>
              <w:t>Con ocasión, de la realización de la Segunda Sesión Informativa con el tema REGULACIÓN DE LOS SUPLEMENTOS ALIMENTICIOS EN AMÉRICA LATINA, la cual se llevó a cabo el 30 de junio; las dependencias asistentes por parte del Invima tuvieron la oportunidad de ampliar sus conocimientos acerca de los principales requisitos regulatorios en América Latina para los suplementos alimenticios, y de manera particular sobre el marco regulatorio de los suplementos en Brasil, a través de la presentación de su Agencia Nacional de Vigilancia Sanitaria (ANVISA).</w:t>
            </w:r>
          </w:p>
          <w:p w:rsidRPr="00225534" w:rsidR="001A284F" w:rsidP="001A284F" w:rsidRDefault="001A284F" w14:paraId="4074E37F" w14:textId="77777777">
            <w:pPr>
              <w:ind w:left="567" w:right="567"/>
              <w:jc w:val="both"/>
              <w:rPr>
                <w:rFonts w:ascii="Arial" w:hAnsi="Arial" w:cs="Arial"/>
                <w:b w:val="0"/>
                <w:bCs/>
                <w:color w:val="1F3864" w:themeColor="accent1" w:themeShade="80"/>
                <w:sz w:val="22"/>
                <w:szCs w:val="22"/>
              </w:rPr>
            </w:pPr>
          </w:p>
          <w:p w:rsidRPr="00825A84" w:rsidR="001A284F" w:rsidP="00AE58A0" w:rsidRDefault="001A284F" w14:paraId="5F48499D" w14:textId="77777777">
            <w:pPr>
              <w:pStyle w:val="Prrafodelista"/>
              <w:numPr>
                <w:ilvl w:val="0"/>
                <w:numId w:val="93"/>
              </w:numPr>
              <w:spacing w:line="240" w:lineRule="auto"/>
              <w:ind w:left="567" w:right="567"/>
              <w:jc w:val="both"/>
              <w:rPr>
                <w:rFonts w:ascii="Arial" w:hAnsi="Arial" w:cs="Arial"/>
                <w:b w:val="0"/>
                <w:color w:val="1F3864" w:themeColor="accent1" w:themeShade="80"/>
                <w:sz w:val="22"/>
                <w:szCs w:val="22"/>
              </w:rPr>
            </w:pPr>
            <w:r w:rsidRPr="00825A84">
              <w:rPr>
                <w:rFonts w:ascii="Arial" w:hAnsi="Arial" w:cs="Arial"/>
                <w:color w:val="1F3864" w:themeColor="accent1" w:themeShade="80"/>
                <w:sz w:val="22"/>
                <w:szCs w:val="22"/>
              </w:rPr>
              <w:t>ACUERDOS – ALIANZA DEL PACÍFICO</w:t>
            </w:r>
          </w:p>
          <w:p w:rsidRPr="004074CA" w:rsidR="001A284F" w:rsidP="001A284F" w:rsidRDefault="001A284F" w14:paraId="733CFB00" w14:textId="77777777">
            <w:pPr>
              <w:pStyle w:val="Prrafodelista"/>
              <w:ind w:left="567" w:right="567"/>
              <w:jc w:val="both"/>
              <w:rPr>
                <w:rFonts w:ascii="Arial" w:hAnsi="Arial" w:cs="Arial"/>
                <w:b w:val="0"/>
                <w:sz w:val="22"/>
                <w:szCs w:val="22"/>
              </w:rPr>
            </w:pPr>
          </w:p>
          <w:p w:rsidRPr="004074CA" w:rsidR="001A284F" w:rsidP="00AE58A0" w:rsidRDefault="00000000" w14:paraId="05762F95" w14:textId="77777777">
            <w:pPr>
              <w:pStyle w:val="Prrafodelista"/>
              <w:numPr>
                <w:ilvl w:val="0"/>
                <w:numId w:val="95"/>
              </w:numPr>
              <w:spacing w:line="240" w:lineRule="auto"/>
              <w:ind w:left="567" w:right="567"/>
              <w:jc w:val="both"/>
              <w:rPr>
                <w:rFonts w:ascii="Arial" w:hAnsi="Arial" w:cs="Arial"/>
                <w:b w:val="0"/>
                <w:sz w:val="22"/>
                <w:szCs w:val="22"/>
              </w:rPr>
            </w:pPr>
            <w:hyperlink r:id="rId245">
              <w:r w:rsidRPr="004074CA" w:rsidR="001A284F">
                <w:rPr>
                  <w:rStyle w:val="Hipervnculo"/>
                  <w:rFonts w:ascii="Arial" w:hAnsi="Arial" w:cs="Arial"/>
                  <w:sz w:val="22"/>
                  <w:szCs w:val="22"/>
                </w:rPr>
                <w:t>Acuerdo de Cooperación suscrito entre las autoridades de la AP – Buenas Prácticas de Manufactura.</w:t>
              </w:r>
            </w:hyperlink>
          </w:p>
          <w:p w:rsidRPr="004074CA" w:rsidR="001A284F" w:rsidP="001A284F" w:rsidRDefault="001A284F" w14:paraId="220C0EEB" w14:textId="77777777">
            <w:pPr>
              <w:pStyle w:val="Prrafodelista"/>
              <w:ind w:left="567" w:right="567"/>
              <w:jc w:val="both"/>
              <w:rPr>
                <w:rFonts w:ascii="Arial" w:hAnsi="Arial" w:cs="Arial"/>
                <w:b w:val="0"/>
                <w:sz w:val="22"/>
                <w:szCs w:val="22"/>
              </w:rPr>
            </w:pPr>
          </w:p>
          <w:p w:rsidRPr="00825A84" w:rsidR="001A284F" w:rsidP="00AE58A0" w:rsidRDefault="001A284F" w14:paraId="43A51228" w14:textId="77777777">
            <w:pPr>
              <w:pStyle w:val="Prrafodelista"/>
              <w:numPr>
                <w:ilvl w:val="0"/>
                <w:numId w:val="94"/>
              </w:numPr>
              <w:spacing w:line="240" w:lineRule="auto"/>
              <w:ind w:left="567" w:right="567"/>
              <w:jc w:val="both"/>
              <w:rPr>
                <w:rFonts w:ascii="Arial" w:hAnsi="Arial" w:eastAsia="Arial" w:cs="Arial"/>
                <w:b w:val="0"/>
                <w:bCs/>
                <w:color w:val="1F3864" w:themeColor="accent1" w:themeShade="80"/>
                <w:sz w:val="22"/>
                <w:szCs w:val="22"/>
              </w:rPr>
            </w:pPr>
            <w:r w:rsidRPr="00825A84">
              <w:rPr>
                <w:rFonts w:ascii="Arial" w:hAnsi="Arial" w:eastAsia="Arial" w:cs="Arial"/>
                <w:b w:val="0"/>
                <w:bCs/>
                <w:color w:val="1F3864" w:themeColor="accent1" w:themeShade="80"/>
                <w:sz w:val="22"/>
                <w:szCs w:val="22"/>
              </w:rPr>
              <w:t xml:space="preserve">Este Acuerdo se basa en el </w:t>
            </w:r>
            <w:r w:rsidRPr="00825A84">
              <w:rPr>
                <w:rFonts w:ascii="Arial" w:hAnsi="Arial" w:eastAsia="Arial" w:cs="Arial"/>
                <w:b w:val="0"/>
                <w:bCs/>
                <w:i/>
                <w:color w:val="1F3864" w:themeColor="accent1" w:themeShade="80"/>
                <w:sz w:val="22"/>
                <w:szCs w:val="22"/>
              </w:rPr>
              <w:t>Reliance</w:t>
            </w:r>
            <w:r w:rsidRPr="00825A84">
              <w:rPr>
                <w:rFonts w:ascii="Arial" w:hAnsi="Arial" w:eastAsia="Arial" w:cs="Arial"/>
                <w:b w:val="0"/>
                <w:bCs/>
                <w:color w:val="1F3864" w:themeColor="accent1" w:themeShade="80"/>
                <w:sz w:val="22"/>
                <w:szCs w:val="22"/>
              </w:rPr>
              <w:t xml:space="preserve">, mecanismo impulsado por la OMS para fortalecer la capacidad reguladora de los países, que a través del intercambio de información y la confianza puedan tomar decisiones de tipo regulatorio beneficiando no solo al sistema sanitario sino al sector empresarial. </w:t>
            </w:r>
          </w:p>
          <w:p w:rsidRPr="00825A84" w:rsidR="001A284F" w:rsidP="00AE58A0" w:rsidRDefault="001A284F" w14:paraId="2EB658A2" w14:textId="77777777">
            <w:pPr>
              <w:pStyle w:val="Prrafodelista"/>
              <w:numPr>
                <w:ilvl w:val="0"/>
                <w:numId w:val="94"/>
              </w:numPr>
              <w:spacing w:line="240" w:lineRule="auto"/>
              <w:ind w:left="567" w:right="567"/>
              <w:jc w:val="both"/>
              <w:rPr>
                <w:rFonts w:ascii="Arial" w:hAnsi="Arial" w:eastAsia="Arial" w:cs="Arial"/>
                <w:b w:val="0"/>
                <w:bCs/>
                <w:color w:val="1F3864" w:themeColor="accent1" w:themeShade="80"/>
                <w:sz w:val="22"/>
                <w:szCs w:val="22"/>
              </w:rPr>
            </w:pPr>
            <w:r w:rsidRPr="00825A84">
              <w:rPr>
                <w:rFonts w:ascii="Arial" w:hAnsi="Arial" w:eastAsia="Arial" w:cs="Arial"/>
                <w:b w:val="0"/>
                <w:bCs/>
                <w:color w:val="1F3864" w:themeColor="accent1" w:themeShade="80"/>
                <w:sz w:val="22"/>
                <w:szCs w:val="22"/>
              </w:rPr>
              <w:t>Es importante precisar que, en el caso de Chile, el ISP de Chile acepta las Certificaciones de BPM de Invima para el proceso de registro sanitario, es decir, que los laboratorios que cuenten con una certificación de BPM de Invima no están obligados a adelantar el proceso.</w:t>
            </w:r>
          </w:p>
          <w:p w:rsidRPr="00825A84" w:rsidR="001A284F" w:rsidP="00AE58A0" w:rsidRDefault="001A284F" w14:paraId="2472F8FF" w14:textId="77777777">
            <w:pPr>
              <w:pStyle w:val="Prrafodelista"/>
              <w:numPr>
                <w:ilvl w:val="0"/>
                <w:numId w:val="94"/>
              </w:numPr>
              <w:spacing w:line="240" w:lineRule="auto"/>
              <w:ind w:left="567" w:right="567"/>
              <w:jc w:val="both"/>
              <w:rPr>
                <w:rFonts w:ascii="Arial" w:hAnsi="Arial" w:eastAsia="Arial" w:cs="Arial"/>
                <w:b w:val="0"/>
                <w:bCs/>
                <w:color w:val="1F3864" w:themeColor="accent1" w:themeShade="80"/>
                <w:sz w:val="22"/>
                <w:szCs w:val="22"/>
              </w:rPr>
            </w:pPr>
            <w:r w:rsidRPr="00825A84">
              <w:rPr>
                <w:rFonts w:ascii="Arial" w:hAnsi="Arial" w:eastAsia="Arial" w:cs="Arial"/>
                <w:b w:val="0"/>
                <w:bCs/>
                <w:color w:val="1F3864" w:themeColor="accent1" w:themeShade="80"/>
                <w:sz w:val="22"/>
                <w:szCs w:val="22"/>
              </w:rPr>
              <w:t>Los resultados de la aplicación del Acuerdo al 31 de diciembre del año 2022 son:</w:t>
            </w:r>
          </w:p>
          <w:p w:rsidRPr="0092288C" w:rsidR="001A284F" w:rsidP="001A284F" w:rsidRDefault="001A284F" w14:paraId="69C726AD" w14:textId="77777777">
            <w:pPr>
              <w:pStyle w:val="Prrafodelista"/>
              <w:ind w:left="567" w:right="567"/>
              <w:jc w:val="both"/>
              <w:rPr>
                <w:rFonts w:ascii="Arial" w:hAnsi="Arial" w:cs="Arial"/>
                <w:bCs/>
                <w:sz w:val="20"/>
                <w:szCs w:val="20"/>
              </w:rPr>
            </w:pPr>
          </w:p>
          <w:p w:rsidRPr="0092288C" w:rsidR="001A284F" w:rsidP="001A284F" w:rsidRDefault="001A284F" w14:paraId="1823A519" w14:textId="77777777">
            <w:pPr>
              <w:pStyle w:val="Prrafodelista"/>
              <w:ind w:left="567" w:right="567"/>
              <w:jc w:val="both"/>
              <w:rPr>
                <w:rFonts w:ascii="Arial" w:hAnsi="Arial" w:cs="Arial"/>
                <w:b w:val="0"/>
                <w:sz w:val="20"/>
                <w:szCs w:val="20"/>
              </w:rPr>
            </w:pPr>
            <w:r w:rsidRPr="0092288C">
              <w:rPr>
                <w:rFonts w:ascii="Arial" w:hAnsi="Arial" w:cs="Arial"/>
                <w:noProof/>
                <w:sz w:val="20"/>
                <w:szCs w:val="20"/>
              </w:rPr>
              <w:lastRenderedPageBreak/>
              <w:drawing>
                <wp:inline distT="0" distB="0" distL="0" distR="0" wp14:anchorId="485C3242" wp14:editId="1400DF5A">
                  <wp:extent cx="5343525" cy="2486025"/>
                  <wp:effectExtent l="0" t="0" r="9525" b="9525"/>
                  <wp:docPr id="8" name="Gráfico 8">
                    <a:extLst xmlns:a="http://schemas.openxmlformats.org/drawingml/2006/main">
                      <a:ext uri="{FF2B5EF4-FFF2-40B4-BE49-F238E27FC236}">
                        <a16:creationId xmlns:a16="http://schemas.microsoft.com/office/drawing/2014/main" id="{00000000-0008-0000-0300-000007000000}"/>
                      </a:ext>
                      <a:ext uri="{147F2762-F138-4A5C-976F-8EAC2B608ADB}">
                        <a16:predDERef xmlns:a16="http://schemas.microsoft.com/office/drawing/2014/main" pred="{00000000-0008-0000-0300-000009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6"/>
                    </a:graphicData>
                  </a:graphic>
                </wp:inline>
              </w:drawing>
            </w:r>
          </w:p>
          <w:p w:rsidRPr="0092288C" w:rsidR="001A284F" w:rsidP="001A284F" w:rsidRDefault="001A284F" w14:paraId="2A81794A" w14:textId="77777777">
            <w:pPr>
              <w:pStyle w:val="Prrafodelista"/>
              <w:ind w:left="567" w:right="567"/>
              <w:jc w:val="both"/>
              <w:rPr>
                <w:rFonts w:ascii="Arial" w:hAnsi="Arial" w:cs="Arial"/>
                <w:b w:val="0"/>
                <w:sz w:val="20"/>
                <w:szCs w:val="20"/>
              </w:rPr>
            </w:pPr>
          </w:p>
          <w:p w:rsidRPr="00825A84" w:rsidR="001A284F" w:rsidP="00AE58A0" w:rsidRDefault="00000000" w14:paraId="4416D11E" w14:textId="77777777">
            <w:pPr>
              <w:pStyle w:val="Prrafodelista"/>
              <w:numPr>
                <w:ilvl w:val="0"/>
                <w:numId w:val="95"/>
              </w:numPr>
              <w:spacing w:line="240" w:lineRule="auto"/>
              <w:ind w:left="567" w:right="567"/>
              <w:jc w:val="both"/>
              <w:rPr>
                <w:rFonts w:ascii="Arial" w:hAnsi="Arial" w:cs="Arial"/>
                <w:b w:val="0"/>
                <w:sz w:val="22"/>
                <w:szCs w:val="22"/>
              </w:rPr>
            </w:pPr>
            <w:hyperlink r:id="rId247">
              <w:r w:rsidRPr="00825A84" w:rsidR="001A284F">
                <w:rPr>
                  <w:rStyle w:val="Hipervnculo"/>
                  <w:rFonts w:ascii="Arial" w:hAnsi="Arial" w:cs="Arial"/>
                  <w:sz w:val="22"/>
                  <w:szCs w:val="22"/>
                </w:rPr>
                <w:t>Capítulo Obstáculos Técnicos al Comercio - Anexo de Suplementos Alimenticios.</w:t>
              </w:r>
            </w:hyperlink>
          </w:p>
          <w:p w:rsidRPr="00825A84" w:rsidR="001A284F" w:rsidP="001A284F" w:rsidRDefault="001A284F" w14:paraId="3A613F72" w14:textId="77777777">
            <w:pPr>
              <w:pStyle w:val="Prrafodelista"/>
              <w:ind w:left="567" w:right="567"/>
              <w:jc w:val="both"/>
              <w:rPr>
                <w:rFonts w:ascii="Arial" w:hAnsi="Arial" w:cs="Arial"/>
                <w:bCs/>
                <w:sz w:val="22"/>
                <w:szCs w:val="22"/>
              </w:rPr>
            </w:pPr>
          </w:p>
          <w:p w:rsidRPr="00AB16FB" w:rsidR="001A284F" w:rsidP="001A284F" w:rsidRDefault="001A284F" w14:paraId="3FCBC032" w14:textId="77777777">
            <w:pPr>
              <w:pStyle w:val="Prrafodelista"/>
              <w:ind w:left="567" w:right="567"/>
              <w:jc w:val="both"/>
              <w:rPr>
                <w:rFonts w:ascii="Arial" w:hAnsi="Arial" w:cs="Arial"/>
                <w:b w:val="0"/>
                <w:bCs/>
                <w:color w:val="1F3864" w:themeColor="accent1" w:themeShade="80"/>
                <w:sz w:val="22"/>
                <w:szCs w:val="22"/>
              </w:rPr>
            </w:pPr>
            <w:r w:rsidRPr="00AB16FB">
              <w:rPr>
                <w:rFonts w:ascii="Arial" w:hAnsi="Arial" w:cs="Arial"/>
                <w:b w:val="0"/>
                <w:bCs/>
                <w:color w:val="1F3864" w:themeColor="accent1" w:themeShade="80"/>
                <w:sz w:val="22"/>
                <w:szCs w:val="22"/>
              </w:rPr>
              <w:t xml:space="preserve">Desde Invima se ha venido trabajando en aras de afianzar los lazos de cooperación con los Países Miembros de la Alianza del Pacífico, y por ello, ha encaminado sus esfuerzos en la adopción de mejores prácticas regulatorias, apoyar al sector productivo, buscando la eliminación de trámites innecesarios, y mejorar la competitividad de los productos nacionales frente a los mercados más exigentes del mundo. </w:t>
            </w:r>
          </w:p>
          <w:p w:rsidRPr="00AB16FB" w:rsidR="001A284F" w:rsidP="001A284F" w:rsidRDefault="001A284F" w14:paraId="06991875" w14:textId="77777777">
            <w:pPr>
              <w:pStyle w:val="Prrafodelista"/>
              <w:ind w:left="567" w:right="567"/>
              <w:jc w:val="both"/>
              <w:rPr>
                <w:rFonts w:ascii="Arial" w:hAnsi="Arial" w:cs="Arial"/>
                <w:b w:val="0"/>
                <w:bCs/>
                <w:color w:val="1F3864" w:themeColor="accent1" w:themeShade="80"/>
                <w:sz w:val="22"/>
                <w:szCs w:val="22"/>
              </w:rPr>
            </w:pPr>
          </w:p>
          <w:p w:rsidRPr="00AB16FB" w:rsidR="001A284F" w:rsidP="001A284F" w:rsidRDefault="001A284F" w14:paraId="3A4BEF43" w14:textId="77777777">
            <w:pPr>
              <w:pStyle w:val="Prrafodelista"/>
              <w:ind w:left="567" w:right="567"/>
              <w:jc w:val="both"/>
              <w:rPr>
                <w:rFonts w:ascii="Arial" w:hAnsi="Arial" w:cs="Arial"/>
                <w:b w:val="0"/>
                <w:bCs/>
                <w:color w:val="1F3864" w:themeColor="accent1" w:themeShade="80"/>
                <w:sz w:val="22"/>
                <w:szCs w:val="22"/>
              </w:rPr>
            </w:pPr>
            <w:r w:rsidRPr="00AB16FB">
              <w:rPr>
                <w:rFonts w:ascii="Arial" w:hAnsi="Arial" w:cs="Arial"/>
                <w:b w:val="0"/>
                <w:bCs/>
                <w:color w:val="1F3864" w:themeColor="accent1" w:themeShade="80"/>
                <w:sz w:val="22"/>
                <w:szCs w:val="22"/>
              </w:rPr>
              <w:t>Por lo anterior, es de resaltar los logros, que en el marco de la Alianza del Pacífico se han obtenido vinculados a la Dirección de Medicamentos y Productos Biológicos:</w:t>
            </w:r>
          </w:p>
          <w:p w:rsidRPr="00AB16FB" w:rsidR="001A284F" w:rsidP="001A284F" w:rsidRDefault="001A284F" w14:paraId="0E269E02" w14:textId="77777777">
            <w:pPr>
              <w:pStyle w:val="Prrafodelista"/>
              <w:ind w:left="567" w:right="567"/>
              <w:jc w:val="both"/>
              <w:rPr>
                <w:rFonts w:ascii="Arial" w:hAnsi="Arial" w:cs="Arial"/>
                <w:b w:val="0"/>
                <w:bCs/>
                <w:color w:val="1F3864" w:themeColor="accent1" w:themeShade="80"/>
                <w:sz w:val="22"/>
                <w:szCs w:val="22"/>
              </w:rPr>
            </w:pPr>
          </w:p>
          <w:p w:rsidRPr="00AB16FB" w:rsidR="001A284F" w:rsidP="001A284F" w:rsidRDefault="001A284F" w14:paraId="7A885CD5" w14:textId="77777777">
            <w:pPr>
              <w:pStyle w:val="Prrafodelista"/>
              <w:ind w:left="567" w:right="567"/>
              <w:jc w:val="both"/>
              <w:rPr>
                <w:rFonts w:ascii="Arial" w:hAnsi="Arial" w:cs="Arial"/>
                <w:b w:val="0"/>
                <w:bCs/>
                <w:color w:val="1F3864" w:themeColor="accent1" w:themeShade="80"/>
                <w:sz w:val="22"/>
                <w:szCs w:val="22"/>
              </w:rPr>
            </w:pPr>
            <w:r w:rsidRPr="00AB16FB">
              <w:rPr>
                <w:rFonts w:ascii="Arial" w:hAnsi="Arial" w:cs="Arial"/>
                <w:b w:val="0"/>
                <w:bCs/>
                <w:color w:val="1F3864" w:themeColor="accent1" w:themeShade="80"/>
                <w:sz w:val="22"/>
                <w:szCs w:val="22"/>
              </w:rPr>
              <w:t xml:space="preserve">Con base en la aprobación del Anexo de Suplementos alimenticios, mediante Decisión No. 9 de 2020 y de acuerdo con la instrucción presidencial, actualmente se están desarrollando, los trabajos de implementación del Anexo de Suplementos, a través del Grupo de Trabajo, del que hacen parte funcionarios del Grupo de Registros Sanitarios de Suplementos. A la fecha, se encuentra por dar inicio a la tercera etapa en la que los Países Miembros determinarán, la parte, o el límite permitido de los ingredientes listados como restringidos.  </w:t>
            </w:r>
          </w:p>
          <w:p w:rsidRPr="00AB16FB" w:rsidR="001A284F" w:rsidP="001A284F" w:rsidRDefault="001A284F" w14:paraId="5C5E5ABA" w14:textId="77777777">
            <w:pPr>
              <w:pStyle w:val="Prrafodelista"/>
              <w:ind w:left="567" w:right="567"/>
              <w:rPr>
                <w:rFonts w:ascii="Arial" w:hAnsi="Arial" w:cs="Arial"/>
                <w:color w:val="1F3864" w:themeColor="accent1" w:themeShade="80"/>
                <w:sz w:val="22"/>
                <w:szCs w:val="22"/>
              </w:rPr>
            </w:pPr>
          </w:p>
          <w:p w:rsidRPr="00AB16FB" w:rsidR="001A284F" w:rsidP="00AE58A0" w:rsidRDefault="001A284F" w14:paraId="2ACB7B72" w14:textId="77777777">
            <w:pPr>
              <w:pStyle w:val="Prrafodelista"/>
              <w:numPr>
                <w:ilvl w:val="0"/>
                <w:numId w:val="93"/>
              </w:numPr>
              <w:spacing w:line="240" w:lineRule="auto"/>
              <w:ind w:left="567" w:right="567"/>
              <w:jc w:val="both"/>
              <w:rPr>
                <w:rFonts w:ascii="Arial" w:hAnsi="Arial" w:cs="Arial"/>
                <w:b w:val="0"/>
                <w:color w:val="1F3864" w:themeColor="accent1" w:themeShade="80"/>
                <w:sz w:val="22"/>
                <w:szCs w:val="22"/>
              </w:rPr>
            </w:pPr>
            <w:r w:rsidRPr="00AB16FB">
              <w:rPr>
                <w:rFonts w:ascii="Arial" w:hAnsi="Arial" w:cs="Arial"/>
                <w:color w:val="1F3864" w:themeColor="accent1" w:themeShade="80"/>
                <w:sz w:val="22"/>
                <w:szCs w:val="22"/>
              </w:rPr>
              <w:t>INTERCAMBIOS TÉCNICOS – CIENTÍFICOS</w:t>
            </w:r>
          </w:p>
          <w:p w:rsidRPr="00AB16FB" w:rsidR="001A284F" w:rsidP="001A284F" w:rsidRDefault="001A284F" w14:paraId="5B4B9124" w14:textId="77777777">
            <w:pPr>
              <w:ind w:left="567" w:right="567"/>
              <w:jc w:val="both"/>
              <w:rPr>
                <w:rFonts w:ascii="Arial" w:hAnsi="Arial" w:eastAsia="Arial" w:cs="Arial"/>
                <w:b w:val="0"/>
                <w:bCs/>
                <w:color w:val="1F3864" w:themeColor="accent1" w:themeShade="80"/>
                <w:sz w:val="22"/>
                <w:szCs w:val="22"/>
                <w:lang w:val="es"/>
              </w:rPr>
            </w:pPr>
          </w:p>
          <w:p w:rsidRPr="00AB16FB" w:rsidR="001A284F" w:rsidP="001A284F" w:rsidRDefault="001A284F" w14:paraId="7D0BEBEA" w14:textId="77777777">
            <w:pPr>
              <w:spacing w:after="160" w:line="228" w:lineRule="auto"/>
              <w:ind w:left="567" w:right="567"/>
              <w:jc w:val="both"/>
              <w:rPr>
                <w:rFonts w:ascii="Arial" w:hAnsi="Arial" w:eastAsia="Arial" w:cs="Arial"/>
                <w:b w:val="0"/>
                <w:bCs/>
                <w:color w:val="1F3864" w:themeColor="accent1" w:themeShade="80"/>
                <w:sz w:val="22"/>
                <w:szCs w:val="22"/>
                <w:lang w:val="es"/>
              </w:rPr>
            </w:pPr>
            <w:r w:rsidRPr="00AB16FB">
              <w:rPr>
                <w:rFonts w:ascii="Arial" w:hAnsi="Arial" w:eastAsia="Arial" w:cs="Arial"/>
                <w:b w:val="0"/>
                <w:bCs/>
                <w:color w:val="1F3864" w:themeColor="accent1" w:themeShade="80"/>
                <w:sz w:val="22"/>
                <w:szCs w:val="22"/>
                <w:lang w:val="es"/>
              </w:rPr>
              <w:t>Para el 2022, a través de intercambios técnicos científicos, la Dirección de Medicamentos y Productos Biológicos se fortaleció en temas como:</w:t>
            </w:r>
          </w:p>
          <w:p w:rsidRPr="00AB16FB" w:rsidR="001A284F" w:rsidP="00AE58A0" w:rsidRDefault="00000000" w14:paraId="4D66680B" w14:textId="77777777">
            <w:pPr>
              <w:pStyle w:val="Prrafodelista"/>
              <w:numPr>
                <w:ilvl w:val="0"/>
                <w:numId w:val="84"/>
              </w:numPr>
              <w:spacing w:after="160" w:line="228" w:lineRule="auto"/>
              <w:ind w:right="567"/>
              <w:jc w:val="both"/>
              <w:rPr>
                <w:rFonts w:ascii="Arial" w:hAnsi="Arial" w:cs="Arial" w:eastAsiaTheme="majorEastAsia"/>
                <w:b w:val="0"/>
                <w:bCs/>
                <w:color w:val="1F3864" w:themeColor="accent1" w:themeShade="80"/>
                <w:sz w:val="22"/>
                <w:szCs w:val="22"/>
                <w:u w:val="single"/>
              </w:rPr>
            </w:pPr>
            <w:hyperlink r:id="rId248">
              <w:r w:rsidRPr="00825A84" w:rsidR="001A284F">
                <w:rPr>
                  <w:rStyle w:val="Hipervnculo"/>
                  <w:rFonts w:ascii="Arial" w:hAnsi="Arial" w:cs="Arial" w:eastAsiaTheme="majorEastAsia"/>
                  <w:sz w:val="22"/>
                  <w:szCs w:val="22"/>
                </w:rPr>
                <w:t>Red-EAMI, seminario Ensayos Clínicos y BPC</w:t>
              </w:r>
            </w:hyperlink>
            <w:r w:rsidRPr="00825A84" w:rsidR="001A284F">
              <w:rPr>
                <w:rFonts w:ascii="Arial" w:hAnsi="Arial" w:cs="Arial" w:eastAsiaTheme="majorEastAsia"/>
                <w:color w:val="082974"/>
                <w:sz w:val="22"/>
                <w:szCs w:val="22"/>
              </w:rPr>
              <w:t xml:space="preserve"> </w:t>
            </w:r>
            <w:r w:rsidRPr="00AB16FB" w:rsidR="001A284F">
              <w:rPr>
                <w:rFonts w:ascii="Arial" w:hAnsi="Arial" w:cs="Arial" w:eastAsiaTheme="majorEastAsia"/>
                <w:b w:val="0"/>
                <w:bCs/>
                <w:color w:val="1F3864" w:themeColor="accent1" w:themeShade="80"/>
                <w:sz w:val="22"/>
                <w:szCs w:val="22"/>
              </w:rPr>
              <w:t xml:space="preserve">- </w:t>
            </w:r>
            <w:r w:rsidRPr="00AB16FB" w:rsidR="001A284F">
              <w:rPr>
                <w:rFonts w:ascii="Arial" w:hAnsi="Arial" w:cs="Arial"/>
                <w:b w:val="0"/>
                <w:bCs/>
                <w:color w:val="1F3864" w:themeColor="accent1" w:themeShade="80"/>
                <w:sz w:val="22"/>
                <w:szCs w:val="22"/>
                <w:lang w:val="es-CO"/>
              </w:rPr>
              <w:t>Organizado por la Agencia de Cooperación Española y la AEMPS de España</w:t>
            </w:r>
            <w:r w:rsidRPr="00AB16FB" w:rsidR="001A284F">
              <w:rPr>
                <w:rFonts w:ascii="Arial" w:hAnsi="Arial" w:cs="Arial" w:eastAsiaTheme="majorEastAsia"/>
                <w:b w:val="0"/>
                <w:bCs/>
                <w:color w:val="1F3864" w:themeColor="accent1" w:themeShade="80"/>
                <w:sz w:val="22"/>
                <w:szCs w:val="22"/>
              </w:rPr>
              <w:t xml:space="preserve">, Seminario: Fortalecimiento de capacidades técnicas-científicas en ensayos clínicos, BPC e inspecciones de las agencias iberoamericanas </w:t>
            </w:r>
            <w:r w:rsidRPr="00AB16FB" w:rsidR="001A284F">
              <w:rPr>
                <w:rFonts w:ascii="Arial" w:hAnsi="Arial" w:cs="Arial"/>
                <w:b w:val="0"/>
                <w:bCs/>
                <w:color w:val="1F3864" w:themeColor="accent1" w:themeShade="80"/>
                <w:sz w:val="22"/>
                <w:szCs w:val="22"/>
                <w:lang w:val="es-CO"/>
              </w:rPr>
              <w:t>realizado a través del Aula virtual Interconecta</w:t>
            </w:r>
            <w:r w:rsidRPr="00AB16FB" w:rsidR="001A284F">
              <w:rPr>
                <w:rFonts w:ascii="Arial" w:hAnsi="Arial" w:cs="Arial" w:eastAsiaTheme="majorEastAsia"/>
                <w:b w:val="0"/>
                <w:bCs/>
                <w:color w:val="1F3864" w:themeColor="accent1" w:themeShade="80"/>
                <w:sz w:val="22"/>
                <w:szCs w:val="22"/>
              </w:rPr>
              <w:t xml:space="preserve">, del 25 al 29 de abril y del 3 al 10 de mayo 2022, </w:t>
            </w:r>
            <w:r w:rsidRPr="00AB16FB" w:rsidR="001A284F">
              <w:rPr>
                <w:rFonts w:ascii="Arial" w:hAnsi="Arial" w:cs="Arial"/>
                <w:b w:val="0"/>
                <w:bCs/>
                <w:color w:val="1F3864" w:themeColor="accent1" w:themeShade="80"/>
                <w:sz w:val="22"/>
                <w:szCs w:val="22"/>
                <w:lang w:val="es-CO"/>
              </w:rPr>
              <w:t xml:space="preserve">beneficiando a dos funcionarios de </w:t>
            </w:r>
            <w:r w:rsidRPr="00AB16FB" w:rsidR="001A284F">
              <w:rPr>
                <w:rFonts w:ascii="Arial" w:hAnsi="Arial" w:cs="Arial"/>
                <w:b w:val="0"/>
                <w:bCs/>
                <w:color w:val="1F3864" w:themeColor="accent1" w:themeShade="80"/>
                <w:sz w:val="22"/>
                <w:szCs w:val="22"/>
              </w:rPr>
              <w:t xml:space="preserve">Dirección de Medicamentos. </w:t>
            </w:r>
          </w:p>
          <w:p w:rsidRPr="00825A84" w:rsidR="001A284F" w:rsidP="00AE58A0" w:rsidRDefault="00000000" w14:paraId="6CB24788" w14:textId="77777777">
            <w:pPr>
              <w:pStyle w:val="Prrafodelista"/>
              <w:numPr>
                <w:ilvl w:val="0"/>
                <w:numId w:val="84"/>
              </w:numPr>
              <w:spacing w:after="160" w:line="228" w:lineRule="auto"/>
              <w:ind w:right="567"/>
              <w:jc w:val="both"/>
              <w:rPr>
                <w:rFonts w:ascii="Arial" w:hAnsi="Arial" w:cs="Arial" w:eastAsiaTheme="majorEastAsia"/>
                <w:bCs/>
                <w:sz w:val="22"/>
                <w:szCs w:val="22"/>
                <w:u w:val="single"/>
              </w:rPr>
            </w:pPr>
            <w:hyperlink w:history="1" r:id="rId249">
              <w:r w:rsidRPr="00825A84" w:rsidR="001A284F">
                <w:rPr>
                  <w:rStyle w:val="Hipervnculo"/>
                  <w:rFonts w:ascii="Arial" w:hAnsi="Arial" w:cs="Arial" w:eastAsiaTheme="majorEastAsia"/>
                  <w:sz w:val="22"/>
                  <w:szCs w:val="22"/>
                </w:rPr>
                <w:t>Taller WHO – precalificación medicamentos, vacunas y reactivos</w:t>
              </w:r>
            </w:hyperlink>
            <w:r w:rsidRPr="00825A84" w:rsidR="001A284F">
              <w:rPr>
                <w:rFonts w:ascii="Arial" w:hAnsi="Arial" w:cs="Arial" w:eastAsiaTheme="majorEastAsia"/>
                <w:color w:val="082974"/>
                <w:sz w:val="22"/>
                <w:szCs w:val="22"/>
              </w:rPr>
              <w:t xml:space="preserve"> </w:t>
            </w:r>
            <w:r w:rsidRPr="00AB16FB" w:rsidR="001A284F">
              <w:rPr>
                <w:rFonts w:ascii="Arial" w:hAnsi="Arial" w:cs="Arial" w:eastAsiaTheme="majorEastAsia"/>
                <w:b w:val="0"/>
                <w:bCs/>
                <w:color w:val="1F3864" w:themeColor="accent1" w:themeShade="80"/>
                <w:sz w:val="22"/>
                <w:szCs w:val="22"/>
              </w:rPr>
              <w:t>– (Virtual), realizado del 8 al 10 de junio. Beneficiando a cinco funcionarios, tres de la Dirección de Medicamentos y dos de la Direccion de Dispositivos Médicos</w:t>
            </w:r>
            <w:r w:rsidRPr="00825A84" w:rsidR="001A284F">
              <w:rPr>
                <w:rFonts w:ascii="Arial" w:hAnsi="Arial" w:cs="Arial" w:eastAsiaTheme="majorEastAsia"/>
                <w:color w:val="082974"/>
                <w:sz w:val="22"/>
                <w:szCs w:val="22"/>
              </w:rPr>
              <w:t xml:space="preserve">.  </w:t>
            </w:r>
          </w:p>
          <w:p w:rsidRPr="00AB16FB" w:rsidR="001A284F" w:rsidP="00AE58A0" w:rsidRDefault="00000000" w14:paraId="0E6F2EEF" w14:textId="77777777">
            <w:pPr>
              <w:pStyle w:val="Prrafodelista"/>
              <w:numPr>
                <w:ilvl w:val="0"/>
                <w:numId w:val="84"/>
              </w:numPr>
              <w:spacing w:after="160" w:line="228" w:lineRule="auto"/>
              <w:ind w:right="567"/>
              <w:jc w:val="both"/>
              <w:rPr>
                <w:rFonts w:ascii="Arial" w:hAnsi="Arial" w:cs="Arial" w:eastAsiaTheme="majorEastAsia"/>
                <w:b w:val="0"/>
                <w:bCs/>
                <w:color w:val="1F3864" w:themeColor="accent1" w:themeShade="80"/>
                <w:sz w:val="22"/>
                <w:szCs w:val="22"/>
                <w:u w:val="single"/>
              </w:rPr>
            </w:pPr>
            <w:hyperlink r:id="rId250">
              <w:r w:rsidRPr="00825A84" w:rsidR="001A284F">
                <w:rPr>
                  <w:rFonts w:ascii="Arial" w:hAnsi="Arial" w:cs="Arial" w:eastAsiaTheme="majorEastAsia"/>
                  <w:color w:val="ED7D31" w:themeColor="accent2"/>
                  <w:sz w:val="22"/>
                  <w:szCs w:val="22"/>
                  <w:u w:val="single"/>
                </w:rPr>
                <w:t>Red Eami Farmacovigilancia Vacunas</w:t>
              </w:r>
            </w:hyperlink>
            <w:r w:rsidRPr="00825A84" w:rsidR="001A284F">
              <w:rPr>
                <w:rFonts w:ascii="Arial" w:hAnsi="Arial" w:cs="Arial" w:eastAsiaTheme="majorEastAsia"/>
                <w:color w:val="ED7D31" w:themeColor="accent2"/>
                <w:sz w:val="22"/>
                <w:szCs w:val="22"/>
                <w:u w:val="single"/>
              </w:rPr>
              <w:t xml:space="preserve"> </w:t>
            </w:r>
            <w:r w:rsidRPr="00825A84" w:rsidR="001A284F">
              <w:rPr>
                <w:rFonts w:ascii="Arial" w:hAnsi="Arial" w:cs="Arial"/>
                <w:sz w:val="22"/>
                <w:szCs w:val="22"/>
              </w:rPr>
              <w:t xml:space="preserve">– </w:t>
            </w:r>
            <w:r w:rsidRPr="00AB16FB" w:rsidR="001A284F">
              <w:rPr>
                <w:rFonts w:ascii="Arial" w:hAnsi="Arial" w:cs="Arial"/>
                <w:b w:val="0"/>
                <w:bCs/>
                <w:color w:val="1F3864" w:themeColor="accent1" w:themeShade="80"/>
                <w:sz w:val="22"/>
                <w:szCs w:val="22"/>
                <w:lang w:val="es-CO"/>
              </w:rPr>
              <w:t xml:space="preserve">Organizado por la Agencia de Cooperación Española y la AEMPS de España. Seminario - Farmacovigilancia de las vacunas frente a la COVID-19, realizado a través del Aula virtual Interconecta, del 20 de junio al 5 de julio de 2022, beneficiando a dos funcionarios de </w:t>
            </w:r>
            <w:r w:rsidRPr="00AB16FB" w:rsidR="001A284F">
              <w:rPr>
                <w:rFonts w:ascii="Arial" w:hAnsi="Arial" w:cs="Arial"/>
                <w:b w:val="0"/>
                <w:bCs/>
                <w:color w:val="1F3864" w:themeColor="accent1" w:themeShade="80"/>
                <w:sz w:val="22"/>
                <w:szCs w:val="22"/>
              </w:rPr>
              <w:t xml:space="preserve">Dirección de Medicamentos. </w:t>
            </w:r>
          </w:p>
          <w:p w:rsidRPr="00AB16FB" w:rsidR="001A284F" w:rsidP="00AE58A0" w:rsidRDefault="00000000" w14:paraId="5A684A7C" w14:textId="77777777">
            <w:pPr>
              <w:pStyle w:val="Prrafodelista"/>
              <w:numPr>
                <w:ilvl w:val="0"/>
                <w:numId w:val="84"/>
              </w:numPr>
              <w:spacing w:after="160" w:line="228" w:lineRule="auto"/>
              <w:ind w:right="567"/>
              <w:jc w:val="both"/>
              <w:rPr>
                <w:rFonts w:ascii="Arial" w:hAnsi="Arial" w:cs="Arial" w:eastAsiaTheme="majorEastAsia"/>
                <w:b w:val="0"/>
                <w:bCs/>
                <w:color w:val="1F3864" w:themeColor="accent1" w:themeShade="80"/>
                <w:sz w:val="22"/>
                <w:szCs w:val="22"/>
              </w:rPr>
            </w:pPr>
            <w:hyperlink w:history="1" r:id="rId251">
              <w:r w:rsidRPr="00825A84" w:rsidR="001A284F">
                <w:rPr>
                  <w:rStyle w:val="Hipervnculo"/>
                  <w:rFonts w:ascii="Arial" w:hAnsi="Arial" w:cs="Arial" w:eastAsiaTheme="majorEastAsia"/>
                  <w:sz w:val="22"/>
                  <w:szCs w:val="22"/>
                </w:rPr>
                <w:t>Buenas Prácticas en Regulación Sanitaria</w:t>
              </w:r>
            </w:hyperlink>
            <w:r w:rsidRPr="00825A84" w:rsidR="001A284F">
              <w:rPr>
                <w:rFonts w:ascii="Arial" w:hAnsi="Arial" w:cs="Arial" w:eastAsiaTheme="majorEastAsia"/>
                <w:sz w:val="22"/>
                <w:szCs w:val="22"/>
              </w:rPr>
              <w:t xml:space="preserve">, </w:t>
            </w:r>
            <w:r w:rsidRPr="00AB16FB" w:rsidR="001A284F">
              <w:rPr>
                <w:rFonts w:ascii="Arial" w:hAnsi="Arial" w:cs="Arial" w:eastAsiaTheme="majorEastAsia"/>
                <w:b w:val="0"/>
                <w:bCs/>
                <w:color w:val="1F3864" w:themeColor="accent1" w:themeShade="80"/>
                <w:sz w:val="22"/>
                <w:szCs w:val="22"/>
              </w:rPr>
              <w:t>desde la investigación y desarrollo hasta el registro y el paciente (virtual) del 18 de mayo al 5 de julio, organizado por la Facultad de Farmacia de la Universidad de Panamá y del cual se beneficiaron seis funcionarios, cuatro de la dirección de medicamentos, uno de la Oficina Asesora Jurídica y uno de la Oficina de Asuntos Internacionales.</w:t>
            </w:r>
            <w:r w:rsidRPr="00AB16FB" w:rsidR="001A284F">
              <w:rPr>
                <w:rFonts w:ascii="Arial" w:hAnsi="Arial" w:cs="Arial"/>
                <w:b w:val="0"/>
                <w:bCs/>
                <w:color w:val="1F3864" w:themeColor="accent1" w:themeShade="80"/>
                <w:sz w:val="22"/>
                <w:szCs w:val="22"/>
              </w:rPr>
              <w:t xml:space="preserve"> </w:t>
            </w:r>
          </w:p>
          <w:p w:rsidRPr="00AB16FB" w:rsidR="001A284F" w:rsidP="00AE58A0" w:rsidRDefault="00000000" w14:paraId="6DFE51B5" w14:textId="77777777">
            <w:pPr>
              <w:pStyle w:val="Prrafodelista"/>
              <w:numPr>
                <w:ilvl w:val="0"/>
                <w:numId w:val="84"/>
              </w:numPr>
              <w:spacing w:after="160" w:line="228" w:lineRule="auto"/>
              <w:ind w:right="567"/>
              <w:jc w:val="both"/>
              <w:rPr>
                <w:rFonts w:ascii="Arial" w:hAnsi="Arial" w:cs="Arial" w:eastAsiaTheme="majorEastAsia"/>
                <w:b w:val="0"/>
                <w:bCs/>
                <w:color w:val="1F3864" w:themeColor="accent1" w:themeShade="80"/>
                <w:sz w:val="22"/>
                <w:szCs w:val="22"/>
              </w:rPr>
            </w:pPr>
            <w:hyperlink r:id="rId252">
              <w:r w:rsidRPr="00825A84" w:rsidR="001A284F">
                <w:rPr>
                  <w:rStyle w:val="Hipervnculo"/>
                  <w:rFonts w:ascii="Arial" w:hAnsi="Arial" w:cs="Arial"/>
                  <w:sz w:val="22"/>
                  <w:szCs w:val="22"/>
                </w:rPr>
                <w:t>Buenas Prácticas de Manufactura - Presencial Corea</w:t>
              </w:r>
            </w:hyperlink>
            <w:r w:rsidRPr="00825A84" w:rsidR="001A284F">
              <w:rPr>
                <w:rFonts w:ascii="Arial" w:hAnsi="Arial" w:cs="Arial"/>
                <w:color w:val="082974"/>
                <w:sz w:val="22"/>
                <w:szCs w:val="22"/>
              </w:rPr>
              <w:t xml:space="preserve"> </w:t>
            </w:r>
            <w:r w:rsidRPr="00AB16FB" w:rsidR="001A284F">
              <w:rPr>
                <w:rFonts w:ascii="Arial" w:hAnsi="Arial" w:cs="Arial"/>
                <w:b w:val="0"/>
                <w:bCs/>
                <w:color w:val="1F3864" w:themeColor="accent1" w:themeShade="80"/>
                <w:sz w:val="22"/>
                <w:szCs w:val="22"/>
              </w:rPr>
              <w:t xml:space="preserve">que tuvo lugar del 31 de octubre al 18 de </w:t>
            </w:r>
            <w:r w:rsidRPr="00AB16FB" w:rsidR="001A284F">
              <w:rPr>
                <w:rFonts w:ascii="Arial" w:hAnsi="Arial" w:cs="Arial" w:eastAsiaTheme="majorEastAsia"/>
                <w:b w:val="0"/>
                <w:bCs/>
                <w:color w:val="1F3864" w:themeColor="accent1" w:themeShade="80"/>
                <w:sz w:val="22"/>
                <w:szCs w:val="22"/>
              </w:rPr>
              <w:t xml:space="preserve">noviembre y donde se benefició un funcionario de la dirección de medicamentos. </w:t>
            </w:r>
          </w:p>
          <w:p w:rsidRPr="00825A84" w:rsidR="001A284F" w:rsidP="001A284F" w:rsidRDefault="001A284F" w14:paraId="509184B7" w14:textId="77777777">
            <w:pPr>
              <w:pStyle w:val="Prrafodelista"/>
              <w:spacing w:after="160" w:line="228" w:lineRule="auto"/>
              <w:ind w:right="567"/>
              <w:jc w:val="both"/>
              <w:rPr>
                <w:rFonts w:ascii="Arial" w:hAnsi="Arial" w:cs="Arial" w:eastAsiaTheme="majorEastAsia"/>
                <w:bCs/>
                <w:sz w:val="22"/>
                <w:szCs w:val="22"/>
              </w:rPr>
            </w:pPr>
          </w:p>
          <w:p w:rsidRPr="00AB16FB" w:rsidR="001A284F" w:rsidP="001A284F" w:rsidRDefault="001A284F" w14:paraId="799D32F9" w14:textId="77777777">
            <w:pPr>
              <w:ind w:left="284" w:right="567"/>
              <w:jc w:val="both"/>
              <w:rPr>
                <w:rFonts w:ascii="Arial" w:hAnsi="Arial" w:cs="Arial"/>
                <w:b w:val="0"/>
                <w:bCs/>
                <w:color w:val="1F3864" w:themeColor="accent1" w:themeShade="80"/>
                <w:sz w:val="22"/>
                <w:szCs w:val="22"/>
              </w:rPr>
            </w:pPr>
            <w:r w:rsidRPr="00AB16FB">
              <w:rPr>
                <w:rFonts w:ascii="Arial" w:hAnsi="Arial" w:cs="Arial"/>
                <w:b w:val="0"/>
                <w:bCs/>
                <w:color w:val="1F3864" w:themeColor="accent1" w:themeShade="80"/>
                <w:sz w:val="22"/>
                <w:szCs w:val="22"/>
              </w:rPr>
              <w:t>Así mismo, se compartió con la Dirección de Medicamentos las invitaciones a webinarios, que apoyan el fortalecimiento de capacidades de la dirección, dentro de los que se resaltan:</w:t>
            </w:r>
          </w:p>
          <w:p w:rsidRPr="00825A84" w:rsidR="001A284F" w:rsidP="001A284F" w:rsidRDefault="001A284F" w14:paraId="1EB97A23" w14:textId="77777777">
            <w:pPr>
              <w:ind w:left="567" w:right="567"/>
              <w:jc w:val="both"/>
              <w:rPr>
                <w:rFonts w:ascii="Arial" w:hAnsi="Arial" w:cs="Arial"/>
                <w:bCs/>
                <w:sz w:val="22"/>
                <w:szCs w:val="22"/>
                <w:highlight w:val="yellow"/>
                <w:u w:val="single"/>
              </w:rPr>
            </w:pPr>
          </w:p>
          <w:p w:rsidRPr="00825A84" w:rsidR="001A284F" w:rsidP="00AE58A0" w:rsidRDefault="001A284F" w14:paraId="4C8F57F9" w14:textId="77777777">
            <w:pPr>
              <w:pStyle w:val="Prrafodelista"/>
              <w:numPr>
                <w:ilvl w:val="0"/>
                <w:numId w:val="115"/>
              </w:numPr>
              <w:spacing w:after="160" w:line="228" w:lineRule="auto"/>
              <w:ind w:right="567"/>
              <w:jc w:val="both"/>
              <w:rPr>
                <w:rFonts w:ascii="Arial" w:hAnsi="Arial" w:cs="Arial"/>
                <w:i/>
                <w:iCs/>
                <w:sz w:val="22"/>
                <w:szCs w:val="22"/>
              </w:rPr>
            </w:pPr>
            <w:r w:rsidRPr="00AB16FB">
              <w:rPr>
                <w:rFonts w:ascii="Arial" w:hAnsi="Arial" w:cs="Arial"/>
                <w:b w:val="0"/>
                <w:bCs/>
                <w:color w:val="1F3864" w:themeColor="accent1" w:themeShade="80"/>
                <w:sz w:val="22"/>
                <w:szCs w:val="22"/>
              </w:rPr>
              <w:t>Foro global de investigación e innovación COVID-19, que tuvo lugar del 24 al 25 de febrero de 2022</w:t>
            </w:r>
            <w:r w:rsidRPr="00825A84">
              <w:rPr>
                <w:rFonts w:ascii="Arial" w:hAnsi="Arial" w:eastAsia="Calibri" w:cs="Arial"/>
                <w:color w:val="000000"/>
                <w:sz w:val="22"/>
                <w:szCs w:val="22"/>
              </w:rPr>
              <w:t xml:space="preserve"> </w:t>
            </w:r>
            <w:hyperlink r:id="rId253">
              <w:r w:rsidRPr="00825A84">
                <w:rPr>
                  <w:rStyle w:val="Hipervnculo"/>
                  <w:rFonts w:ascii="Arial" w:hAnsi="Arial" w:cs="Arial"/>
                  <w:sz w:val="22"/>
                  <w:szCs w:val="22"/>
                </w:rPr>
                <w:t>Foro global de investigación e innovación COVID-19</w:t>
              </w:r>
            </w:hyperlink>
          </w:p>
          <w:p w:rsidRPr="00825A84" w:rsidR="001A284F" w:rsidP="00AE58A0" w:rsidRDefault="001A284F" w14:paraId="322EBB55" w14:textId="77777777">
            <w:pPr>
              <w:pStyle w:val="Prrafodelista"/>
              <w:numPr>
                <w:ilvl w:val="0"/>
                <w:numId w:val="115"/>
              </w:numPr>
              <w:spacing w:after="160" w:line="228" w:lineRule="auto"/>
              <w:ind w:right="567"/>
              <w:jc w:val="both"/>
              <w:rPr>
                <w:rFonts w:ascii="Arial" w:hAnsi="Arial" w:cs="Arial"/>
                <w:b w:val="0"/>
                <w:i/>
                <w:iCs/>
                <w:sz w:val="22"/>
                <w:szCs w:val="22"/>
              </w:rPr>
            </w:pPr>
            <w:r w:rsidRPr="00AB16FB">
              <w:rPr>
                <w:rFonts w:ascii="Arial" w:hAnsi="Arial" w:cs="Arial"/>
                <w:b w:val="0"/>
                <w:bCs/>
                <w:color w:val="082974"/>
                <w:sz w:val="22"/>
                <w:szCs w:val="22"/>
              </w:rPr>
              <w:t>Sesión de evaluación de nuevas vacunas Covid – 19, que tuvo lugar el 23 de febrero de 2022</w:t>
            </w:r>
            <w:r w:rsidRPr="00825A84">
              <w:rPr>
                <w:rFonts w:ascii="Arial" w:hAnsi="Arial" w:cs="Arial"/>
                <w:color w:val="082974"/>
                <w:sz w:val="22"/>
                <w:szCs w:val="22"/>
              </w:rPr>
              <w:t xml:space="preserve">. </w:t>
            </w:r>
            <w:hyperlink r:id="rId254">
              <w:r w:rsidRPr="00825A84">
                <w:rPr>
                  <w:rStyle w:val="Hipervnculo"/>
                  <w:rFonts w:ascii="Arial" w:hAnsi="Arial" w:cs="Arial"/>
                  <w:sz w:val="22"/>
                  <w:szCs w:val="22"/>
                </w:rPr>
                <w:t>Evaluación de nuevas vacunas Covid - 19</w:t>
              </w:r>
            </w:hyperlink>
          </w:p>
          <w:p w:rsidRPr="00825A84" w:rsidR="001A284F" w:rsidP="00AE58A0" w:rsidRDefault="001A284F" w14:paraId="45D5777B" w14:textId="77777777">
            <w:pPr>
              <w:pStyle w:val="Prrafodelista"/>
              <w:numPr>
                <w:ilvl w:val="0"/>
                <w:numId w:val="115"/>
              </w:numPr>
              <w:spacing w:after="160" w:line="228" w:lineRule="auto"/>
              <w:ind w:right="567"/>
              <w:jc w:val="both"/>
              <w:rPr>
                <w:rFonts w:ascii="Arial" w:hAnsi="Arial" w:cs="Arial" w:eastAsiaTheme="majorEastAsia"/>
                <w:b w:val="0"/>
                <w:sz w:val="22"/>
                <w:szCs w:val="22"/>
              </w:rPr>
            </w:pPr>
            <w:r w:rsidRPr="00AB16FB">
              <w:rPr>
                <w:rFonts w:ascii="Arial" w:hAnsi="Arial" w:cs="Arial"/>
                <w:b w:val="0"/>
                <w:bCs/>
                <w:color w:val="1F3864" w:themeColor="accent1" w:themeShade="80"/>
                <w:sz w:val="22"/>
                <w:szCs w:val="22"/>
              </w:rPr>
              <w:t xml:space="preserve">Webinar de OPS: </w:t>
            </w:r>
            <w:r w:rsidRPr="00AB16FB">
              <w:rPr>
                <w:rFonts w:ascii="Arial" w:hAnsi="Arial" w:cs="Arial"/>
                <w:b w:val="0"/>
                <w:bCs/>
                <w:i/>
                <w:iCs/>
                <w:color w:val="1F3864" w:themeColor="accent1" w:themeShade="80"/>
                <w:sz w:val="22"/>
                <w:szCs w:val="22"/>
              </w:rPr>
              <w:t xml:space="preserve">“Plataforma Regional para el Avance en la Producción de Vacunas y otras Tecnologías Sanitarias para la COVID-19 en las Américas” </w:t>
            </w:r>
            <w:r w:rsidRPr="00AB16FB">
              <w:rPr>
                <w:rFonts w:ascii="Arial" w:hAnsi="Arial" w:cs="Arial"/>
                <w:b w:val="0"/>
                <w:bCs/>
                <w:color w:val="1F3864" w:themeColor="accent1" w:themeShade="80"/>
                <w:sz w:val="22"/>
                <w:szCs w:val="22"/>
              </w:rPr>
              <w:t>que tuvo lugar el 6 de mayo de 2022</w:t>
            </w:r>
            <w:r w:rsidRPr="00825A84">
              <w:rPr>
                <w:rFonts w:ascii="Arial" w:hAnsi="Arial" w:cs="Arial"/>
                <w:color w:val="082974"/>
                <w:sz w:val="22"/>
                <w:szCs w:val="22"/>
              </w:rPr>
              <w:t xml:space="preserve">. </w:t>
            </w:r>
            <w:hyperlink r:id="rId255">
              <w:r w:rsidRPr="00825A84">
                <w:rPr>
                  <w:rStyle w:val="Hipervnculo"/>
                  <w:rFonts w:ascii="Arial" w:hAnsi="Arial" w:cs="Arial"/>
                  <w:sz w:val="22"/>
                  <w:szCs w:val="22"/>
                </w:rPr>
                <w:t>Plataforma Regional</w:t>
              </w:r>
            </w:hyperlink>
          </w:p>
          <w:p w:rsidRPr="00825A84" w:rsidR="001A284F" w:rsidP="00AE58A0" w:rsidRDefault="001A284F" w14:paraId="29558E17" w14:textId="77777777">
            <w:pPr>
              <w:pStyle w:val="Prrafodelista"/>
              <w:numPr>
                <w:ilvl w:val="0"/>
                <w:numId w:val="115"/>
              </w:numPr>
              <w:spacing w:after="160" w:line="228" w:lineRule="auto"/>
              <w:ind w:right="567"/>
              <w:jc w:val="both"/>
              <w:rPr>
                <w:rFonts w:ascii="Arial" w:hAnsi="Arial" w:cs="Arial" w:eastAsiaTheme="majorEastAsia"/>
                <w:b w:val="0"/>
                <w:i/>
                <w:iCs/>
                <w:sz w:val="22"/>
                <w:szCs w:val="22"/>
              </w:rPr>
            </w:pPr>
            <w:r w:rsidRPr="00AB16FB">
              <w:rPr>
                <w:rFonts w:ascii="Arial" w:hAnsi="Arial" w:cs="Arial"/>
                <w:b w:val="0"/>
                <w:bCs/>
                <w:color w:val="1F3864" w:themeColor="accent1" w:themeShade="80"/>
                <w:sz w:val="22"/>
                <w:szCs w:val="22"/>
              </w:rPr>
              <w:t>Cursos del Campus Virtual de Salud Pública de la OPS, de la OMS, el Uppsala Monitoring Centre - UMC y Centers for Disease Control and Prevention - CDC sobre seguridad de vacunas y farmacovigilancia.</w:t>
            </w:r>
            <w:r w:rsidRPr="00AB16FB">
              <w:rPr>
                <w:rFonts w:ascii="Arial" w:hAnsi="Arial" w:cs="Arial"/>
                <w:color w:val="1F3864" w:themeColor="accent1" w:themeShade="80"/>
                <w:sz w:val="22"/>
                <w:szCs w:val="22"/>
              </w:rPr>
              <w:t xml:space="preserve"> </w:t>
            </w:r>
            <w:hyperlink r:id="rId256">
              <w:r w:rsidRPr="00825A84">
                <w:rPr>
                  <w:rStyle w:val="Hipervnculo"/>
                  <w:rFonts w:ascii="Arial" w:hAnsi="Arial" w:cs="Arial"/>
                  <w:sz w:val="22"/>
                  <w:szCs w:val="22"/>
                </w:rPr>
                <w:t>Cursos sobre seguridad de vacunas y farmacovigilancia</w:t>
              </w:r>
            </w:hyperlink>
          </w:p>
          <w:p w:rsidRPr="00825A84" w:rsidR="001A284F" w:rsidP="00AE58A0" w:rsidRDefault="001A284F" w14:paraId="5238CB1E" w14:textId="77777777">
            <w:pPr>
              <w:pStyle w:val="Prrafodelista"/>
              <w:numPr>
                <w:ilvl w:val="0"/>
                <w:numId w:val="115"/>
              </w:numPr>
              <w:spacing w:after="160" w:line="228" w:lineRule="auto"/>
              <w:ind w:right="567"/>
              <w:jc w:val="both"/>
              <w:rPr>
                <w:rFonts w:ascii="Arial" w:hAnsi="Arial" w:cs="Arial" w:eastAsiaTheme="majorEastAsia"/>
                <w:b w:val="0"/>
                <w:i/>
                <w:iCs/>
                <w:sz w:val="22"/>
                <w:szCs w:val="22"/>
              </w:rPr>
            </w:pPr>
            <w:r w:rsidRPr="00AB16FB">
              <w:rPr>
                <w:rFonts w:ascii="Arial" w:hAnsi="Arial" w:cs="Arial"/>
                <w:b w:val="0"/>
                <w:bCs/>
                <w:color w:val="1F3864" w:themeColor="accent1" w:themeShade="80"/>
                <w:sz w:val="22"/>
                <w:szCs w:val="22"/>
              </w:rPr>
              <w:t>Taller Regional virtual sobre Seguridad de la Quimioterapia Preventiva para la Eliminación de EIDs en las Américas, que tuvo lugar del 1-3 junio y 24 junio 2022.</w:t>
            </w:r>
            <w:r w:rsidRPr="00AB16FB">
              <w:rPr>
                <w:rFonts w:ascii="Arial" w:hAnsi="Arial" w:cs="Arial"/>
                <w:color w:val="1F3864" w:themeColor="accent1" w:themeShade="80"/>
                <w:sz w:val="22"/>
                <w:szCs w:val="22"/>
              </w:rPr>
              <w:t xml:space="preserve"> </w:t>
            </w:r>
            <w:hyperlink r:id="rId257">
              <w:r w:rsidRPr="00825A84">
                <w:rPr>
                  <w:rStyle w:val="Hipervnculo"/>
                  <w:rFonts w:ascii="Arial" w:hAnsi="Arial" w:cs="Arial"/>
                  <w:sz w:val="22"/>
                  <w:szCs w:val="22"/>
                </w:rPr>
                <w:t>Seguridad de la Quimioterapia Preventiva</w:t>
              </w:r>
            </w:hyperlink>
          </w:p>
          <w:p w:rsidRPr="00825A84" w:rsidR="001A284F" w:rsidP="00AE58A0" w:rsidRDefault="001A284F" w14:paraId="67D511AB" w14:textId="77777777">
            <w:pPr>
              <w:pStyle w:val="Prrafodelista"/>
              <w:numPr>
                <w:ilvl w:val="0"/>
                <w:numId w:val="115"/>
              </w:numPr>
              <w:spacing w:after="160" w:line="228" w:lineRule="auto"/>
              <w:ind w:right="567"/>
              <w:jc w:val="both"/>
              <w:rPr>
                <w:rFonts w:ascii="Arial" w:hAnsi="Arial" w:cs="Arial"/>
                <w:i/>
                <w:iCs/>
                <w:sz w:val="22"/>
                <w:szCs w:val="22"/>
              </w:rPr>
            </w:pPr>
            <w:r w:rsidRPr="00AB16FB">
              <w:rPr>
                <w:rFonts w:ascii="Arial" w:hAnsi="Arial" w:cs="Arial"/>
                <w:b w:val="0"/>
                <w:bCs/>
                <w:color w:val="1F3864" w:themeColor="accent1" w:themeShade="80"/>
                <w:sz w:val="22"/>
                <w:szCs w:val="22"/>
              </w:rPr>
              <w:t>Webinar de investigación de la OMS sobre la viruela del mono, que tuvo lugar el 2 y 3 de junio de 2022</w:t>
            </w:r>
            <w:r w:rsidRPr="00825A84">
              <w:rPr>
                <w:rFonts w:ascii="Arial" w:hAnsi="Arial" w:cs="Arial"/>
                <w:color w:val="082974"/>
                <w:sz w:val="22"/>
                <w:szCs w:val="22"/>
              </w:rPr>
              <w:t xml:space="preserve">. </w:t>
            </w:r>
            <w:hyperlink r:id="rId258">
              <w:r w:rsidRPr="00825A84">
                <w:rPr>
                  <w:rStyle w:val="Hipervnculo"/>
                  <w:rFonts w:ascii="Arial" w:hAnsi="Arial" w:cs="Arial"/>
                  <w:sz w:val="22"/>
                  <w:szCs w:val="22"/>
                </w:rPr>
                <w:t>Investigación viruela del mono</w:t>
              </w:r>
            </w:hyperlink>
          </w:p>
          <w:p w:rsidRPr="00825A84" w:rsidR="001A284F" w:rsidP="00AE58A0" w:rsidRDefault="001A284F" w14:paraId="7413A9CE" w14:textId="77777777">
            <w:pPr>
              <w:pStyle w:val="Prrafodelista"/>
              <w:numPr>
                <w:ilvl w:val="0"/>
                <w:numId w:val="115"/>
              </w:numPr>
              <w:spacing w:after="160" w:line="228" w:lineRule="auto"/>
              <w:ind w:right="567"/>
              <w:jc w:val="both"/>
              <w:rPr>
                <w:rStyle w:val="Hipervnculo"/>
                <w:rFonts w:ascii="Arial" w:hAnsi="Arial" w:cs="Arial" w:eastAsiaTheme="majorEastAsia"/>
                <w:i/>
                <w:iCs/>
                <w:color w:val="082974"/>
                <w:sz w:val="22"/>
                <w:szCs w:val="22"/>
              </w:rPr>
            </w:pPr>
            <w:r w:rsidRPr="00825A84">
              <w:rPr>
                <w:rFonts w:ascii="Arial" w:hAnsi="Arial" w:cs="Arial"/>
                <w:color w:val="082974"/>
                <w:sz w:val="22"/>
                <w:szCs w:val="22"/>
              </w:rPr>
              <w:t xml:space="preserve">ICMRA </w:t>
            </w:r>
            <w:r w:rsidRPr="007B23A5">
              <w:rPr>
                <w:rFonts w:ascii="Arial" w:hAnsi="Arial" w:cs="Arial"/>
                <w:b w:val="0"/>
                <w:bCs/>
                <w:color w:val="1F3864" w:themeColor="accent1" w:themeShade="80"/>
                <w:sz w:val="22"/>
                <w:szCs w:val="22"/>
              </w:rPr>
              <w:t>Workshop on Real World Evidence, que tuvo lugar el 29 y 30 de junio de 2022.</w:t>
            </w:r>
            <w:r w:rsidRPr="00825A84">
              <w:rPr>
                <w:rFonts w:ascii="Arial" w:hAnsi="Arial" w:cs="Arial"/>
                <w:color w:val="082974"/>
                <w:sz w:val="22"/>
                <w:szCs w:val="22"/>
              </w:rPr>
              <w:t xml:space="preserve"> </w:t>
            </w:r>
            <w:hyperlink r:id="rId259">
              <w:r w:rsidRPr="00825A84">
                <w:rPr>
                  <w:rStyle w:val="Hipervnculo"/>
                  <w:rFonts w:ascii="Arial" w:hAnsi="Arial" w:cs="Arial"/>
                  <w:sz w:val="22"/>
                  <w:szCs w:val="22"/>
                </w:rPr>
                <w:t>Workshop on Real World Evidence June</w:t>
              </w:r>
            </w:hyperlink>
          </w:p>
          <w:p w:rsidRPr="007B23A5" w:rsidR="001A284F" w:rsidP="00AE58A0" w:rsidRDefault="001A284F" w14:paraId="31663820" w14:textId="77777777">
            <w:pPr>
              <w:pStyle w:val="Prrafodelista"/>
              <w:numPr>
                <w:ilvl w:val="0"/>
                <w:numId w:val="115"/>
              </w:numPr>
              <w:spacing w:after="160" w:line="228" w:lineRule="auto"/>
              <w:ind w:right="567"/>
              <w:jc w:val="both"/>
              <w:rPr>
                <w:rStyle w:val="Hipervnculo"/>
                <w:rFonts w:ascii="Arial" w:hAnsi="Arial" w:cs="Arial" w:eastAsiaTheme="majorEastAsia"/>
                <w:b w:val="0"/>
                <w:bCs/>
                <w:i/>
                <w:iCs/>
                <w:color w:val="1F3864" w:themeColor="accent1" w:themeShade="80"/>
                <w:sz w:val="22"/>
                <w:szCs w:val="22"/>
              </w:rPr>
            </w:pPr>
            <w:r w:rsidRPr="007B23A5">
              <w:rPr>
                <w:rStyle w:val="Hipervnculo"/>
                <w:rFonts w:ascii="Arial" w:hAnsi="Arial" w:cs="Arial" w:eastAsiaTheme="majorEastAsia"/>
                <w:b w:val="0"/>
                <w:bCs/>
                <w:color w:val="1F3864" w:themeColor="accent1" w:themeShade="80"/>
                <w:sz w:val="22"/>
                <w:szCs w:val="22"/>
              </w:rPr>
              <w:t>Conferencia UK &amp; LATAC sobre</w:t>
            </w:r>
            <w:r w:rsidRPr="00825A84">
              <w:rPr>
                <w:rStyle w:val="Hipervnculo"/>
                <w:rFonts w:ascii="Arial" w:hAnsi="Arial" w:cs="Arial" w:eastAsiaTheme="majorEastAsia"/>
                <w:color w:val="082974"/>
                <w:sz w:val="22"/>
                <w:szCs w:val="22"/>
              </w:rPr>
              <w:t xml:space="preserve"> </w:t>
            </w:r>
            <w:hyperlink r:id="rId260">
              <w:r w:rsidRPr="00825A84">
                <w:rPr>
                  <w:rStyle w:val="Hipervnculo"/>
                  <w:rFonts w:ascii="Arial" w:hAnsi="Arial" w:cs="Arial" w:eastAsiaTheme="majorEastAsia"/>
                  <w:sz w:val="22"/>
                  <w:szCs w:val="22"/>
                </w:rPr>
                <w:t>Evaluación de Tecnologías en Salud</w:t>
              </w:r>
            </w:hyperlink>
            <w:r w:rsidRPr="00825A84">
              <w:rPr>
                <w:rStyle w:val="Hipervnculo"/>
                <w:rFonts w:ascii="Arial" w:hAnsi="Arial" w:cs="Arial" w:eastAsiaTheme="majorEastAsia"/>
                <w:color w:val="082974"/>
                <w:sz w:val="22"/>
                <w:szCs w:val="22"/>
              </w:rPr>
              <w:t xml:space="preserve"> </w:t>
            </w:r>
            <w:r w:rsidRPr="007B23A5">
              <w:rPr>
                <w:rStyle w:val="Hipervnculo"/>
                <w:rFonts w:ascii="Arial" w:hAnsi="Arial" w:cs="Arial" w:eastAsiaTheme="majorEastAsia"/>
                <w:b w:val="0"/>
                <w:bCs/>
                <w:color w:val="1F3864" w:themeColor="accent1" w:themeShade="80"/>
                <w:sz w:val="22"/>
                <w:szCs w:val="22"/>
              </w:rPr>
              <w:t>que tuvo lugar 29 y 30 de agosto de 2022.</w:t>
            </w:r>
          </w:p>
          <w:p w:rsidRPr="007B23A5" w:rsidR="001A284F" w:rsidP="00AE58A0" w:rsidRDefault="00000000" w14:paraId="3983F9DE" w14:textId="77777777">
            <w:pPr>
              <w:pStyle w:val="Prrafodelista"/>
              <w:numPr>
                <w:ilvl w:val="0"/>
                <w:numId w:val="115"/>
              </w:numPr>
              <w:spacing w:after="160" w:line="228" w:lineRule="auto"/>
              <w:ind w:right="567"/>
              <w:jc w:val="both"/>
              <w:rPr>
                <w:rFonts w:ascii="Arial" w:hAnsi="Arial" w:cs="Arial" w:eastAsiaTheme="majorEastAsia"/>
                <w:b w:val="0"/>
                <w:bCs/>
                <w:i/>
                <w:iCs/>
                <w:color w:val="1F3864" w:themeColor="accent1" w:themeShade="80"/>
                <w:sz w:val="22"/>
                <w:szCs w:val="22"/>
              </w:rPr>
            </w:pPr>
            <w:hyperlink w:history="1" r:id="rId261">
              <w:r w:rsidRPr="00825A84" w:rsidR="001A284F">
                <w:rPr>
                  <w:rStyle w:val="Hipervnculo"/>
                  <w:rFonts w:ascii="Arial" w:hAnsi="Arial" w:cs="Arial"/>
                  <w:sz w:val="22"/>
                  <w:szCs w:val="22"/>
                </w:rPr>
                <w:t>Curso de Desarrollo y Validación de Métodos de Disolución de USP</w:t>
              </w:r>
            </w:hyperlink>
            <w:r w:rsidRPr="00825A84" w:rsidR="001A284F">
              <w:rPr>
                <w:rFonts w:ascii="Arial" w:hAnsi="Arial" w:cs="Arial"/>
                <w:color w:val="082974"/>
                <w:sz w:val="22"/>
                <w:szCs w:val="22"/>
              </w:rPr>
              <w:t xml:space="preserve"> </w:t>
            </w:r>
            <w:r w:rsidRPr="007B23A5" w:rsidR="001A284F">
              <w:rPr>
                <w:rFonts w:ascii="Arial" w:hAnsi="Arial" w:cs="Arial"/>
                <w:b w:val="0"/>
                <w:bCs/>
                <w:color w:val="1F3864" w:themeColor="accent1" w:themeShade="80"/>
                <w:sz w:val="22"/>
                <w:szCs w:val="22"/>
              </w:rPr>
              <w:t>que tuvo lugar del 12 al 15 de septiembre y donde participaron 6 funcionarios de medicamentos.</w:t>
            </w:r>
          </w:p>
          <w:p w:rsidRPr="00556034" w:rsidR="001A284F" w:rsidP="00AE58A0" w:rsidRDefault="001A284F" w14:paraId="1715961D" w14:textId="77777777">
            <w:pPr>
              <w:pStyle w:val="Prrafodelista"/>
              <w:numPr>
                <w:ilvl w:val="0"/>
                <w:numId w:val="115"/>
              </w:numPr>
              <w:spacing w:after="160" w:line="228" w:lineRule="auto"/>
              <w:ind w:right="567"/>
              <w:jc w:val="both"/>
              <w:rPr>
                <w:rFonts w:ascii="Arial" w:hAnsi="Arial" w:cs="Arial"/>
                <w:b w:val="0"/>
                <w:bCs/>
                <w:i/>
                <w:iCs/>
                <w:color w:val="1F3864" w:themeColor="accent1" w:themeShade="80"/>
                <w:sz w:val="22"/>
                <w:szCs w:val="22"/>
              </w:rPr>
            </w:pPr>
            <w:r w:rsidRPr="007B23A5">
              <w:rPr>
                <w:rFonts w:ascii="Arial" w:hAnsi="Arial" w:cs="Arial"/>
                <w:b w:val="0"/>
                <w:bCs/>
                <w:color w:val="1F3864" w:themeColor="accent1" w:themeShade="80"/>
                <w:sz w:val="22"/>
                <w:szCs w:val="22"/>
              </w:rPr>
              <w:t>Webinar acerca de la</w:t>
            </w:r>
            <w:r w:rsidRPr="007B23A5">
              <w:rPr>
                <w:rFonts w:ascii="Arial" w:hAnsi="Arial" w:cs="Arial"/>
                <w:color w:val="1F3864" w:themeColor="accent1" w:themeShade="80"/>
                <w:sz w:val="22"/>
                <w:szCs w:val="22"/>
              </w:rPr>
              <w:t xml:space="preserve"> </w:t>
            </w:r>
            <w:hyperlink r:id="rId262">
              <w:r w:rsidRPr="00825A84">
                <w:rPr>
                  <w:rStyle w:val="Hipervnculo"/>
                  <w:rFonts w:ascii="Arial" w:hAnsi="Arial" w:cs="Arial"/>
                  <w:sz w:val="22"/>
                  <w:szCs w:val="22"/>
                </w:rPr>
                <w:t>guía de biodisponibilidad de la FDA</w:t>
              </w:r>
            </w:hyperlink>
            <w:r w:rsidRPr="00825A84">
              <w:rPr>
                <w:rStyle w:val="Hipervnculo"/>
                <w:rFonts w:ascii="Arial" w:hAnsi="Arial" w:cs="Arial"/>
                <w:sz w:val="22"/>
                <w:szCs w:val="22"/>
              </w:rPr>
              <w:t xml:space="preserve"> </w:t>
            </w:r>
            <w:r w:rsidRPr="00556034">
              <w:rPr>
                <w:rFonts w:ascii="Arial" w:hAnsi="Arial" w:cs="Arial"/>
                <w:b w:val="0"/>
                <w:bCs/>
                <w:color w:val="1F3864" w:themeColor="accent1" w:themeShade="80"/>
                <w:sz w:val="22"/>
                <w:szCs w:val="22"/>
              </w:rPr>
              <w:t xml:space="preserve">que tuvo lugar el 26 de octubre de 2022.  </w:t>
            </w:r>
          </w:p>
          <w:p w:rsidRPr="00556034" w:rsidR="001A284F" w:rsidP="00AE58A0" w:rsidRDefault="00000000" w14:paraId="322C8F8F" w14:textId="77777777">
            <w:pPr>
              <w:pStyle w:val="Prrafodelista"/>
              <w:numPr>
                <w:ilvl w:val="0"/>
                <w:numId w:val="115"/>
              </w:numPr>
              <w:spacing w:after="160" w:line="228" w:lineRule="auto"/>
              <w:ind w:right="567"/>
              <w:jc w:val="both"/>
              <w:rPr>
                <w:rFonts w:ascii="Arial" w:hAnsi="Arial" w:cs="Arial"/>
                <w:b w:val="0"/>
                <w:bCs/>
                <w:i/>
                <w:iCs/>
                <w:color w:val="1F3864" w:themeColor="accent1" w:themeShade="80"/>
                <w:sz w:val="22"/>
                <w:szCs w:val="22"/>
              </w:rPr>
            </w:pPr>
            <w:hyperlink w:history="1" r:id="rId263">
              <w:r w:rsidRPr="00825A84" w:rsidR="001A284F">
                <w:rPr>
                  <w:rStyle w:val="Hipervnculo"/>
                  <w:rFonts w:ascii="Arial" w:hAnsi="Arial" w:cs="Arial" w:eastAsiaTheme="majorEastAsia"/>
                  <w:sz w:val="22"/>
                  <w:szCs w:val="22"/>
                </w:rPr>
                <w:t>ODA Program virtual</w:t>
              </w:r>
            </w:hyperlink>
            <w:r w:rsidRPr="00825A84" w:rsidR="001A284F">
              <w:rPr>
                <w:rFonts w:ascii="Arial" w:hAnsi="Arial" w:cs="Arial" w:eastAsiaTheme="majorEastAsia"/>
                <w:color w:val="082974"/>
                <w:sz w:val="22"/>
                <w:szCs w:val="22"/>
              </w:rPr>
              <w:t xml:space="preserve"> </w:t>
            </w:r>
            <w:r w:rsidRPr="00556034" w:rsidR="001A284F">
              <w:rPr>
                <w:rFonts w:ascii="Arial" w:hAnsi="Arial" w:cs="Arial" w:eastAsiaTheme="majorEastAsia"/>
                <w:b w:val="0"/>
                <w:bCs/>
                <w:color w:val="1F3864" w:themeColor="accent1" w:themeShade="80"/>
                <w:sz w:val="22"/>
                <w:szCs w:val="22"/>
              </w:rPr>
              <w:t xml:space="preserve">–Creación de capacidades para el sistema de gestión regulatoria en el sector biofarmacéutico que tuvo lugar del 17 octubre al 11 de noviembre y donde participaron 19 funcionarios de medicamentos. </w:t>
            </w:r>
          </w:p>
          <w:p w:rsidRPr="00825A84" w:rsidR="001A284F" w:rsidP="00AE58A0" w:rsidRDefault="00000000" w14:paraId="728C1D30" w14:textId="77777777">
            <w:pPr>
              <w:pStyle w:val="Prrafodelista"/>
              <w:numPr>
                <w:ilvl w:val="0"/>
                <w:numId w:val="115"/>
              </w:numPr>
              <w:spacing w:after="160" w:line="228" w:lineRule="auto"/>
              <w:ind w:right="567"/>
              <w:jc w:val="both"/>
              <w:rPr>
                <w:rFonts w:ascii="Arial" w:hAnsi="Arial" w:cs="Arial"/>
                <w:bCs/>
                <w:sz w:val="22"/>
                <w:szCs w:val="22"/>
              </w:rPr>
            </w:pPr>
            <w:hyperlink r:id="rId264">
              <w:r w:rsidRPr="00825A84" w:rsidR="001A284F">
                <w:rPr>
                  <w:rStyle w:val="Hipervnculo"/>
                  <w:rFonts w:ascii="Arial" w:hAnsi="Arial" w:cs="Arial"/>
                  <w:sz w:val="22"/>
                  <w:szCs w:val="22"/>
                </w:rPr>
                <w:t>Anvisa - PICs</w:t>
              </w:r>
            </w:hyperlink>
            <w:r w:rsidRPr="00825A84" w:rsidR="001A284F">
              <w:rPr>
                <w:rFonts w:ascii="Arial" w:hAnsi="Arial" w:cs="Arial"/>
                <w:sz w:val="22"/>
                <w:szCs w:val="22"/>
              </w:rPr>
              <w:t xml:space="preserve">: </w:t>
            </w:r>
            <w:r w:rsidRPr="00556034" w:rsidR="001A284F">
              <w:rPr>
                <w:rFonts w:ascii="Arial" w:hAnsi="Arial" w:cs="Arial"/>
                <w:b w:val="0"/>
                <w:bCs/>
                <w:color w:val="1F3864" w:themeColor="accent1" w:themeShade="80"/>
                <w:sz w:val="22"/>
                <w:szCs w:val="22"/>
              </w:rPr>
              <w:t>Del 29 de noviembre al 02 de diciembre en Sao Pulo – Brasil se realizó una formación avanzada en el Círculo de Expertos PIC/S sobre Gestión de Riesgos de Calidad (QRM), el cual asistió de forma virtual la funcionaria Liliana Álvarez espejo del Grupo Técnico de Medicamentos.</w:t>
            </w:r>
            <w:r w:rsidRPr="00825A84" w:rsidR="001A284F">
              <w:rPr>
                <w:rFonts w:ascii="Arial" w:hAnsi="Arial" w:cs="Arial"/>
                <w:sz w:val="22"/>
                <w:szCs w:val="22"/>
              </w:rPr>
              <w:t xml:space="preserve"> </w:t>
            </w:r>
          </w:p>
          <w:p w:rsidRPr="00556034" w:rsidR="001A284F" w:rsidP="00AE58A0" w:rsidRDefault="001A284F" w14:paraId="0448BC24" w14:textId="77777777">
            <w:pPr>
              <w:pStyle w:val="Prrafodelista"/>
              <w:numPr>
                <w:ilvl w:val="0"/>
                <w:numId w:val="115"/>
              </w:numPr>
              <w:spacing w:after="160" w:line="228" w:lineRule="auto"/>
              <w:ind w:right="567"/>
              <w:jc w:val="both"/>
              <w:rPr>
                <w:rFonts w:ascii="Arial" w:hAnsi="Arial" w:cs="Arial"/>
                <w:b w:val="0"/>
                <w:bCs/>
                <w:color w:val="1F3864" w:themeColor="accent1" w:themeShade="80"/>
                <w:sz w:val="22"/>
                <w:szCs w:val="22"/>
              </w:rPr>
            </w:pPr>
            <w:r w:rsidRPr="00556034">
              <w:rPr>
                <w:rFonts w:ascii="Arial" w:hAnsi="Arial" w:cs="Arial"/>
                <w:b w:val="0"/>
                <w:bCs/>
                <w:color w:val="1F3864" w:themeColor="accent1" w:themeShade="80"/>
                <w:sz w:val="22"/>
                <w:szCs w:val="22"/>
              </w:rPr>
              <w:lastRenderedPageBreak/>
              <w:t>Unmasking safety signals in an infodemic - Desenmascarar las señales de seguridad en una infodemia de la OMS. Se compartió el 1 de febrero de 2022 la grabación de la sesión que tuvo lugar el 6 de diciembre de 2021.</w:t>
            </w:r>
          </w:p>
          <w:p w:rsidRPr="00556034" w:rsidR="001A284F" w:rsidP="00AE58A0" w:rsidRDefault="001A284F" w14:paraId="756674BC" w14:textId="77777777">
            <w:pPr>
              <w:pStyle w:val="Prrafodelista"/>
              <w:numPr>
                <w:ilvl w:val="0"/>
                <w:numId w:val="115"/>
              </w:numPr>
              <w:spacing w:after="160" w:line="228" w:lineRule="auto"/>
              <w:ind w:right="567"/>
              <w:jc w:val="both"/>
              <w:rPr>
                <w:rFonts w:ascii="Arial" w:hAnsi="Arial" w:cs="Arial"/>
                <w:b w:val="0"/>
                <w:bCs/>
                <w:color w:val="1F3864" w:themeColor="accent1" w:themeShade="80"/>
                <w:sz w:val="22"/>
                <w:szCs w:val="22"/>
              </w:rPr>
            </w:pPr>
            <w:r w:rsidRPr="00556034">
              <w:rPr>
                <w:rFonts w:ascii="Arial" w:hAnsi="Arial" w:cs="Arial"/>
                <w:b w:val="0"/>
                <w:bCs/>
                <w:color w:val="1F3864" w:themeColor="accent1" w:themeShade="80"/>
                <w:sz w:val="22"/>
                <w:szCs w:val="22"/>
              </w:rPr>
              <w:t>Advancing the development of pan-sarbecovirus vaccines - Avanzar en el desarrollo de vacunas contra los pan-sarbecovirus de la OMS, que tuvo lugar el 25 d marzo de 2022.</w:t>
            </w:r>
          </w:p>
          <w:p w:rsidRPr="00556034" w:rsidR="001A284F" w:rsidP="00AE58A0" w:rsidRDefault="001A284F" w14:paraId="76995152" w14:textId="77777777">
            <w:pPr>
              <w:pStyle w:val="Prrafodelista"/>
              <w:numPr>
                <w:ilvl w:val="0"/>
                <w:numId w:val="115"/>
              </w:numPr>
              <w:spacing w:after="160" w:line="228" w:lineRule="auto"/>
              <w:ind w:right="567"/>
              <w:jc w:val="both"/>
              <w:rPr>
                <w:rFonts w:ascii="Arial" w:hAnsi="Arial" w:cs="Arial"/>
                <w:b w:val="0"/>
                <w:bCs/>
                <w:color w:val="1F3864" w:themeColor="accent1" w:themeShade="80"/>
                <w:sz w:val="22"/>
                <w:szCs w:val="22"/>
              </w:rPr>
            </w:pPr>
            <w:r w:rsidRPr="00556034">
              <w:rPr>
                <w:rFonts w:ascii="Arial" w:hAnsi="Arial" w:cs="Arial"/>
                <w:b w:val="0"/>
                <w:bCs/>
                <w:color w:val="1F3864" w:themeColor="accent1" w:themeShade="80"/>
                <w:sz w:val="22"/>
                <w:szCs w:val="22"/>
              </w:rPr>
              <w:t>WHO Pediatric Regulatory Network 2022 Meeting - Reunión de la Red de Reglamentación Pediátrica de la OMS en 2022, como representantes del Invima a través de la participación de Edwin Leonardo López Ortega, que tuvo lugar el 12 y 13 de mayo de 2022.</w:t>
            </w:r>
          </w:p>
          <w:p w:rsidRPr="00556034" w:rsidR="001A284F" w:rsidP="00AE58A0" w:rsidRDefault="001A284F" w14:paraId="72D1AEE5" w14:textId="77777777">
            <w:pPr>
              <w:pStyle w:val="Prrafodelista"/>
              <w:numPr>
                <w:ilvl w:val="0"/>
                <w:numId w:val="115"/>
              </w:numPr>
              <w:spacing w:after="160" w:line="228" w:lineRule="auto"/>
              <w:ind w:right="567"/>
              <w:jc w:val="both"/>
              <w:rPr>
                <w:rFonts w:ascii="Arial" w:hAnsi="Arial" w:cs="Arial"/>
                <w:b w:val="0"/>
                <w:bCs/>
                <w:color w:val="1F3864" w:themeColor="accent1" w:themeShade="80"/>
                <w:sz w:val="22"/>
                <w:szCs w:val="22"/>
              </w:rPr>
            </w:pPr>
            <w:r w:rsidRPr="00556034">
              <w:rPr>
                <w:rFonts w:ascii="Arial" w:hAnsi="Arial" w:cs="Arial"/>
                <w:b w:val="0"/>
                <w:bCs/>
                <w:color w:val="1F3864" w:themeColor="accent1" w:themeShade="80"/>
                <w:sz w:val="22"/>
                <w:szCs w:val="22"/>
              </w:rPr>
              <w:t>Taller de abogacía virtual y sensibilización sobre el procedimiento colaborativo de registro de la OMS, que tuvo lugar del 8 al 10 de junio de 2022.</w:t>
            </w:r>
          </w:p>
          <w:p w:rsidRPr="00556034" w:rsidR="001A284F" w:rsidP="00AE58A0" w:rsidRDefault="001A284F" w14:paraId="712F8DFC" w14:textId="77777777">
            <w:pPr>
              <w:pStyle w:val="Prrafodelista"/>
              <w:numPr>
                <w:ilvl w:val="0"/>
                <w:numId w:val="115"/>
              </w:numPr>
              <w:spacing w:after="160" w:line="228" w:lineRule="auto"/>
              <w:ind w:right="567"/>
              <w:jc w:val="both"/>
              <w:rPr>
                <w:rFonts w:ascii="Arial" w:hAnsi="Arial" w:cs="Arial"/>
                <w:b w:val="0"/>
                <w:bCs/>
                <w:color w:val="1F3864" w:themeColor="accent1" w:themeShade="80"/>
                <w:sz w:val="22"/>
                <w:szCs w:val="22"/>
              </w:rPr>
            </w:pPr>
            <w:r w:rsidRPr="00556034">
              <w:rPr>
                <w:rFonts w:ascii="Arial" w:hAnsi="Arial" w:cs="Arial"/>
                <w:b w:val="0"/>
                <w:bCs/>
                <w:color w:val="1F3864" w:themeColor="accent1" w:themeShade="80"/>
                <w:sz w:val="22"/>
                <w:szCs w:val="22"/>
              </w:rPr>
              <w:t>Scientific strategies from recent outbreaks to help us prepare for Pathogen X - Estrategias científicas de brotes recientes que nos ayudan a prepararnos para el Patógeno X de la OMS, que tuvo lugar del 29 al 30 de agosto de 2022.</w:t>
            </w:r>
          </w:p>
          <w:p w:rsidRPr="00556034" w:rsidR="001A284F" w:rsidP="00AE58A0" w:rsidRDefault="001A284F" w14:paraId="4866F40F" w14:textId="77777777">
            <w:pPr>
              <w:pStyle w:val="Prrafodelista"/>
              <w:numPr>
                <w:ilvl w:val="0"/>
                <w:numId w:val="115"/>
              </w:numPr>
              <w:spacing w:after="160" w:line="228" w:lineRule="auto"/>
              <w:ind w:right="567"/>
              <w:jc w:val="both"/>
              <w:rPr>
                <w:rFonts w:ascii="Arial" w:hAnsi="Arial" w:cs="Arial"/>
                <w:b w:val="0"/>
                <w:bCs/>
                <w:color w:val="1F3864" w:themeColor="accent1" w:themeShade="80"/>
                <w:sz w:val="22"/>
                <w:szCs w:val="22"/>
              </w:rPr>
            </w:pPr>
            <w:r w:rsidRPr="00556034">
              <w:rPr>
                <w:rFonts w:ascii="Arial" w:hAnsi="Arial" w:cs="Arial"/>
                <w:b w:val="0"/>
                <w:bCs/>
                <w:color w:val="1F3864" w:themeColor="accent1" w:themeShade="80"/>
                <w:sz w:val="22"/>
                <w:szCs w:val="22"/>
              </w:rPr>
              <w:t>Workshop OMS-MedDRA-UMC sobre vigilancia de la seguridad de medicamentos y vacunas, que tuvo lugar el 14 de septiembre de 2022.</w:t>
            </w:r>
          </w:p>
          <w:p w:rsidRPr="00556034" w:rsidR="001A284F" w:rsidP="00AE58A0" w:rsidRDefault="001A284F" w14:paraId="30ADB280" w14:textId="77777777">
            <w:pPr>
              <w:pStyle w:val="Prrafodelista"/>
              <w:numPr>
                <w:ilvl w:val="0"/>
                <w:numId w:val="115"/>
              </w:numPr>
              <w:spacing w:after="160" w:line="228" w:lineRule="auto"/>
              <w:ind w:right="567"/>
              <w:jc w:val="both"/>
              <w:rPr>
                <w:rFonts w:ascii="Arial" w:hAnsi="Arial" w:cs="Arial"/>
                <w:b w:val="0"/>
                <w:bCs/>
                <w:color w:val="1F3864" w:themeColor="accent1" w:themeShade="80"/>
                <w:sz w:val="22"/>
                <w:szCs w:val="22"/>
              </w:rPr>
            </w:pPr>
            <w:r w:rsidRPr="00556034">
              <w:rPr>
                <w:rFonts w:ascii="Arial" w:hAnsi="Arial" w:cs="Arial"/>
                <w:b w:val="0"/>
                <w:bCs/>
                <w:color w:val="1F3864" w:themeColor="accent1" w:themeShade="80"/>
                <w:sz w:val="22"/>
                <w:szCs w:val="22"/>
              </w:rPr>
              <w:t>Farmacovigilancia durante la pandemia de COVID-19: aprovechar las enseñanzas y mantener el impulso de la OMS, que tuvo lugar el 20 de octubre de 2022.</w:t>
            </w:r>
          </w:p>
          <w:p w:rsidRPr="00556034" w:rsidR="001A284F" w:rsidP="00AE58A0" w:rsidRDefault="001A284F" w14:paraId="12A5A42E" w14:textId="77777777">
            <w:pPr>
              <w:pStyle w:val="Prrafodelista"/>
              <w:numPr>
                <w:ilvl w:val="0"/>
                <w:numId w:val="115"/>
              </w:numPr>
              <w:spacing w:after="160" w:line="228" w:lineRule="auto"/>
              <w:ind w:right="567"/>
              <w:jc w:val="both"/>
              <w:rPr>
                <w:rFonts w:ascii="Arial" w:hAnsi="Arial" w:cs="Arial"/>
                <w:b w:val="0"/>
                <w:bCs/>
                <w:color w:val="1F3864" w:themeColor="accent1" w:themeShade="80"/>
                <w:sz w:val="22"/>
                <w:szCs w:val="22"/>
              </w:rPr>
            </w:pPr>
            <w:r w:rsidRPr="00556034">
              <w:rPr>
                <w:rFonts w:ascii="Arial" w:hAnsi="Arial" w:cs="Arial"/>
                <w:b w:val="0"/>
                <w:bCs/>
                <w:color w:val="1F3864" w:themeColor="accent1" w:themeShade="80"/>
                <w:sz w:val="22"/>
                <w:szCs w:val="22"/>
              </w:rPr>
              <w:t>Maratón Virtual de Capacitación en Buenas Prácticas de Fabricación vigentes (cGMP) para la Producción de Vacunas 2022 de la OMS, que tuvo lugar del 8 de noviembre al 1 de diciembre, y del 6 al 8 de diciembre de 2022.</w:t>
            </w:r>
          </w:p>
          <w:p w:rsidRPr="00556034" w:rsidR="001A284F" w:rsidP="00AE58A0" w:rsidRDefault="001A284F" w14:paraId="77983DB8" w14:textId="77777777">
            <w:pPr>
              <w:pStyle w:val="Prrafodelista"/>
              <w:numPr>
                <w:ilvl w:val="0"/>
                <w:numId w:val="115"/>
              </w:numPr>
              <w:spacing w:after="160" w:line="228" w:lineRule="auto"/>
              <w:ind w:right="567"/>
              <w:jc w:val="both"/>
              <w:rPr>
                <w:rFonts w:ascii="Arial" w:hAnsi="Arial" w:cs="Arial"/>
                <w:b w:val="0"/>
                <w:bCs/>
                <w:color w:val="1F3864" w:themeColor="accent1" w:themeShade="80"/>
                <w:sz w:val="22"/>
                <w:szCs w:val="22"/>
              </w:rPr>
            </w:pPr>
            <w:r w:rsidRPr="00556034">
              <w:rPr>
                <w:rFonts w:ascii="Arial" w:hAnsi="Arial" w:cs="Arial"/>
                <w:b w:val="0"/>
                <w:bCs/>
                <w:color w:val="1F3864" w:themeColor="accent1" w:themeShade="80"/>
                <w:sz w:val="22"/>
                <w:szCs w:val="22"/>
              </w:rPr>
              <w:t>Seminario de OPS sobre el marco MEURI, que tuvo lugar el 24 de agosto de 2022.</w:t>
            </w:r>
          </w:p>
          <w:p w:rsidRPr="00556034" w:rsidR="001A284F" w:rsidP="00AE58A0" w:rsidRDefault="001A284F" w14:paraId="2684A0D9" w14:textId="77777777">
            <w:pPr>
              <w:pStyle w:val="Prrafodelista"/>
              <w:numPr>
                <w:ilvl w:val="0"/>
                <w:numId w:val="115"/>
              </w:numPr>
              <w:spacing w:after="160" w:line="228" w:lineRule="auto"/>
              <w:ind w:right="567"/>
              <w:jc w:val="both"/>
              <w:rPr>
                <w:rFonts w:ascii="Arial" w:hAnsi="Arial" w:cs="Arial"/>
                <w:b w:val="0"/>
                <w:bCs/>
                <w:color w:val="1F3864" w:themeColor="accent1" w:themeShade="80"/>
                <w:sz w:val="22"/>
                <w:szCs w:val="22"/>
              </w:rPr>
            </w:pPr>
            <w:r w:rsidRPr="00556034">
              <w:rPr>
                <w:rFonts w:ascii="Arial" w:hAnsi="Arial" w:cs="Arial"/>
                <w:b w:val="0"/>
                <w:bCs/>
                <w:color w:val="1F3864" w:themeColor="accent1" w:themeShade="80"/>
                <w:sz w:val="22"/>
                <w:szCs w:val="22"/>
              </w:rPr>
              <w:t>Workshop de OPS sobre liberación de lotes de productos biológicos, que tuvo lugar el 26 de septiembre de 2022.</w:t>
            </w:r>
          </w:p>
          <w:p w:rsidRPr="00556034" w:rsidR="001A284F" w:rsidP="00AE58A0" w:rsidRDefault="001A284F" w14:paraId="491B78FA" w14:textId="77777777">
            <w:pPr>
              <w:pStyle w:val="Prrafodelista"/>
              <w:numPr>
                <w:ilvl w:val="0"/>
                <w:numId w:val="115"/>
              </w:numPr>
              <w:spacing w:after="160" w:line="228" w:lineRule="auto"/>
              <w:ind w:right="567"/>
              <w:jc w:val="both"/>
              <w:rPr>
                <w:rFonts w:ascii="Arial" w:hAnsi="Arial" w:cs="Arial"/>
                <w:b w:val="0"/>
                <w:bCs/>
                <w:color w:val="1F3864" w:themeColor="accent1" w:themeShade="80"/>
                <w:sz w:val="22"/>
                <w:szCs w:val="22"/>
              </w:rPr>
            </w:pPr>
            <w:r w:rsidRPr="00556034">
              <w:rPr>
                <w:rFonts w:ascii="Arial" w:hAnsi="Arial" w:cs="Arial"/>
                <w:b w:val="0"/>
                <w:bCs/>
                <w:color w:val="1F3864" w:themeColor="accent1" w:themeShade="80"/>
                <w:sz w:val="22"/>
                <w:szCs w:val="22"/>
              </w:rPr>
              <w:t>Seminario de OPS de ética en pandemia, que tuvo lugar el 10 de octubre de 2022.</w:t>
            </w:r>
          </w:p>
          <w:p w:rsidRPr="00825A84" w:rsidR="001A284F" w:rsidP="00AE58A0" w:rsidRDefault="001A284F" w14:paraId="3DFCE7FC" w14:textId="77777777">
            <w:pPr>
              <w:pStyle w:val="Prrafodelista"/>
              <w:numPr>
                <w:ilvl w:val="0"/>
                <w:numId w:val="115"/>
              </w:numPr>
              <w:spacing w:after="160" w:line="228" w:lineRule="auto"/>
              <w:ind w:right="567"/>
              <w:jc w:val="both"/>
              <w:rPr>
                <w:rFonts w:ascii="Arial" w:hAnsi="Arial" w:cs="Arial"/>
                <w:sz w:val="22"/>
                <w:szCs w:val="22"/>
              </w:rPr>
            </w:pPr>
            <w:r w:rsidRPr="00556034">
              <w:rPr>
                <w:rFonts w:ascii="Arial" w:hAnsi="Arial" w:cs="Arial"/>
                <w:b w:val="0"/>
                <w:bCs/>
                <w:color w:val="1F3864" w:themeColor="accent1" w:themeShade="80"/>
                <w:sz w:val="22"/>
                <w:szCs w:val="22"/>
              </w:rPr>
              <w:t>Webinario de OPS sobre Reliance, que tuvo lugar el 17 de noviembre de 2022.</w:t>
            </w:r>
          </w:p>
          <w:p w:rsidRPr="00F202C0" w:rsidR="001A284F" w:rsidP="00AE58A0" w:rsidRDefault="00000000" w14:paraId="2A5C8E3B" w14:textId="77777777">
            <w:pPr>
              <w:pStyle w:val="Prrafodelista"/>
              <w:numPr>
                <w:ilvl w:val="0"/>
                <w:numId w:val="115"/>
              </w:numPr>
              <w:spacing w:after="160" w:line="228" w:lineRule="auto"/>
              <w:ind w:right="567"/>
              <w:jc w:val="both"/>
              <w:rPr>
                <w:rFonts w:ascii="Arial" w:hAnsi="Arial" w:cs="Arial"/>
                <w:b w:val="0"/>
                <w:bCs/>
                <w:sz w:val="22"/>
                <w:szCs w:val="22"/>
              </w:rPr>
            </w:pPr>
            <w:hyperlink r:id="rId265">
              <w:r w:rsidRPr="00825A84" w:rsidR="001A284F">
                <w:rPr>
                  <w:rStyle w:val="Hipervnculo"/>
                  <w:rFonts w:ascii="Arial" w:hAnsi="Arial" w:cs="Arial"/>
                  <w:sz w:val="22"/>
                  <w:szCs w:val="22"/>
                </w:rPr>
                <w:t>Conversatorio Virtual "Bioseguridad en las Américas</w:t>
              </w:r>
            </w:hyperlink>
            <w:r w:rsidRPr="00825A84" w:rsidR="001A284F">
              <w:rPr>
                <w:rFonts w:ascii="Arial" w:hAnsi="Arial" w:cs="Arial"/>
                <w:sz w:val="22"/>
                <w:szCs w:val="22"/>
              </w:rPr>
              <w:t xml:space="preserve">: </w:t>
            </w:r>
            <w:r w:rsidRPr="00F202C0" w:rsidR="001A284F">
              <w:rPr>
                <w:rFonts w:ascii="Arial" w:hAnsi="Arial" w:cs="Arial"/>
                <w:b w:val="0"/>
                <w:bCs/>
                <w:sz w:val="22"/>
                <w:szCs w:val="22"/>
              </w:rPr>
              <w:t>evaluación regional de amenazas", desarrollado por el Comité Interamericano contra el Terrorismo (CICTE) de la Organización de los Estados Americanos (OEA), adelantado el 2 de diciembre.</w:t>
            </w:r>
          </w:p>
          <w:p w:rsidRPr="00825A84" w:rsidR="001A284F" w:rsidP="001A284F" w:rsidRDefault="001A284F" w14:paraId="3BC9458D" w14:textId="77777777">
            <w:pPr>
              <w:pStyle w:val="Prrafodelista"/>
              <w:spacing w:after="160" w:line="228" w:lineRule="auto"/>
              <w:ind w:right="567"/>
              <w:jc w:val="both"/>
              <w:rPr>
                <w:rFonts w:ascii="Arial" w:hAnsi="Arial" w:cs="Arial" w:eastAsiaTheme="majorEastAsia"/>
                <w:bCs/>
                <w:i/>
                <w:iCs/>
                <w:color w:val="082974"/>
                <w:sz w:val="22"/>
                <w:szCs w:val="22"/>
              </w:rPr>
            </w:pPr>
          </w:p>
          <w:p w:rsidRPr="00F202C0" w:rsidR="001A284F" w:rsidP="00AE58A0" w:rsidRDefault="00F202C0" w14:paraId="337DFD14" w14:textId="01CFA27F">
            <w:pPr>
              <w:pStyle w:val="Prrafodelista"/>
              <w:numPr>
                <w:ilvl w:val="0"/>
                <w:numId w:val="93"/>
              </w:numPr>
              <w:spacing w:line="240" w:lineRule="auto"/>
              <w:ind w:left="567" w:right="567"/>
              <w:jc w:val="both"/>
              <w:rPr>
                <w:rFonts w:ascii="Arial" w:hAnsi="Arial" w:cs="Arial"/>
                <w:bCs/>
                <w:color w:val="1F3864" w:themeColor="accent1" w:themeShade="80"/>
                <w:sz w:val="22"/>
                <w:szCs w:val="22"/>
              </w:rPr>
            </w:pPr>
            <w:r w:rsidRPr="00F202C0">
              <w:rPr>
                <w:rFonts w:ascii="Arial" w:hAnsi="Arial" w:cs="Arial"/>
                <w:bCs/>
                <w:color w:val="1F3864" w:themeColor="accent1" w:themeShade="80"/>
                <w:sz w:val="22"/>
                <w:szCs w:val="22"/>
              </w:rPr>
              <w:t xml:space="preserve">Cooperación con </w:t>
            </w:r>
            <w:r>
              <w:rPr>
                <w:rFonts w:ascii="Arial" w:hAnsi="Arial" w:cs="Arial"/>
                <w:bCs/>
                <w:color w:val="1F3864" w:themeColor="accent1" w:themeShade="80"/>
                <w:sz w:val="22"/>
                <w:szCs w:val="22"/>
              </w:rPr>
              <w:t>H</w:t>
            </w:r>
            <w:r w:rsidRPr="00F202C0">
              <w:rPr>
                <w:rFonts w:ascii="Arial" w:hAnsi="Arial" w:cs="Arial"/>
                <w:bCs/>
                <w:color w:val="1F3864" w:themeColor="accent1" w:themeShade="80"/>
                <w:sz w:val="22"/>
              </w:rPr>
              <w:t>omólogos</w:t>
            </w:r>
            <w:r w:rsidRPr="00F202C0">
              <w:rPr>
                <w:rFonts w:ascii="Arial" w:hAnsi="Arial" w:cs="Arial"/>
                <w:bCs/>
                <w:color w:val="1F3864" w:themeColor="accent1" w:themeShade="80"/>
                <w:sz w:val="22"/>
                <w:szCs w:val="22"/>
              </w:rPr>
              <w:t xml:space="preserve"> </w:t>
            </w:r>
          </w:p>
          <w:p w:rsidRPr="00825A84" w:rsidR="001A284F" w:rsidP="001A284F" w:rsidRDefault="001A284F" w14:paraId="0362AD5B" w14:textId="77777777">
            <w:pPr>
              <w:ind w:left="567" w:right="567"/>
              <w:jc w:val="both"/>
              <w:rPr>
                <w:rFonts w:ascii="Arial" w:hAnsi="Arial" w:cs="Arial"/>
                <w:b w:val="0"/>
                <w:sz w:val="22"/>
                <w:szCs w:val="22"/>
              </w:rPr>
            </w:pPr>
          </w:p>
          <w:p w:rsidRPr="00F202C0" w:rsidR="001A284F" w:rsidP="00AE58A0" w:rsidRDefault="00000000" w14:paraId="7BA11B4D" w14:textId="77777777">
            <w:pPr>
              <w:pStyle w:val="Prrafodelista"/>
              <w:numPr>
                <w:ilvl w:val="0"/>
                <w:numId w:val="97"/>
              </w:numPr>
              <w:spacing w:line="240" w:lineRule="auto"/>
              <w:ind w:left="567" w:right="567"/>
              <w:jc w:val="both"/>
              <w:rPr>
                <w:rFonts w:ascii="Arial" w:hAnsi="Arial" w:cs="Arial" w:eastAsiaTheme="majorEastAsia"/>
                <w:b w:val="0"/>
                <w:bCs/>
                <w:color w:val="1F3864" w:themeColor="accent1" w:themeShade="80"/>
                <w:sz w:val="22"/>
                <w:szCs w:val="22"/>
              </w:rPr>
            </w:pPr>
            <w:hyperlink r:id="rId266">
              <w:r w:rsidRPr="00825A84" w:rsidR="001A284F">
                <w:rPr>
                  <w:rStyle w:val="Hipervnculo"/>
                  <w:rFonts w:ascii="Arial" w:hAnsi="Arial" w:cs="Arial"/>
                  <w:sz w:val="22"/>
                  <w:szCs w:val="22"/>
                </w:rPr>
                <w:t>EMA</w:t>
              </w:r>
            </w:hyperlink>
            <w:r w:rsidRPr="00825A84" w:rsidR="001A284F">
              <w:rPr>
                <w:rFonts w:ascii="Arial" w:hAnsi="Arial" w:cs="Arial"/>
                <w:sz w:val="22"/>
                <w:szCs w:val="22"/>
              </w:rPr>
              <w:t xml:space="preserve">: </w:t>
            </w:r>
            <w:r w:rsidRPr="00F202C0" w:rsidR="001A284F">
              <w:rPr>
                <w:rFonts w:ascii="Arial" w:hAnsi="Arial" w:cs="Arial"/>
                <w:b w:val="0"/>
                <w:bCs/>
                <w:color w:val="1F3864" w:themeColor="accent1" w:themeShade="80"/>
                <w:sz w:val="22"/>
                <w:szCs w:val="22"/>
              </w:rPr>
              <w:t>Referenciación de la norma europea para la elaboración de las guías de lineamientos de implementación de las disposiciones para la renovación, modificación y suspensión de registros sanitarios contenidas en los decretos 334 y 335. Así mismo se realizó gestión sobre solicitud del área de medicamentos en una consulta sobre CVL- BPM.</w:t>
            </w:r>
          </w:p>
          <w:p w:rsidRPr="00825A84" w:rsidR="001A284F" w:rsidP="001A284F" w:rsidRDefault="001A284F" w14:paraId="6EA14F5B" w14:textId="77777777">
            <w:pPr>
              <w:pStyle w:val="Prrafodelista"/>
              <w:ind w:left="567" w:right="567"/>
              <w:jc w:val="both"/>
              <w:rPr>
                <w:rFonts w:ascii="Arial" w:hAnsi="Arial" w:cs="Arial" w:eastAsiaTheme="majorEastAsia"/>
                <w:sz w:val="22"/>
                <w:szCs w:val="22"/>
              </w:rPr>
            </w:pPr>
          </w:p>
          <w:p w:rsidRPr="00F202C0" w:rsidR="001A284F" w:rsidP="00AE58A0" w:rsidRDefault="00000000" w14:paraId="3D6E55F6" w14:textId="77777777">
            <w:pPr>
              <w:pStyle w:val="Prrafodelista"/>
              <w:numPr>
                <w:ilvl w:val="0"/>
                <w:numId w:val="97"/>
              </w:numPr>
              <w:spacing w:line="240" w:lineRule="auto"/>
              <w:ind w:left="567" w:right="567"/>
              <w:jc w:val="both"/>
              <w:rPr>
                <w:rFonts w:ascii="Arial" w:hAnsi="Arial" w:cs="Arial" w:eastAsiaTheme="majorEastAsia"/>
                <w:b w:val="0"/>
                <w:bCs/>
                <w:color w:val="1F3864" w:themeColor="accent1" w:themeShade="80"/>
                <w:sz w:val="22"/>
                <w:szCs w:val="22"/>
              </w:rPr>
            </w:pPr>
            <w:hyperlink r:id="rId267">
              <w:r w:rsidRPr="00825A84" w:rsidR="001A284F">
                <w:rPr>
                  <w:rStyle w:val="Hipervnculo"/>
                  <w:rFonts w:ascii="Arial" w:hAnsi="Arial" w:cs="Arial"/>
                  <w:sz w:val="22"/>
                  <w:szCs w:val="22"/>
                </w:rPr>
                <w:t>Health Canada</w:t>
              </w:r>
            </w:hyperlink>
            <w:r w:rsidRPr="00825A84" w:rsidR="001A284F">
              <w:rPr>
                <w:rFonts w:ascii="Arial" w:hAnsi="Arial" w:cs="Arial"/>
                <w:sz w:val="22"/>
                <w:szCs w:val="22"/>
              </w:rPr>
              <w:t xml:space="preserve">:  </w:t>
            </w:r>
            <w:r w:rsidRPr="00F202C0" w:rsidR="001A284F">
              <w:rPr>
                <w:rFonts w:ascii="Arial" w:hAnsi="Arial" w:cs="Arial"/>
                <w:b w:val="0"/>
                <w:bCs/>
                <w:color w:val="1F3864" w:themeColor="accent1" w:themeShade="80"/>
                <w:sz w:val="22"/>
                <w:szCs w:val="22"/>
              </w:rPr>
              <w:t xml:space="preserve">Referenciación de la norma de Canadá para la elaboración de las guías de lineamientos de implementación de las disposiciones para la renovación, modificación y suspensión de registros sanitarios contenidas en los decretos 334 y 335. Así mismo se realizó gestión sobre guías para cambios posteriores a la comercialización. </w:t>
            </w:r>
          </w:p>
          <w:p w:rsidRPr="00825A84" w:rsidR="001A284F" w:rsidP="001A284F" w:rsidRDefault="001A284F" w14:paraId="4CE49A9A" w14:textId="77777777">
            <w:pPr>
              <w:pStyle w:val="Prrafodelista"/>
              <w:ind w:left="567" w:right="567"/>
              <w:jc w:val="both"/>
              <w:rPr>
                <w:rFonts w:ascii="Arial" w:hAnsi="Arial" w:cs="Arial" w:eastAsiaTheme="majorEastAsia"/>
                <w:b w:val="0"/>
                <w:sz w:val="22"/>
                <w:szCs w:val="22"/>
              </w:rPr>
            </w:pPr>
          </w:p>
          <w:p w:rsidRPr="00F202C0" w:rsidR="001A284F" w:rsidP="00AE58A0" w:rsidRDefault="00000000" w14:paraId="790BF6C9" w14:textId="77777777">
            <w:pPr>
              <w:pStyle w:val="Prrafodelista"/>
              <w:numPr>
                <w:ilvl w:val="0"/>
                <w:numId w:val="97"/>
              </w:numPr>
              <w:spacing w:line="240" w:lineRule="auto"/>
              <w:ind w:right="567"/>
              <w:jc w:val="both"/>
              <w:rPr>
                <w:rFonts w:ascii="Arial" w:hAnsi="Arial" w:cs="Arial" w:eastAsiaTheme="majorEastAsia"/>
                <w:b w:val="0"/>
                <w:color w:val="1F3864" w:themeColor="accent1" w:themeShade="80"/>
                <w:sz w:val="22"/>
                <w:szCs w:val="22"/>
              </w:rPr>
            </w:pPr>
            <w:hyperlink r:id="rId268">
              <w:r w:rsidRPr="00825A84" w:rsidR="001A284F">
                <w:rPr>
                  <w:rStyle w:val="Hipervnculo"/>
                  <w:rFonts w:ascii="Arial" w:hAnsi="Arial" w:cs="Arial"/>
                  <w:bCs/>
                  <w:sz w:val="22"/>
                  <w:szCs w:val="22"/>
                </w:rPr>
                <w:t>Estados Unidos-FDA</w:t>
              </w:r>
            </w:hyperlink>
            <w:r w:rsidRPr="00F202C0" w:rsidR="001A284F">
              <w:rPr>
                <w:rFonts w:ascii="Arial" w:hAnsi="Arial" w:cs="Arial"/>
                <w:b w:val="0"/>
                <w:color w:val="1F3864" w:themeColor="accent1" w:themeShade="80"/>
                <w:sz w:val="22"/>
                <w:szCs w:val="22"/>
              </w:rPr>
              <w:t xml:space="preserve">: Durante el 2022 se iniciaron los trabajos para la suscripción de un acuerdo de confidencialidad que permita fomentar el intercambio de información en marcos normativos, procesos, procedimientos y decisiones regulatorias, observando los límites y restricciones previstos en el ordenamiento jurídico nacional, para poder aplicar el principio de reliance. No </w:t>
            </w:r>
            <w:bookmarkStart w:name="_Int_KR7hGcTJ" w:id="38"/>
            <w:r w:rsidRPr="00F202C0" w:rsidR="001A284F">
              <w:rPr>
                <w:rFonts w:ascii="Arial" w:hAnsi="Arial" w:cs="Arial"/>
                <w:b w:val="0"/>
                <w:color w:val="1F3864" w:themeColor="accent1" w:themeShade="80"/>
                <w:sz w:val="22"/>
                <w:szCs w:val="22"/>
              </w:rPr>
              <w:t>obstante</w:t>
            </w:r>
            <w:bookmarkEnd w:id="38"/>
            <w:r w:rsidRPr="00F202C0" w:rsidR="001A284F">
              <w:rPr>
                <w:rFonts w:ascii="Arial" w:hAnsi="Arial" w:cs="Arial"/>
                <w:b w:val="0"/>
                <w:color w:val="1F3864" w:themeColor="accent1" w:themeShade="80"/>
                <w:sz w:val="22"/>
                <w:szCs w:val="22"/>
              </w:rPr>
              <w:t xml:space="preserve"> lo anterior, se adelantaron los intercambios de información a través de correo electrónico o video conferencias que apoyaron la toma de decisiones al interior del Instituto y el fortalecimiento de capacidades, de estas se resaltan:</w:t>
            </w:r>
          </w:p>
          <w:p w:rsidRPr="00F202C0" w:rsidR="001A284F" w:rsidP="001A284F" w:rsidRDefault="001A284F" w14:paraId="5B076BFD" w14:textId="77777777">
            <w:pPr>
              <w:pStyle w:val="Prrafodelista"/>
              <w:rPr>
                <w:rFonts w:ascii="Arial" w:hAnsi="Arial" w:cs="Arial" w:eastAsiaTheme="majorEastAsia"/>
                <w:b w:val="0"/>
                <w:color w:val="1F3864" w:themeColor="accent1" w:themeShade="80"/>
                <w:sz w:val="22"/>
                <w:szCs w:val="22"/>
              </w:rPr>
            </w:pPr>
          </w:p>
          <w:p w:rsidRPr="00F202C0" w:rsidR="001A284F" w:rsidP="001A284F" w:rsidRDefault="001A284F" w14:paraId="46C6A333" w14:textId="77777777">
            <w:pPr>
              <w:pStyle w:val="Prrafodelista"/>
              <w:numPr>
                <w:ilvl w:val="0"/>
                <w:numId w:val="41"/>
              </w:numPr>
              <w:spacing w:line="240" w:lineRule="auto"/>
              <w:ind w:right="567"/>
              <w:jc w:val="both"/>
              <w:rPr>
                <w:rFonts w:ascii="Arial" w:hAnsi="Arial" w:cs="Arial" w:eastAsiaTheme="majorEastAsia"/>
                <w:b w:val="0"/>
                <w:color w:val="1F3864" w:themeColor="accent1" w:themeShade="80"/>
                <w:sz w:val="22"/>
                <w:szCs w:val="22"/>
              </w:rPr>
            </w:pPr>
            <w:r w:rsidRPr="00F202C0">
              <w:rPr>
                <w:rFonts w:ascii="Arial" w:hAnsi="Arial" w:cs="Arial" w:eastAsiaTheme="majorEastAsia"/>
                <w:b w:val="0"/>
                <w:color w:val="1F3864" w:themeColor="accent1" w:themeShade="80"/>
                <w:sz w:val="22"/>
                <w:szCs w:val="22"/>
              </w:rPr>
              <w:t>Reunión mensual de seguimiento a temas de cooperación.</w:t>
            </w:r>
          </w:p>
          <w:p w:rsidRPr="00F202C0" w:rsidR="001A284F" w:rsidP="001A284F" w:rsidRDefault="001A284F" w14:paraId="4D6FB0A5" w14:textId="77777777">
            <w:pPr>
              <w:pStyle w:val="Prrafodelista"/>
              <w:numPr>
                <w:ilvl w:val="0"/>
                <w:numId w:val="41"/>
              </w:numPr>
              <w:spacing w:line="240" w:lineRule="auto"/>
              <w:ind w:right="567"/>
              <w:jc w:val="both"/>
              <w:rPr>
                <w:rFonts w:ascii="Arial" w:hAnsi="Arial" w:cs="Arial" w:eastAsiaTheme="majorEastAsia"/>
                <w:b w:val="0"/>
                <w:color w:val="1F3864" w:themeColor="accent1" w:themeShade="80"/>
                <w:sz w:val="22"/>
                <w:szCs w:val="22"/>
              </w:rPr>
            </w:pPr>
            <w:r w:rsidRPr="00F202C0">
              <w:rPr>
                <w:rFonts w:ascii="Arial" w:hAnsi="Arial" w:cs="Arial" w:eastAsiaTheme="majorEastAsia"/>
                <w:b w:val="0"/>
                <w:color w:val="1F3864" w:themeColor="accent1" w:themeShade="80"/>
                <w:sz w:val="22"/>
                <w:szCs w:val="22"/>
              </w:rPr>
              <w:t>Actualización vacunas y tratamientos COVID-19 y participación de las discusiones del comité de expertos de la FDA donde se actualizan las condiciones y población destino Pfizer, Moderna, Novavax.</w:t>
            </w:r>
          </w:p>
          <w:p w:rsidRPr="00F202C0" w:rsidR="001A284F" w:rsidP="001A284F" w:rsidRDefault="001A284F" w14:paraId="50D890F8" w14:textId="77777777">
            <w:pPr>
              <w:pStyle w:val="Prrafodelista"/>
              <w:numPr>
                <w:ilvl w:val="0"/>
                <w:numId w:val="41"/>
              </w:numPr>
              <w:spacing w:line="240" w:lineRule="auto"/>
              <w:ind w:right="567"/>
              <w:jc w:val="both"/>
              <w:rPr>
                <w:rFonts w:ascii="Arial" w:hAnsi="Arial" w:cs="Arial" w:eastAsiaTheme="majorEastAsia"/>
                <w:b w:val="0"/>
                <w:color w:val="1F3864" w:themeColor="accent1" w:themeShade="80"/>
                <w:sz w:val="22"/>
                <w:szCs w:val="22"/>
              </w:rPr>
            </w:pPr>
            <w:r w:rsidRPr="00F202C0">
              <w:rPr>
                <w:rFonts w:ascii="Arial" w:hAnsi="Arial" w:cs="Arial" w:eastAsiaTheme="majorEastAsia"/>
                <w:b w:val="0"/>
                <w:color w:val="1F3864" w:themeColor="accent1" w:themeShade="80"/>
                <w:sz w:val="22"/>
                <w:szCs w:val="22"/>
              </w:rPr>
              <w:t>Cumplimiento de Buenas Prácticas de Manufactura de laboratorios farmacéuticos ubicados en Estados Unidos.</w:t>
            </w:r>
          </w:p>
          <w:p w:rsidRPr="00F202C0" w:rsidR="001A284F" w:rsidP="001A284F" w:rsidRDefault="001A284F" w14:paraId="1F3E4A92" w14:textId="77777777">
            <w:pPr>
              <w:pStyle w:val="Prrafodelista"/>
              <w:numPr>
                <w:ilvl w:val="0"/>
                <w:numId w:val="41"/>
              </w:numPr>
              <w:spacing w:line="240" w:lineRule="auto"/>
              <w:ind w:right="567"/>
              <w:jc w:val="both"/>
              <w:rPr>
                <w:rFonts w:ascii="Arial" w:hAnsi="Arial" w:cs="Arial" w:eastAsiaTheme="majorEastAsia"/>
                <w:b w:val="0"/>
                <w:color w:val="1F3864" w:themeColor="accent1" w:themeShade="80"/>
                <w:sz w:val="22"/>
                <w:szCs w:val="22"/>
              </w:rPr>
            </w:pPr>
            <w:r w:rsidRPr="00F202C0">
              <w:rPr>
                <w:rFonts w:ascii="Arial" w:hAnsi="Arial" w:cs="Arial" w:eastAsiaTheme="majorEastAsia"/>
                <w:b w:val="0"/>
                <w:color w:val="1F3864" w:themeColor="accent1" w:themeShade="80"/>
                <w:sz w:val="22"/>
                <w:szCs w:val="22"/>
              </w:rPr>
              <w:t>Estudios clínicos desarrollados en Colombia y patrocinados por Estados Unidos – Estado de proceso.</w:t>
            </w:r>
          </w:p>
          <w:p w:rsidRPr="00F202C0" w:rsidR="001A284F" w:rsidP="001A284F" w:rsidRDefault="001A284F" w14:paraId="33BF79AA" w14:textId="77777777">
            <w:pPr>
              <w:pStyle w:val="Prrafodelista"/>
              <w:numPr>
                <w:ilvl w:val="0"/>
                <w:numId w:val="41"/>
              </w:numPr>
              <w:spacing w:line="240" w:lineRule="auto"/>
              <w:ind w:right="567"/>
              <w:jc w:val="both"/>
              <w:rPr>
                <w:rFonts w:ascii="Arial" w:hAnsi="Arial" w:cs="Arial" w:eastAsiaTheme="majorEastAsia"/>
                <w:b w:val="0"/>
                <w:color w:val="1F3864" w:themeColor="accent1" w:themeShade="80"/>
                <w:sz w:val="22"/>
                <w:szCs w:val="22"/>
              </w:rPr>
            </w:pPr>
            <w:r w:rsidRPr="00F202C0">
              <w:rPr>
                <w:rFonts w:ascii="Arial" w:hAnsi="Arial" w:cs="Arial" w:eastAsiaTheme="majorEastAsia"/>
                <w:b w:val="0"/>
                <w:color w:val="1F3864" w:themeColor="accent1" w:themeShade="80"/>
                <w:sz w:val="22"/>
                <w:szCs w:val="22"/>
              </w:rPr>
              <w:t>Apoyo con información de proveedores colombianos de productos en desabastecimiento en Estados Unidos.</w:t>
            </w:r>
          </w:p>
          <w:p w:rsidRPr="00F202C0" w:rsidR="001A284F" w:rsidP="001A284F" w:rsidRDefault="001A284F" w14:paraId="53AB3231" w14:textId="77777777">
            <w:pPr>
              <w:pStyle w:val="Prrafodelista"/>
              <w:numPr>
                <w:ilvl w:val="0"/>
                <w:numId w:val="41"/>
              </w:numPr>
              <w:spacing w:line="240" w:lineRule="auto"/>
              <w:ind w:right="567"/>
              <w:jc w:val="both"/>
              <w:rPr>
                <w:rFonts w:ascii="Arial" w:hAnsi="Arial" w:cs="Arial" w:eastAsiaTheme="majorEastAsia"/>
                <w:b w:val="0"/>
                <w:color w:val="1F3864" w:themeColor="accent1" w:themeShade="80"/>
                <w:sz w:val="22"/>
                <w:szCs w:val="22"/>
              </w:rPr>
            </w:pPr>
            <w:r w:rsidRPr="00F202C0">
              <w:rPr>
                <w:rFonts w:ascii="Arial" w:hAnsi="Arial" w:cs="Arial" w:eastAsiaTheme="majorEastAsia"/>
                <w:b w:val="0"/>
                <w:color w:val="1F3864" w:themeColor="accent1" w:themeShade="80"/>
                <w:sz w:val="22"/>
                <w:szCs w:val="22"/>
              </w:rPr>
              <w:t xml:space="preserve">Participación en el Foro de Medicamentos Genéricos, que se llevó a cabo el 26 y 27 de abril, cuyo objetivo fue presentar información sobre el proceso de solicitud de aprobación, así como estudios de caso y el proceso de evaluación de solicitudes de aprobación de medicamentos genéricos a detalle. Los temas que se cubrieron son: Integridad de datos, evaluación de establecimientos, programa previo a la presentación de la solicitud de la FDA, medicamentos genéricos a nivel mundial, panorama general de las estadísticas del programa de genéricos, sistemas de Calidad Farmacéuticos, Seguridad y vigilancia post comercialización de medicamentos genéricos, Guías de productos específicos para desarrollo de medicamentos genéricos, consideraciones técnicas para el manejo de productos farmacéuticos a lo largo del ciclo de vida y presentación de la experiencia de Invima en materia de bioequivalencia. </w:t>
            </w:r>
          </w:p>
          <w:p w:rsidRPr="00F202C0" w:rsidR="001A284F" w:rsidP="001A284F" w:rsidRDefault="001A284F" w14:paraId="69B16DEC" w14:textId="77777777">
            <w:pPr>
              <w:pStyle w:val="Prrafodelista"/>
              <w:numPr>
                <w:ilvl w:val="0"/>
                <w:numId w:val="41"/>
              </w:numPr>
              <w:spacing w:line="240" w:lineRule="auto"/>
              <w:ind w:right="567"/>
              <w:jc w:val="both"/>
              <w:rPr>
                <w:rFonts w:ascii="Arial" w:hAnsi="Arial" w:cs="Arial" w:eastAsiaTheme="majorEastAsia"/>
                <w:b w:val="0"/>
                <w:color w:val="1F3864" w:themeColor="accent1" w:themeShade="80"/>
                <w:sz w:val="22"/>
                <w:szCs w:val="22"/>
              </w:rPr>
            </w:pPr>
            <w:r w:rsidRPr="00F202C0">
              <w:rPr>
                <w:rFonts w:ascii="Arial" w:hAnsi="Arial" w:cs="Arial" w:eastAsiaTheme="majorEastAsia"/>
                <w:b w:val="0"/>
                <w:color w:val="1F3864" w:themeColor="accent1" w:themeShade="80"/>
                <w:sz w:val="22"/>
                <w:szCs w:val="22"/>
              </w:rPr>
              <w:t>Apoyo en la r</w:t>
            </w:r>
            <w:r w:rsidRPr="00F202C0">
              <w:rPr>
                <w:rFonts w:ascii="Arial" w:hAnsi="Arial" w:cs="Arial"/>
                <w:b w:val="0"/>
                <w:color w:val="1F3864" w:themeColor="accent1" w:themeShade="80"/>
                <w:sz w:val="22"/>
                <w:szCs w:val="22"/>
              </w:rPr>
              <w:t>eferenciación sobre cambios posteriores al registro sanitario para la elaboración de las guías de lineamientos de implementación de las disposiciones para la renovación, modificación y suspensión de registros sanitarios contenidas en los decretos 334 y 335, incluida una sesión virtual el 15 de diciembre, que permitió a Invima aclarar dudas frente a las Guías de la FDA.</w:t>
            </w:r>
          </w:p>
          <w:p w:rsidRPr="00F202C0" w:rsidR="001A284F" w:rsidP="001A284F" w:rsidRDefault="001A284F" w14:paraId="56D2D4B2" w14:textId="77777777">
            <w:pPr>
              <w:pStyle w:val="Prrafodelista"/>
              <w:numPr>
                <w:ilvl w:val="0"/>
                <w:numId w:val="41"/>
              </w:numPr>
              <w:spacing w:line="240" w:lineRule="auto"/>
              <w:ind w:right="567"/>
              <w:jc w:val="both"/>
              <w:rPr>
                <w:rFonts w:ascii="Arial" w:hAnsi="Arial" w:cs="Arial" w:eastAsiaTheme="majorEastAsia"/>
                <w:b w:val="0"/>
                <w:color w:val="1F3864" w:themeColor="accent1" w:themeShade="80"/>
                <w:sz w:val="22"/>
                <w:szCs w:val="22"/>
              </w:rPr>
            </w:pPr>
            <w:r w:rsidRPr="00F202C0">
              <w:rPr>
                <w:rFonts w:ascii="Arial" w:hAnsi="Arial" w:cs="Arial"/>
                <w:b w:val="0"/>
                <w:color w:val="1F3864" w:themeColor="accent1" w:themeShade="80"/>
                <w:sz w:val="22"/>
                <w:szCs w:val="22"/>
              </w:rPr>
              <w:t xml:space="preserve">Visita de la FDA a Colombia el 24 y 25 de mayo con charlas sobre ISO 13485, implementación de regulación UDI, investigación clínica y bases de datos con participación virtual y presencial de más de 100 funcionarios del Invima y Ministerio de Salud.  </w:t>
            </w:r>
          </w:p>
          <w:p w:rsidRPr="00F202C0" w:rsidR="001A284F" w:rsidP="001A284F" w:rsidRDefault="001A284F" w14:paraId="713681F5" w14:textId="77777777">
            <w:pPr>
              <w:pStyle w:val="Prrafodelista"/>
              <w:numPr>
                <w:ilvl w:val="0"/>
                <w:numId w:val="41"/>
              </w:numPr>
              <w:spacing w:line="240" w:lineRule="auto"/>
              <w:ind w:right="567"/>
              <w:jc w:val="both"/>
              <w:rPr>
                <w:rFonts w:ascii="Arial" w:hAnsi="Arial" w:cs="Arial" w:eastAsiaTheme="majorEastAsia"/>
                <w:b w:val="0"/>
                <w:color w:val="1F3864" w:themeColor="accent1" w:themeShade="80"/>
                <w:sz w:val="22"/>
                <w:szCs w:val="22"/>
              </w:rPr>
            </w:pPr>
            <w:r w:rsidRPr="00F202C0">
              <w:rPr>
                <w:rFonts w:ascii="Arial" w:hAnsi="Arial" w:cs="Arial"/>
                <w:b w:val="0"/>
                <w:color w:val="1F3864" w:themeColor="accent1" w:themeShade="80"/>
                <w:sz w:val="22"/>
                <w:szCs w:val="22"/>
              </w:rPr>
              <w:t>Intercambio de información sobre los procedimientos aplicados por la FDA para el manejo de las importaciones, el manual de inspecciones con lo referente a importaciones e información general sobre importaciones de medicamentos para uso humano.</w:t>
            </w:r>
          </w:p>
          <w:p w:rsidRPr="00F202C0" w:rsidR="001A284F" w:rsidP="001A284F" w:rsidRDefault="001A284F" w14:paraId="53249747" w14:textId="77777777">
            <w:pPr>
              <w:pStyle w:val="Prrafodelista"/>
              <w:numPr>
                <w:ilvl w:val="0"/>
                <w:numId w:val="41"/>
              </w:numPr>
              <w:spacing w:line="240" w:lineRule="auto"/>
              <w:ind w:right="567"/>
              <w:jc w:val="both"/>
              <w:rPr>
                <w:rFonts w:ascii="Arial" w:hAnsi="Arial" w:cs="Arial" w:eastAsiaTheme="majorEastAsia"/>
                <w:b w:val="0"/>
                <w:color w:val="1F3864" w:themeColor="accent1" w:themeShade="80"/>
                <w:sz w:val="22"/>
                <w:szCs w:val="22"/>
              </w:rPr>
            </w:pPr>
            <w:r w:rsidRPr="00F202C0">
              <w:rPr>
                <w:rFonts w:ascii="Arial" w:hAnsi="Arial" w:cs="Arial"/>
                <w:b w:val="0"/>
                <w:color w:val="1F3864" w:themeColor="accent1" w:themeShade="80"/>
                <w:sz w:val="22"/>
                <w:szCs w:val="22"/>
              </w:rPr>
              <w:t>Participación en seminario web sobre la guía de biodisponibilidad de la FDA adelantado el 26 de octubre de 2022.</w:t>
            </w:r>
          </w:p>
          <w:p w:rsidRPr="00F202C0" w:rsidR="001A284F" w:rsidP="001A284F" w:rsidRDefault="001A284F" w14:paraId="3DCC61A0" w14:textId="77777777">
            <w:pPr>
              <w:pStyle w:val="Prrafodelista"/>
              <w:numPr>
                <w:ilvl w:val="0"/>
                <w:numId w:val="41"/>
              </w:numPr>
              <w:spacing w:line="240" w:lineRule="auto"/>
              <w:ind w:right="567"/>
              <w:jc w:val="both"/>
              <w:rPr>
                <w:rFonts w:ascii="Arial" w:hAnsi="Arial" w:cs="Arial" w:eastAsiaTheme="majorEastAsia"/>
                <w:b w:val="0"/>
                <w:color w:val="1F3864" w:themeColor="accent1" w:themeShade="80"/>
                <w:sz w:val="22"/>
                <w:szCs w:val="22"/>
              </w:rPr>
            </w:pPr>
            <w:r w:rsidRPr="00F202C0">
              <w:rPr>
                <w:rFonts w:ascii="Arial" w:hAnsi="Arial" w:cs="Arial"/>
                <w:b w:val="0"/>
                <w:color w:val="1F3864" w:themeColor="accent1" w:themeShade="80"/>
                <w:sz w:val="22"/>
                <w:szCs w:val="22"/>
              </w:rPr>
              <w:t>Intercambio de información sobre tarifas aplicadas por la FDA.</w:t>
            </w:r>
          </w:p>
          <w:p w:rsidRPr="00F202C0" w:rsidR="001A284F" w:rsidP="001A284F" w:rsidRDefault="001A284F" w14:paraId="64CA0101" w14:textId="77777777">
            <w:pPr>
              <w:pStyle w:val="Prrafodelista"/>
              <w:numPr>
                <w:ilvl w:val="0"/>
                <w:numId w:val="41"/>
              </w:numPr>
              <w:spacing w:line="240" w:lineRule="auto"/>
              <w:ind w:right="567"/>
              <w:jc w:val="both"/>
              <w:rPr>
                <w:rFonts w:ascii="Arial" w:hAnsi="Arial" w:cs="Arial" w:eastAsiaTheme="majorEastAsia"/>
                <w:b w:val="0"/>
                <w:color w:val="1F3864" w:themeColor="accent1" w:themeShade="80"/>
                <w:sz w:val="22"/>
                <w:szCs w:val="22"/>
              </w:rPr>
            </w:pPr>
            <w:r w:rsidRPr="00F202C0">
              <w:rPr>
                <w:rFonts w:ascii="Arial" w:hAnsi="Arial" w:cs="Arial"/>
                <w:b w:val="0"/>
                <w:color w:val="1F3864" w:themeColor="accent1" w:themeShade="80"/>
                <w:sz w:val="22"/>
                <w:szCs w:val="22"/>
              </w:rPr>
              <w:t>Intercambio de información sobre el desarrollo e implementación de procesos de monitoreo y control de productos a base de cannabis fraudulentos y alterados; fabricados, importados y promocionados en medios digitales y comercio tradicional.</w:t>
            </w:r>
          </w:p>
          <w:p w:rsidRPr="00825A84" w:rsidR="001A284F" w:rsidP="001A284F" w:rsidRDefault="001A284F" w14:paraId="349560F3" w14:textId="77777777">
            <w:pPr>
              <w:pStyle w:val="Prrafodelista"/>
              <w:ind w:left="513" w:right="567"/>
              <w:jc w:val="both"/>
              <w:rPr>
                <w:rFonts w:ascii="Arial" w:hAnsi="Arial" w:cs="Arial" w:eastAsiaTheme="majorEastAsia"/>
                <w:b w:val="0"/>
                <w:sz w:val="22"/>
                <w:szCs w:val="22"/>
              </w:rPr>
            </w:pPr>
          </w:p>
          <w:p w:rsidRPr="00F202C0" w:rsidR="001A284F" w:rsidP="00AE58A0" w:rsidRDefault="00000000" w14:paraId="61B51F18" w14:textId="77777777">
            <w:pPr>
              <w:pStyle w:val="Prrafodelista"/>
              <w:numPr>
                <w:ilvl w:val="0"/>
                <w:numId w:val="97"/>
              </w:numPr>
              <w:spacing w:line="257" w:lineRule="exact"/>
              <w:ind w:right="450"/>
              <w:jc w:val="both"/>
              <w:rPr>
                <w:rFonts w:ascii="Arial" w:hAnsi="Arial" w:cs="Arial"/>
                <w:b w:val="0"/>
                <w:bCs/>
                <w:color w:val="1F3864" w:themeColor="accent1" w:themeShade="80"/>
                <w:sz w:val="22"/>
                <w:szCs w:val="22"/>
              </w:rPr>
            </w:pPr>
            <w:hyperlink w:history="1" r:id="rId269">
              <w:r w:rsidRPr="00825A84" w:rsidR="001A284F">
                <w:rPr>
                  <w:rStyle w:val="Hipervnculo"/>
                  <w:rFonts w:ascii="Arial" w:hAnsi="Arial" w:eastAsia="Arial" w:cs="Arial"/>
                  <w:sz w:val="22"/>
                  <w:szCs w:val="22"/>
                </w:rPr>
                <w:t>Brasil – ANVISA</w:t>
              </w:r>
            </w:hyperlink>
            <w:r w:rsidRPr="00825A84" w:rsidR="001A284F">
              <w:rPr>
                <w:rFonts w:ascii="Arial" w:hAnsi="Arial" w:eastAsia="Arial" w:cs="Arial"/>
                <w:sz w:val="22"/>
                <w:szCs w:val="22"/>
              </w:rPr>
              <w:t xml:space="preserve">: </w:t>
            </w:r>
            <w:r w:rsidRPr="00F202C0" w:rsidR="001A284F">
              <w:rPr>
                <w:rFonts w:ascii="Arial" w:hAnsi="Arial" w:cs="Arial"/>
                <w:b w:val="0"/>
                <w:bCs/>
                <w:color w:val="1F3864" w:themeColor="accent1" w:themeShade="80"/>
                <w:sz w:val="22"/>
                <w:szCs w:val="22"/>
              </w:rPr>
              <w:t xml:space="preserve">Preparación regulatoria para Chikunguña en las América, proceso de registro de nuevas vacunas y en especial la realización de estudios clínicos, acercamientos para futuros modelos de cooperación para facilitar los registros, evaluaciones y/o inspecciones conjuntas. Y el tema de Farmacovigilancia: Experiencia de Brasil en el reporte de eventos adversos de los estudios clínicos a través del uso de la </w:t>
            </w:r>
            <w:r w:rsidRPr="00F202C0" w:rsidR="001A284F">
              <w:rPr>
                <w:rFonts w:ascii="Arial" w:hAnsi="Arial" w:cs="Arial"/>
                <w:b w:val="0"/>
                <w:bCs/>
                <w:color w:val="1F3864" w:themeColor="accent1" w:themeShade="80"/>
                <w:sz w:val="22"/>
                <w:szCs w:val="22"/>
              </w:rPr>
              <w:lastRenderedPageBreak/>
              <w:t xml:space="preserve">plataforma Vigyflow para estudios clínicos, con el objetivo de fortalecer el proceso de reporte de la misma en el marco de la reunión regional de farmacovigilancia con la OPS e Invima. </w:t>
            </w:r>
          </w:p>
          <w:p w:rsidRPr="00F202C0" w:rsidR="001A284F" w:rsidP="001A284F" w:rsidRDefault="001A284F" w14:paraId="7C76CD3B" w14:textId="77777777">
            <w:pPr>
              <w:pStyle w:val="Prrafodelista"/>
              <w:spacing w:line="257" w:lineRule="exact"/>
              <w:ind w:left="513" w:right="450"/>
              <w:jc w:val="both"/>
              <w:rPr>
                <w:rFonts w:ascii="Arial" w:hAnsi="Arial" w:cs="Arial"/>
                <w:b w:val="0"/>
                <w:bCs/>
                <w:color w:val="1F3864" w:themeColor="accent1" w:themeShade="80"/>
                <w:sz w:val="22"/>
                <w:szCs w:val="22"/>
              </w:rPr>
            </w:pPr>
          </w:p>
          <w:p w:rsidRPr="00F202C0" w:rsidR="001A284F" w:rsidP="001A284F" w:rsidRDefault="001A284F" w14:paraId="74AC57C0" w14:textId="77777777">
            <w:pPr>
              <w:pStyle w:val="Prrafodelista"/>
              <w:spacing w:line="257" w:lineRule="exact"/>
              <w:ind w:left="513" w:right="450"/>
              <w:jc w:val="both"/>
              <w:rPr>
                <w:rFonts w:ascii="Arial" w:hAnsi="Arial" w:cs="Arial"/>
                <w:b w:val="0"/>
                <w:bCs/>
                <w:color w:val="1F3864" w:themeColor="accent1" w:themeShade="80"/>
                <w:sz w:val="22"/>
                <w:szCs w:val="22"/>
              </w:rPr>
            </w:pPr>
            <w:r w:rsidRPr="00F202C0">
              <w:rPr>
                <w:rFonts w:ascii="Arial" w:hAnsi="Arial" w:cs="Arial"/>
                <w:b w:val="0"/>
                <w:bCs/>
                <w:color w:val="1F3864" w:themeColor="accent1" w:themeShade="80"/>
                <w:sz w:val="22"/>
                <w:szCs w:val="22"/>
              </w:rPr>
              <w:t xml:space="preserve">Así mismo, el 23 de septiembre se llevó a cabo un intercambiar experiencias en materia de regulación de medicamentos con ANVISA sobre: i) Procesos de evaluación abreviada para la solicitud de registro, ii) Mecanismos de notificación para medicamentos de bajo riesgo, y; iii) Propuesta en revisión para el análisis optimizado haciendo uso del reliance con Agencias Reguladoras Extranjeras Equivalentes en la que participó Invima y el Ministerio de Salud de Colombia. </w:t>
            </w:r>
          </w:p>
          <w:p w:rsidRPr="00F202C0" w:rsidR="001A284F" w:rsidP="001A284F" w:rsidRDefault="001A284F" w14:paraId="12AF62C1" w14:textId="77777777">
            <w:pPr>
              <w:pStyle w:val="Prrafodelista"/>
              <w:spacing w:line="257" w:lineRule="exact"/>
              <w:ind w:left="513" w:right="450"/>
              <w:jc w:val="both"/>
              <w:rPr>
                <w:rFonts w:ascii="Arial" w:hAnsi="Arial" w:cs="Arial"/>
                <w:b w:val="0"/>
                <w:bCs/>
                <w:color w:val="1F3864" w:themeColor="accent1" w:themeShade="80"/>
                <w:sz w:val="22"/>
                <w:szCs w:val="22"/>
              </w:rPr>
            </w:pPr>
          </w:p>
          <w:p w:rsidRPr="00F202C0" w:rsidR="001A284F" w:rsidP="00AE58A0" w:rsidRDefault="00000000" w14:paraId="6D6C3F48" w14:textId="77777777">
            <w:pPr>
              <w:pStyle w:val="Prrafodelista"/>
              <w:numPr>
                <w:ilvl w:val="0"/>
                <w:numId w:val="97"/>
              </w:numPr>
              <w:spacing w:line="240" w:lineRule="auto"/>
              <w:ind w:left="567" w:right="567"/>
              <w:jc w:val="both"/>
              <w:rPr>
                <w:rFonts w:ascii="Arial" w:hAnsi="Arial" w:cs="Arial"/>
                <w:b w:val="0"/>
                <w:bCs/>
                <w:color w:val="1F3864" w:themeColor="accent1" w:themeShade="80"/>
                <w:sz w:val="22"/>
                <w:szCs w:val="22"/>
              </w:rPr>
            </w:pPr>
            <w:hyperlink r:id="rId270">
              <w:r w:rsidRPr="00825A84" w:rsidR="001A284F">
                <w:rPr>
                  <w:rStyle w:val="Hipervnculo"/>
                  <w:rFonts w:ascii="Arial" w:hAnsi="Arial" w:cs="Arial"/>
                  <w:sz w:val="22"/>
                  <w:szCs w:val="22"/>
                </w:rPr>
                <w:t>Francia</w:t>
              </w:r>
            </w:hyperlink>
            <w:r w:rsidRPr="00825A84" w:rsidR="001A284F">
              <w:rPr>
                <w:rFonts w:ascii="Arial" w:hAnsi="Arial" w:cs="Arial"/>
                <w:sz w:val="22"/>
                <w:szCs w:val="22"/>
              </w:rPr>
              <w:t xml:space="preserve">: </w:t>
            </w:r>
            <w:r w:rsidRPr="00F202C0" w:rsidR="001A284F">
              <w:rPr>
                <w:rFonts w:ascii="Arial" w:hAnsi="Arial" w:cs="Arial"/>
                <w:b w:val="0"/>
                <w:bCs/>
                <w:color w:val="1F3864" w:themeColor="accent1" w:themeShade="80"/>
                <w:sz w:val="22"/>
                <w:szCs w:val="22"/>
              </w:rPr>
              <w:t xml:space="preserve">La división de salud y protección social de la Agencia Francesa de Desarrollo (AFD) realizó una misión a Colombia del 14 al 22 de febrero de 2022, en esta misión se adelantó una sesión con Invima el 15 de febrero en donde se tocaron diversos temas y se propusieron diferentes frentes de trabajo de acuerdo con la oferta de cooperación propuesta por AFD que incluye recursos, ITC y expertos internacionales.  Entre los temas a trabajar se encuentran la regulación de medicamentos, farmacovigilancia y producción de vacunas. </w:t>
            </w:r>
          </w:p>
          <w:p w:rsidRPr="00825A84" w:rsidR="001A284F" w:rsidP="001A284F" w:rsidRDefault="001A284F" w14:paraId="6CC49DB2" w14:textId="77777777">
            <w:pPr>
              <w:pStyle w:val="Prrafodelista"/>
              <w:ind w:left="567" w:right="567"/>
              <w:jc w:val="both"/>
              <w:rPr>
                <w:rFonts w:ascii="Arial" w:hAnsi="Arial" w:cs="Arial"/>
                <w:sz w:val="22"/>
                <w:szCs w:val="22"/>
              </w:rPr>
            </w:pPr>
          </w:p>
          <w:p w:rsidRPr="00F202C0" w:rsidR="001A284F" w:rsidP="001A284F" w:rsidRDefault="001A284F" w14:paraId="4DE2AF46" w14:textId="77777777">
            <w:pPr>
              <w:spacing w:line="257" w:lineRule="exact"/>
              <w:ind w:left="567" w:right="450"/>
              <w:jc w:val="both"/>
              <w:rPr>
                <w:rFonts w:ascii="Arial" w:hAnsi="Arial" w:cs="Arial"/>
                <w:b w:val="0"/>
                <w:bCs/>
                <w:color w:val="1F3864" w:themeColor="accent1" w:themeShade="80"/>
                <w:sz w:val="22"/>
                <w:szCs w:val="22"/>
              </w:rPr>
            </w:pPr>
            <w:r w:rsidRPr="00F202C0">
              <w:rPr>
                <w:rFonts w:ascii="Arial" w:hAnsi="Arial" w:cs="Arial"/>
                <w:b w:val="0"/>
                <w:bCs/>
                <w:color w:val="1F3864" w:themeColor="accent1" w:themeShade="80"/>
                <w:sz w:val="22"/>
                <w:szCs w:val="22"/>
              </w:rPr>
              <w:t xml:space="preserve">Con el INVIMA se propuso trabajar en la transferencia de buenas prácticas en el área de regulación de medicamentos incluyendo los procesos de autorización de comercialización y vigilancia post -comercialización, distribución almacenamiento y transporte, e investigación clínica para dispositivos médicos. Para tal fin se propuso adelantar intercambios con la Agencia Nacional de Seguridad del Medicamentos Francesa (ANSM).  </w:t>
            </w:r>
          </w:p>
          <w:p w:rsidRPr="00F202C0" w:rsidR="001A284F" w:rsidP="001A284F" w:rsidRDefault="001A284F" w14:paraId="0C6AE2C8" w14:textId="77777777">
            <w:pPr>
              <w:spacing w:line="257" w:lineRule="exact"/>
              <w:ind w:left="567" w:right="450"/>
              <w:jc w:val="both"/>
              <w:rPr>
                <w:rFonts w:ascii="Arial" w:hAnsi="Arial" w:cs="Arial"/>
                <w:b w:val="0"/>
                <w:bCs/>
                <w:color w:val="1F3864" w:themeColor="accent1" w:themeShade="80"/>
                <w:sz w:val="22"/>
                <w:szCs w:val="22"/>
              </w:rPr>
            </w:pPr>
          </w:p>
          <w:p w:rsidRPr="00F202C0" w:rsidR="001A284F" w:rsidP="001A284F" w:rsidRDefault="001A284F" w14:paraId="7B8AB7AB" w14:textId="77777777">
            <w:pPr>
              <w:spacing w:line="257" w:lineRule="exact"/>
              <w:ind w:left="567" w:right="450"/>
              <w:jc w:val="both"/>
              <w:rPr>
                <w:rFonts w:ascii="Arial" w:hAnsi="Arial" w:cs="Arial"/>
                <w:b w:val="0"/>
                <w:bCs/>
                <w:color w:val="1F3864" w:themeColor="accent1" w:themeShade="80"/>
                <w:sz w:val="22"/>
                <w:szCs w:val="22"/>
              </w:rPr>
            </w:pPr>
            <w:r w:rsidRPr="00F202C0">
              <w:rPr>
                <w:rFonts w:ascii="Arial" w:hAnsi="Arial" w:cs="Arial"/>
                <w:b w:val="0"/>
                <w:bCs/>
                <w:color w:val="1F3864" w:themeColor="accent1" w:themeShade="80"/>
                <w:sz w:val="22"/>
                <w:szCs w:val="22"/>
              </w:rPr>
              <w:t xml:space="preserve">Así mismo se habló del Lanzamiento del benchmarking con recomendaciones (actividad compartida con la Dirección de Medicamentos del Ministerio de Salud) en apoyo a la actualización del Decreto 677 y el apoyo con una experta ponente para el evento de farmacovigilancia.  </w:t>
            </w:r>
          </w:p>
          <w:p w:rsidRPr="00F202C0" w:rsidR="001A284F" w:rsidP="001A284F" w:rsidRDefault="001A284F" w14:paraId="13B510FD" w14:textId="77777777">
            <w:pPr>
              <w:ind w:left="567" w:right="450"/>
              <w:jc w:val="both"/>
              <w:rPr>
                <w:rFonts w:ascii="Arial" w:hAnsi="Arial" w:cs="Arial"/>
                <w:b w:val="0"/>
                <w:bCs/>
                <w:color w:val="1F3864" w:themeColor="accent1" w:themeShade="80"/>
                <w:sz w:val="22"/>
                <w:szCs w:val="22"/>
              </w:rPr>
            </w:pPr>
          </w:p>
          <w:p w:rsidRPr="00F202C0" w:rsidR="001A284F" w:rsidP="001A284F" w:rsidRDefault="001A284F" w14:paraId="245962C0" w14:textId="77777777">
            <w:pPr>
              <w:ind w:left="567" w:right="450"/>
              <w:jc w:val="both"/>
              <w:rPr>
                <w:rFonts w:ascii="Arial" w:hAnsi="Arial" w:cs="Arial"/>
                <w:b w:val="0"/>
                <w:bCs/>
                <w:color w:val="1F3864" w:themeColor="accent1" w:themeShade="80"/>
                <w:sz w:val="22"/>
                <w:szCs w:val="22"/>
              </w:rPr>
            </w:pPr>
            <w:r w:rsidRPr="00F202C0">
              <w:rPr>
                <w:rFonts w:ascii="Arial" w:hAnsi="Arial" w:cs="Arial"/>
                <w:b w:val="0"/>
                <w:bCs/>
                <w:color w:val="1F3864" w:themeColor="accent1" w:themeShade="80"/>
                <w:sz w:val="22"/>
                <w:szCs w:val="22"/>
              </w:rPr>
              <w:t xml:space="preserve">Continuando con el trabajo de cooperación, en reunión realizada en septiembre de 2022 se incluyeron los procesos de referenciación asociados a atención al ciudadano y el desarrollo de la plataforma requerida para la implementación de estándar semántico de dispositivos Médicos en Colombia en aplicación de la Resolución 1405 de 2022.  Lamentablemente, durante el 2022 por temas administrativos en la Agencia no fue posible culminar esta cooperación, se esperan resultados para el 2023. </w:t>
            </w:r>
          </w:p>
          <w:p w:rsidRPr="00825A84" w:rsidR="001A284F" w:rsidP="001A284F" w:rsidRDefault="001A284F" w14:paraId="142E1301" w14:textId="77777777">
            <w:pPr>
              <w:ind w:left="567" w:right="450"/>
              <w:jc w:val="both"/>
              <w:rPr>
                <w:rFonts w:ascii="Arial" w:hAnsi="Arial" w:cs="Arial"/>
                <w:b w:val="0"/>
                <w:bCs/>
                <w:sz w:val="22"/>
                <w:szCs w:val="22"/>
              </w:rPr>
            </w:pPr>
          </w:p>
          <w:p w:rsidRPr="00E50986" w:rsidR="001A284F" w:rsidP="00AE58A0" w:rsidRDefault="001A284F" w14:paraId="469BCA21" w14:textId="77777777">
            <w:pPr>
              <w:pStyle w:val="Prrafodelista"/>
              <w:numPr>
                <w:ilvl w:val="0"/>
                <w:numId w:val="97"/>
              </w:numPr>
              <w:spacing w:line="240" w:lineRule="auto"/>
              <w:ind w:right="450"/>
              <w:jc w:val="both"/>
              <w:rPr>
                <w:rFonts w:ascii="Arial" w:hAnsi="Arial" w:cs="Arial"/>
                <w:b w:val="0"/>
                <w:bCs/>
                <w:color w:val="1F3864" w:themeColor="accent1" w:themeShade="80"/>
                <w:sz w:val="22"/>
                <w:szCs w:val="22"/>
              </w:rPr>
            </w:pPr>
            <w:r w:rsidRPr="00F202C0">
              <w:rPr>
                <w:rFonts w:ascii="Arial" w:hAnsi="Arial" w:cs="Arial"/>
                <w:color w:val="1F3864" w:themeColor="accent1" w:themeShade="80"/>
                <w:sz w:val="22"/>
                <w:szCs w:val="22"/>
              </w:rPr>
              <w:t xml:space="preserve">Argentina: </w:t>
            </w:r>
            <w:r w:rsidRPr="00F202C0">
              <w:rPr>
                <w:rFonts w:ascii="Arial" w:hAnsi="Arial" w:cs="Arial"/>
                <w:b w:val="0"/>
                <w:bCs/>
                <w:color w:val="1F3864" w:themeColor="accent1" w:themeShade="80"/>
                <w:sz w:val="22"/>
                <w:szCs w:val="22"/>
              </w:rPr>
              <w:t>En el marco de los trabajos para la implementación del Acuerdo Interinstitucional para la facilitación del intercambio de actas de inspección suscrito entre el Invima y la ANMAT se adelantaron las siguientes actividades:</w:t>
            </w:r>
            <w:r w:rsidRPr="00F202C0">
              <w:rPr>
                <w:rFonts w:ascii="Arial" w:hAnsi="Arial" w:cs="Arial"/>
                <w:color w:val="1F3864" w:themeColor="accent1" w:themeShade="80"/>
                <w:sz w:val="22"/>
                <w:szCs w:val="22"/>
              </w:rPr>
              <w:t xml:space="preserve"> </w:t>
            </w:r>
            <w:hyperlink r:id="rId271">
              <w:r w:rsidRPr="00825A84">
                <w:rPr>
                  <w:rStyle w:val="Hipervnculo"/>
                  <w:rFonts w:ascii="Arial" w:hAnsi="Arial" w:cs="Arial"/>
                  <w:sz w:val="22"/>
                  <w:szCs w:val="22"/>
                </w:rPr>
                <w:t>reunión 16 de febrero de 2022</w:t>
              </w:r>
            </w:hyperlink>
            <w:r w:rsidRPr="00E50986">
              <w:rPr>
                <w:rFonts w:ascii="Arial" w:hAnsi="Arial" w:cs="Arial"/>
                <w:b w:val="0"/>
                <w:bCs/>
                <w:color w:val="1F3864" w:themeColor="accent1" w:themeShade="80"/>
                <w:sz w:val="22"/>
                <w:szCs w:val="22"/>
              </w:rPr>
              <w:t>, con el equipo de ANMAT para preparar el taller de inspectores que permitirá operativizar el acuerdo y</w:t>
            </w:r>
            <w:r w:rsidRPr="00E50986">
              <w:rPr>
                <w:rFonts w:ascii="Arial" w:hAnsi="Arial" w:cs="Arial"/>
                <w:color w:val="1F3864" w:themeColor="accent1" w:themeShade="80"/>
                <w:sz w:val="22"/>
                <w:szCs w:val="22"/>
              </w:rPr>
              <w:t xml:space="preserve"> </w:t>
            </w:r>
            <w:hyperlink r:id="rId272">
              <w:r w:rsidRPr="00825A84">
                <w:rPr>
                  <w:rStyle w:val="Hipervnculo"/>
                  <w:rFonts w:ascii="Arial" w:hAnsi="Arial" w:cs="Arial"/>
                  <w:sz w:val="22"/>
                  <w:szCs w:val="22"/>
                </w:rPr>
                <w:t>se compartió el día 4 de abril de 2022, con esta ARNr un acta de inspección  realizada por Invima</w:t>
              </w:r>
            </w:hyperlink>
            <w:r w:rsidRPr="00825A84">
              <w:rPr>
                <w:rFonts w:ascii="Arial" w:hAnsi="Arial" w:cs="Arial"/>
                <w:sz w:val="22"/>
                <w:szCs w:val="22"/>
              </w:rPr>
              <w:t xml:space="preserve"> </w:t>
            </w:r>
            <w:r w:rsidRPr="00E50986">
              <w:rPr>
                <w:rFonts w:ascii="Arial" w:hAnsi="Arial" w:cs="Arial"/>
                <w:b w:val="0"/>
                <w:bCs/>
                <w:color w:val="1F3864" w:themeColor="accent1" w:themeShade="80"/>
                <w:sz w:val="22"/>
                <w:szCs w:val="22"/>
              </w:rPr>
              <w:t xml:space="preserve">y que sirvió de base para la emisión por parte de la COFEPRIS de México del Certificado de Buenas Prácticas de Fabricación, que demuestra que no es necesario contar con el mismo marco normativo para adelantar procesos de </w:t>
            </w:r>
            <w:r w:rsidRPr="00E50986">
              <w:rPr>
                <w:rFonts w:ascii="Arial" w:hAnsi="Arial" w:cs="Arial"/>
                <w:b w:val="0"/>
                <w:bCs/>
                <w:i/>
                <w:color w:val="1F3864" w:themeColor="accent1" w:themeShade="80"/>
                <w:sz w:val="22"/>
                <w:szCs w:val="22"/>
              </w:rPr>
              <w:t>reliance</w:t>
            </w:r>
            <w:r w:rsidRPr="00E50986">
              <w:rPr>
                <w:rFonts w:ascii="Arial" w:hAnsi="Arial" w:cs="Arial"/>
                <w:b w:val="0"/>
                <w:bCs/>
                <w:color w:val="1F3864" w:themeColor="accent1" w:themeShade="80"/>
                <w:sz w:val="22"/>
                <w:szCs w:val="22"/>
              </w:rPr>
              <w:t xml:space="preserve">. </w:t>
            </w:r>
          </w:p>
          <w:p w:rsidRPr="00825A84" w:rsidR="001A284F" w:rsidP="001A284F" w:rsidRDefault="001A284F" w14:paraId="61A639BD" w14:textId="77777777">
            <w:pPr>
              <w:pStyle w:val="Prrafodelista"/>
              <w:ind w:left="567" w:right="567"/>
              <w:jc w:val="both"/>
              <w:rPr>
                <w:rFonts w:ascii="Arial" w:hAnsi="Arial" w:cs="Arial"/>
                <w:sz w:val="22"/>
                <w:szCs w:val="22"/>
              </w:rPr>
            </w:pPr>
          </w:p>
          <w:p w:rsidRPr="00E50986" w:rsidR="001A284F" w:rsidP="00AE58A0" w:rsidRDefault="00000000" w14:paraId="4101FB20" w14:textId="77777777">
            <w:pPr>
              <w:pStyle w:val="Prrafodelista"/>
              <w:numPr>
                <w:ilvl w:val="0"/>
                <w:numId w:val="97"/>
              </w:numPr>
              <w:spacing w:line="240" w:lineRule="auto"/>
              <w:ind w:left="567" w:right="567"/>
              <w:jc w:val="both"/>
              <w:rPr>
                <w:rFonts w:ascii="Arial" w:hAnsi="Arial" w:cs="Arial" w:eastAsiaTheme="majorEastAsia"/>
                <w:b w:val="0"/>
                <w:bCs/>
                <w:color w:val="1F3864" w:themeColor="accent1" w:themeShade="80"/>
                <w:sz w:val="22"/>
                <w:szCs w:val="22"/>
              </w:rPr>
            </w:pPr>
            <w:hyperlink r:id="rId273">
              <w:r w:rsidRPr="00825A84" w:rsidR="001A284F">
                <w:rPr>
                  <w:rStyle w:val="Hipervnculo"/>
                  <w:rFonts w:ascii="Arial" w:hAnsi="Arial" w:cs="Arial"/>
                  <w:sz w:val="22"/>
                  <w:szCs w:val="22"/>
                </w:rPr>
                <w:t>Reino Unido</w:t>
              </w:r>
            </w:hyperlink>
            <w:r w:rsidRPr="00825A84" w:rsidR="001A284F">
              <w:rPr>
                <w:rFonts w:ascii="Arial" w:hAnsi="Arial" w:cs="Arial"/>
                <w:sz w:val="22"/>
                <w:szCs w:val="22"/>
              </w:rPr>
              <w:t xml:space="preserve">: </w:t>
            </w:r>
            <w:r w:rsidRPr="00E50986" w:rsidR="001A284F">
              <w:rPr>
                <w:rFonts w:ascii="Arial" w:hAnsi="Arial" w:cs="Arial"/>
                <w:b w:val="0"/>
                <w:bCs/>
                <w:color w:val="1F3864" w:themeColor="accent1" w:themeShade="80"/>
                <w:sz w:val="22"/>
                <w:szCs w:val="22"/>
              </w:rPr>
              <w:t xml:space="preserve">Solicitud de apoyo para la para la elaboración de las guías de lineamientos de implementación de las disposiciones para la renovación, modificación y suspensión </w:t>
            </w:r>
            <w:r w:rsidRPr="00E50986" w:rsidR="001A284F">
              <w:rPr>
                <w:rFonts w:ascii="Arial" w:hAnsi="Arial" w:cs="Arial"/>
                <w:b w:val="0"/>
                <w:bCs/>
                <w:color w:val="1F3864" w:themeColor="accent1" w:themeShade="80"/>
                <w:sz w:val="22"/>
                <w:szCs w:val="22"/>
              </w:rPr>
              <w:lastRenderedPageBreak/>
              <w:t xml:space="preserve">de registros sanitarios contenidas en los decretos 334 y 335. Dado que el tiempo para la implementación de la cooperación era muy corto se están explorando otras alternativas de apoyo, incluyendo un intercambio de información sobre estudios clínicos con productos a base cannabis. </w:t>
            </w:r>
          </w:p>
          <w:p w:rsidRPr="00825A84" w:rsidR="001A284F" w:rsidP="001A284F" w:rsidRDefault="001A284F" w14:paraId="040BD0F2" w14:textId="77777777">
            <w:pPr>
              <w:pStyle w:val="Prrafodelista"/>
              <w:rPr>
                <w:rFonts w:ascii="Arial" w:hAnsi="Arial" w:cs="Arial" w:eastAsiaTheme="majorEastAsia"/>
                <w:b w:val="0"/>
                <w:sz w:val="22"/>
                <w:szCs w:val="22"/>
              </w:rPr>
            </w:pPr>
          </w:p>
          <w:p w:rsidRPr="00825A84" w:rsidR="001A284F" w:rsidP="00AE58A0" w:rsidRDefault="00000000" w14:paraId="545B90FB" w14:textId="77777777">
            <w:pPr>
              <w:pStyle w:val="Prrafodelista"/>
              <w:numPr>
                <w:ilvl w:val="0"/>
                <w:numId w:val="97"/>
              </w:numPr>
              <w:shd w:val="clear" w:color="auto" w:fill="FFFFFF" w:themeFill="background1"/>
              <w:spacing w:line="240" w:lineRule="auto"/>
              <w:ind w:left="567" w:right="567"/>
              <w:jc w:val="both"/>
              <w:rPr>
                <w:rFonts w:ascii="Arial" w:hAnsi="Arial" w:cs="Arial"/>
                <w:sz w:val="22"/>
                <w:szCs w:val="22"/>
              </w:rPr>
            </w:pPr>
            <w:hyperlink r:id="rId274">
              <w:r w:rsidRPr="00825A84" w:rsidR="001A284F">
                <w:rPr>
                  <w:rStyle w:val="Hipervnculo"/>
                  <w:rFonts w:ascii="Arial" w:hAnsi="Arial" w:cs="Arial"/>
                  <w:sz w:val="22"/>
                  <w:szCs w:val="22"/>
                </w:rPr>
                <w:t>AEMPS</w:t>
              </w:r>
            </w:hyperlink>
            <w:r w:rsidRPr="00825A84" w:rsidR="001A284F">
              <w:rPr>
                <w:rFonts w:ascii="Arial" w:hAnsi="Arial" w:cs="Arial"/>
                <w:sz w:val="22"/>
                <w:szCs w:val="22"/>
              </w:rPr>
              <w:t xml:space="preserve">: </w:t>
            </w:r>
            <w:r w:rsidRPr="00E50986" w:rsidR="001A284F">
              <w:rPr>
                <w:rFonts w:ascii="Arial" w:hAnsi="Arial" w:cs="Arial"/>
                <w:b w:val="0"/>
                <w:bCs/>
                <w:color w:val="1F3864" w:themeColor="accent1" w:themeShade="80"/>
                <w:sz w:val="22"/>
                <w:szCs w:val="22"/>
              </w:rPr>
              <w:t>Atendiendo la solicitud de Invima frente a la necesidad de la elaboración de una propuesta normativa en el tema de uso compasivo de medicamentos, el 27 de julio mediante sesión virtual AEMPS comparte su experiencia en el tema de uso compasivo de medicamentos y situaciones especiales de autorización</w:t>
            </w:r>
            <w:r w:rsidRPr="00825A84" w:rsidR="001A284F">
              <w:rPr>
                <w:rFonts w:ascii="Arial" w:hAnsi="Arial" w:cs="Arial"/>
                <w:sz w:val="22"/>
                <w:szCs w:val="22"/>
              </w:rPr>
              <w:t xml:space="preserve">. </w:t>
            </w:r>
          </w:p>
          <w:p w:rsidRPr="00825A84" w:rsidR="001A284F" w:rsidP="001A284F" w:rsidRDefault="001A284F" w14:paraId="57D5C872" w14:textId="77777777">
            <w:pPr>
              <w:pStyle w:val="Prrafodelista"/>
              <w:rPr>
                <w:rFonts w:ascii="Arial" w:hAnsi="Arial" w:cs="Arial"/>
                <w:b w:val="0"/>
                <w:sz w:val="22"/>
                <w:szCs w:val="22"/>
              </w:rPr>
            </w:pPr>
          </w:p>
          <w:p w:rsidRPr="00E50986" w:rsidR="001A284F" w:rsidP="00AE58A0" w:rsidRDefault="001A284F" w14:paraId="3F77A065" w14:textId="77777777">
            <w:pPr>
              <w:pStyle w:val="Prrafodelista"/>
              <w:numPr>
                <w:ilvl w:val="0"/>
                <w:numId w:val="97"/>
              </w:numPr>
              <w:shd w:val="clear" w:color="auto" w:fill="FFFFFF"/>
              <w:spacing w:line="240" w:lineRule="auto"/>
              <w:ind w:left="567" w:right="567"/>
              <w:jc w:val="both"/>
              <w:rPr>
                <w:rFonts w:ascii="Arial" w:hAnsi="Arial" w:cs="Arial"/>
                <w:b w:val="0"/>
                <w:bCs/>
                <w:color w:val="1F3864" w:themeColor="accent1" w:themeShade="80"/>
                <w:sz w:val="22"/>
                <w:szCs w:val="22"/>
              </w:rPr>
            </w:pPr>
            <w:r w:rsidRPr="00825A84">
              <w:rPr>
                <w:rFonts w:ascii="Arial" w:hAnsi="Arial" w:cs="Arial"/>
                <w:sz w:val="22"/>
                <w:szCs w:val="22"/>
              </w:rPr>
              <w:t xml:space="preserve">España </w:t>
            </w:r>
            <w:hyperlink r:id="rId275">
              <w:r w:rsidRPr="00E50986">
                <w:rPr>
                  <w:rStyle w:val="Hipervnculo"/>
                  <w:rFonts w:ascii="Arial" w:hAnsi="Arial" w:cs="Arial"/>
                  <w:b w:val="0"/>
                  <w:bCs/>
                  <w:color w:val="1F3864" w:themeColor="accent1" w:themeShade="80"/>
                  <w:sz w:val="22"/>
                  <w:szCs w:val="22"/>
                </w:rPr>
                <w:t>AESAN: 2 nov</w:t>
              </w:r>
            </w:hyperlink>
            <w:r w:rsidRPr="00E50986">
              <w:rPr>
                <w:rFonts w:ascii="Arial" w:hAnsi="Arial" w:cs="Arial"/>
                <w:b w:val="0"/>
                <w:bCs/>
                <w:color w:val="1F3864" w:themeColor="accent1" w:themeShade="80"/>
                <w:sz w:val="22"/>
                <w:szCs w:val="22"/>
              </w:rPr>
              <w:t>iembre se llevó a cabo el intercambio de experiencias virtual con la AECOSAN de España en el tema de Vigilancia en Suplementos Dietarios/Planificar, coordinar y desarrollar estrategias y actuaciones que fomenten la información, educación y promoción de la salud en el ámbito de los suplementos dietarios. </w:t>
            </w:r>
          </w:p>
          <w:p w:rsidRPr="00E50986" w:rsidR="001A284F" w:rsidP="001A284F" w:rsidRDefault="001A284F" w14:paraId="6B511A81" w14:textId="77777777">
            <w:pPr>
              <w:pStyle w:val="Prrafodelista"/>
              <w:rPr>
                <w:rFonts w:ascii="Arial" w:hAnsi="Arial" w:cs="Arial"/>
                <w:b w:val="0"/>
                <w:bCs/>
                <w:color w:val="1F3864" w:themeColor="accent1" w:themeShade="80"/>
                <w:sz w:val="22"/>
                <w:szCs w:val="22"/>
              </w:rPr>
            </w:pPr>
          </w:p>
          <w:p w:rsidRPr="001F211B" w:rsidR="001A284F" w:rsidP="00AE58A0" w:rsidRDefault="001A284F" w14:paraId="2172C292" w14:textId="77777777">
            <w:pPr>
              <w:pStyle w:val="Prrafodelista"/>
              <w:numPr>
                <w:ilvl w:val="0"/>
                <w:numId w:val="97"/>
              </w:numPr>
              <w:spacing w:line="240" w:lineRule="auto"/>
              <w:ind w:left="567" w:right="567"/>
              <w:jc w:val="both"/>
              <w:rPr>
                <w:rFonts w:ascii="Arial" w:hAnsi="Arial" w:cs="Arial"/>
                <w:b w:val="0"/>
                <w:bCs/>
                <w:color w:val="1F3864" w:themeColor="accent1" w:themeShade="80"/>
                <w:sz w:val="22"/>
                <w:szCs w:val="22"/>
              </w:rPr>
            </w:pPr>
            <w:r w:rsidRPr="001F211B">
              <w:rPr>
                <w:rFonts w:ascii="Arial" w:hAnsi="Arial" w:cs="Arial"/>
                <w:color w:val="1F3864" w:themeColor="accent1" w:themeShade="80"/>
                <w:sz w:val="22"/>
                <w:szCs w:val="22"/>
              </w:rPr>
              <w:t xml:space="preserve">México </w:t>
            </w:r>
            <w:r w:rsidRPr="00E50986">
              <w:rPr>
                <w:rFonts w:ascii="Arial" w:hAnsi="Arial" w:cs="Arial"/>
                <w:b w:val="0"/>
                <w:bCs/>
                <w:color w:val="1F3864" w:themeColor="accent1" w:themeShade="80"/>
                <w:sz w:val="22"/>
                <w:szCs w:val="22"/>
              </w:rPr>
              <w:t>–</w:t>
            </w:r>
            <w:r w:rsidRPr="00825A84">
              <w:rPr>
                <w:rFonts w:ascii="Arial" w:hAnsi="Arial" w:cs="Arial"/>
                <w:sz w:val="22"/>
                <w:szCs w:val="22"/>
              </w:rPr>
              <w:t xml:space="preserve"> </w:t>
            </w:r>
            <w:hyperlink r:id="rId276">
              <w:r w:rsidRPr="00825A84">
                <w:rPr>
                  <w:rStyle w:val="Hipervnculo"/>
                  <w:rFonts w:ascii="Arial" w:hAnsi="Arial" w:cs="Arial"/>
                  <w:sz w:val="22"/>
                  <w:szCs w:val="22"/>
                </w:rPr>
                <w:t>COFEPRIS</w:t>
              </w:r>
            </w:hyperlink>
            <w:r w:rsidRPr="00825A84">
              <w:rPr>
                <w:rFonts w:ascii="Arial" w:hAnsi="Arial" w:cs="Arial"/>
                <w:sz w:val="22"/>
                <w:szCs w:val="22"/>
              </w:rPr>
              <w:t xml:space="preserve">: </w:t>
            </w:r>
            <w:r w:rsidRPr="001F211B">
              <w:rPr>
                <w:rFonts w:ascii="Arial" w:hAnsi="Arial" w:cs="Arial"/>
                <w:b w:val="0"/>
                <w:bCs/>
                <w:color w:val="1F3864" w:themeColor="accent1" w:themeShade="80"/>
                <w:sz w:val="22"/>
                <w:szCs w:val="22"/>
              </w:rPr>
              <w:t>Durante el 2022, con la COFEPRIS de México se avanzó en una agenda bilateral que incluía una reunión de alto nivel entre el Director General de Invima y el Comisionado Federal de la COFEPRIS y una agenda técnica que incluía las necesidades de cooperación identificadas por Invima y la suscripción de una declaración conjunta de cooperación, sesión programada para los días 23 y 24 de febrero, proceso que se afectó por el primer ataque cibernético del que fue víctima Invima. No obstante, durante 2022 se continuo con la aplicación del</w:t>
            </w:r>
            <w:r w:rsidRPr="00825A84">
              <w:rPr>
                <w:rFonts w:ascii="Arial" w:hAnsi="Arial" w:cs="Arial"/>
                <w:sz w:val="22"/>
                <w:szCs w:val="22"/>
              </w:rPr>
              <w:t xml:space="preserve"> </w:t>
            </w:r>
            <w:hyperlink r:id="rId277">
              <w:r w:rsidRPr="00825A84">
                <w:rPr>
                  <w:rStyle w:val="Hipervnculo"/>
                  <w:rFonts w:ascii="Arial" w:hAnsi="Arial" w:cs="Arial"/>
                  <w:sz w:val="22"/>
                  <w:szCs w:val="22"/>
                </w:rPr>
                <w:t>Acuerdo Interinstitucional de Cooperación suscrito por las autoridades sanitarias de la Alianza del Pacífico</w:t>
              </w:r>
            </w:hyperlink>
            <w:r w:rsidRPr="00825A84">
              <w:rPr>
                <w:rFonts w:ascii="Arial" w:hAnsi="Arial" w:cs="Arial"/>
                <w:sz w:val="22"/>
                <w:szCs w:val="22"/>
              </w:rPr>
              <w:t xml:space="preserve">, </w:t>
            </w:r>
            <w:r w:rsidRPr="001F211B">
              <w:rPr>
                <w:rFonts w:ascii="Arial" w:hAnsi="Arial" w:cs="Arial"/>
                <w:b w:val="0"/>
                <w:bCs/>
                <w:color w:val="1F3864" w:themeColor="accent1" w:themeShade="80"/>
                <w:sz w:val="22"/>
                <w:szCs w:val="22"/>
              </w:rPr>
              <w:t xml:space="preserve">en el que inicio proceso de 9 laboratorios (6 mexicanos y 3 colombianos) interesados en obtener la certificación de Buenas Prácticas de Manufactura a través del reconocimiento de las actas de inspección de las dos ARNr. Así mismo, se avanzó en la formulación de un plan de trabajo que apoya los intereses de Invima frente a implementar el segundo objetivo del Acuerdo de la Alianza del Pacífico relacionado con Registros Sanitarios, fortalecer la vigilancia sanitaria de los productos de control sanitario. </w:t>
            </w:r>
          </w:p>
          <w:p w:rsidRPr="00825A84" w:rsidR="001A284F" w:rsidP="001A284F" w:rsidRDefault="001A284F" w14:paraId="4A9F30AF" w14:textId="77777777">
            <w:pPr>
              <w:pStyle w:val="Prrafodelista"/>
              <w:ind w:left="567" w:right="567"/>
              <w:jc w:val="both"/>
              <w:rPr>
                <w:rFonts w:ascii="Arial" w:hAnsi="Arial" w:cs="Arial"/>
                <w:sz w:val="22"/>
                <w:szCs w:val="22"/>
              </w:rPr>
            </w:pPr>
          </w:p>
          <w:p w:rsidRPr="001F211B" w:rsidR="001A284F" w:rsidP="00AE58A0" w:rsidRDefault="001A284F" w14:paraId="581B74A7" w14:textId="77777777">
            <w:pPr>
              <w:pStyle w:val="Prrafodelista"/>
              <w:numPr>
                <w:ilvl w:val="0"/>
                <w:numId w:val="97"/>
              </w:numPr>
              <w:spacing w:line="240" w:lineRule="auto"/>
              <w:ind w:left="567" w:right="567"/>
              <w:jc w:val="both"/>
              <w:rPr>
                <w:rFonts w:ascii="Arial" w:hAnsi="Arial" w:cs="Arial"/>
                <w:b w:val="0"/>
                <w:bCs/>
                <w:color w:val="1F3864" w:themeColor="accent1" w:themeShade="80"/>
                <w:sz w:val="22"/>
                <w:szCs w:val="22"/>
              </w:rPr>
            </w:pPr>
            <w:r w:rsidRPr="001F211B">
              <w:rPr>
                <w:rFonts w:ascii="Arial" w:hAnsi="Arial" w:cs="Arial"/>
                <w:color w:val="1F3864" w:themeColor="accent1" w:themeShade="80"/>
                <w:sz w:val="22"/>
                <w:szCs w:val="22"/>
              </w:rPr>
              <w:t>Chile</w:t>
            </w:r>
            <w:r w:rsidRPr="00825A84">
              <w:rPr>
                <w:rFonts w:ascii="Arial" w:hAnsi="Arial" w:cs="Arial"/>
                <w:sz w:val="22"/>
                <w:szCs w:val="22"/>
              </w:rPr>
              <w:t xml:space="preserve"> </w:t>
            </w:r>
            <w:hyperlink r:id="rId278">
              <w:r w:rsidRPr="00825A84">
                <w:rPr>
                  <w:rStyle w:val="Hipervnculo"/>
                  <w:rFonts w:ascii="Arial" w:hAnsi="Arial" w:cs="Arial"/>
                  <w:sz w:val="22"/>
                  <w:szCs w:val="22"/>
                </w:rPr>
                <w:t>- ISP de Chile</w:t>
              </w:r>
            </w:hyperlink>
            <w:r w:rsidRPr="00825A84">
              <w:rPr>
                <w:rFonts w:ascii="Arial" w:hAnsi="Arial" w:cs="Arial"/>
                <w:sz w:val="22"/>
                <w:szCs w:val="22"/>
              </w:rPr>
              <w:t xml:space="preserve">: </w:t>
            </w:r>
            <w:r w:rsidRPr="001F211B">
              <w:rPr>
                <w:rFonts w:ascii="Arial" w:hAnsi="Arial" w:cs="Arial"/>
                <w:b w:val="0"/>
                <w:bCs/>
                <w:color w:val="1F3864" w:themeColor="accent1" w:themeShade="80"/>
                <w:sz w:val="22"/>
                <w:szCs w:val="22"/>
              </w:rPr>
              <w:t xml:space="preserve">El ISP de Chile es una de las ARNr con las que Invima realiza intercambios de información asociado al desarrollo de las funciones reguladoras, para este 2022 se cuenta con su experiencia en materia de información que incluyen en los Certificados de Venta Libre y Buenas Prácticas de Manufactura de medicamentos biológicos y vacunas, formalidades que deben cumplir los documentos oficiales en el proceso de liberación de lotes. Con relación a los temas de interés que hemos compartido con esta ARNr se encuentran manejo en Colombia de rotulo de medicamentos LASA, vigencia certificados de Buenas Prácticas de Manufactura y </w:t>
            </w:r>
            <w:r w:rsidRPr="001F211B">
              <w:rPr>
                <w:rFonts w:ascii="Arial" w:hAnsi="Arial" w:cs="Arial" w:eastAsiaTheme="majorEastAsia"/>
                <w:b w:val="0"/>
                <w:bCs/>
                <w:color w:val="1F3864" w:themeColor="accent1" w:themeShade="80"/>
                <w:sz w:val="22"/>
                <w:szCs w:val="22"/>
              </w:rPr>
              <w:t>lineamientos técnicos aplicables por el Invima en situaciones de contaminación de productos estériles por microorganismos</w:t>
            </w:r>
            <w:r w:rsidRPr="001F211B">
              <w:rPr>
                <w:rFonts w:ascii="Arial" w:hAnsi="Arial" w:cs="Arial"/>
                <w:b w:val="0"/>
                <w:bCs/>
                <w:color w:val="1F3864" w:themeColor="accent1" w:themeShade="80"/>
                <w:sz w:val="22"/>
                <w:szCs w:val="22"/>
              </w:rPr>
              <w:t>.</w:t>
            </w:r>
          </w:p>
          <w:p w:rsidRPr="00825A84" w:rsidR="001A284F" w:rsidP="001A284F" w:rsidRDefault="001A284F" w14:paraId="305704A8" w14:textId="77777777">
            <w:pPr>
              <w:pStyle w:val="Prrafodelista"/>
              <w:ind w:left="567" w:right="567"/>
              <w:jc w:val="both"/>
              <w:rPr>
                <w:rFonts w:ascii="Arial" w:hAnsi="Arial" w:cs="Arial"/>
                <w:sz w:val="22"/>
                <w:szCs w:val="22"/>
              </w:rPr>
            </w:pPr>
          </w:p>
          <w:p w:rsidRPr="001F211B" w:rsidR="001A284F" w:rsidP="00AE58A0" w:rsidRDefault="00000000" w14:paraId="155A80A5" w14:textId="77777777">
            <w:pPr>
              <w:pStyle w:val="Prrafodelista"/>
              <w:numPr>
                <w:ilvl w:val="0"/>
                <w:numId w:val="97"/>
              </w:numPr>
              <w:spacing w:line="240" w:lineRule="auto"/>
              <w:ind w:left="567" w:right="567"/>
              <w:jc w:val="both"/>
              <w:rPr>
                <w:rFonts w:ascii="Arial" w:hAnsi="Arial" w:cs="Arial"/>
                <w:b w:val="0"/>
                <w:bCs/>
                <w:color w:val="1F3864" w:themeColor="accent1" w:themeShade="80"/>
                <w:sz w:val="22"/>
                <w:szCs w:val="22"/>
              </w:rPr>
            </w:pPr>
            <w:hyperlink r:id="rId279">
              <w:r w:rsidRPr="00825A84" w:rsidR="001A284F">
                <w:rPr>
                  <w:rStyle w:val="Hipervnculo"/>
                  <w:rFonts w:ascii="Arial" w:hAnsi="Arial" w:cs="Arial"/>
                  <w:sz w:val="22"/>
                  <w:szCs w:val="22"/>
                </w:rPr>
                <w:t>Indonesia</w:t>
              </w:r>
            </w:hyperlink>
            <w:r w:rsidRPr="00825A84" w:rsidR="001A284F">
              <w:rPr>
                <w:rFonts w:ascii="Arial" w:hAnsi="Arial" w:cs="Arial"/>
                <w:sz w:val="22"/>
                <w:szCs w:val="22"/>
              </w:rPr>
              <w:t xml:space="preserve">: </w:t>
            </w:r>
            <w:r w:rsidRPr="001F211B" w:rsidR="001A284F">
              <w:rPr>
                <w:rFonts w:ascii="Arial" w:hAnsi="Arial" w:cs="Arial"/>
                <w:b w:val="0"/>
                <w:bCs/>
                <w:color w:val="1F3864" w:themeColor="accent1" w:themeShade="80"/>
                <w:sz w:val="22"/>
                <w:szCs w:val="22"/>
              </w:rPr>
              <w:t>Se trabajo con el gobierno de Indonesia y las Embajadas de ambos países en una propuesta de un Memorando de entendimiento para intercambios técnicos científicos, instrumento firmado el 12 de abril de 2022. Asimismo, se hizo de presentación del marco regulatorio de Colombia asociado a los productos competencia de Invima en Embajada de Indonesia para una delegación de congresistas el pasado 30 de agosto de 2022.</w:t>
            </w:r>
          </w:p>
          <w:p w:rsidRPr="00825A84" w:rsidR="001A284F" w:rsidP="001A284F" w:rsidRDefault="001A284F" w14:paraId="4C05E4BA" w14:textId="77777777">
            <w:pPr>
              <w:pStyle w:val="Prrafodelista"/>
              <w:rPr>
                <w:rFonts w:ascii="Arial" w:hAnsi="Arial" w:cs="Arial"/>
                <w:b w:val="0"/>
                <w:sz w:val="22"/>
                <w:szCs w:val="22"/>
              </w:rPr>
            </w:pPr>
          </w:p>
          <w:p w:rsidRPr="001F211B" w:rsidR="001A284F" w:rsidP="00AE58A0" w:rsidRDefault="001A284F" w14:paraId="1924828C" w14:textId="77777777">
            <w:pPr>
              <w:pStyle w:val="Prrafodelista"/>
              <w:numPr>
                <w:ilvl w:val="0"/>
                <w:numId w:val="97"/>
              </w:numPr>
              <w:spacing w:line="240" w:lineRule="auto"/>
              <w:ind w:right="567"/>
              <w:jc w:val="both"/>
              <w:rPr>
                <w:rFonts w:ascii="Arial" w:hAnsi="Arial" w:cs="Arial"/>
                <w:b w:val="0"/>
                <w:bCs/>
                <w:color w:val="1F3864" w:themeColor="accent1" w:themeShade="80"/>
                <w:sz w:val="22"/>
                <w:szCs w:val="22"/>
              </w:rPr>
            </w:pPr>
            <w:r w:rsidRPr="001F211B">
              <w:rPr>
                <w:rFonts w:ascii="Arial" w:hAnsi="Arial" w:cs="Arial"/>
                <w:color w:val="1F3864" w:themeColor="accent1" w:themeShade="80"/>
                <w:sz w:val="22"/>
                <w:szCs w:val="22"/>
              </w:rPr>
              <w:t>India:</w:t>
            </w:r>
            <w:r w:rsidRPr="00825A84">
              <w:rPr>
                <w:rFonts w:ascii="Arial" w:hAnsi="Arial" w:cs="Arial"/>
                <w:sz w:val="22"/>
                <w:szCs w:val="22"/>
              </w:rPr>
              <w:t xml:space="preserve"> </w:t>
            </w:r>
            <w:r w:rsidRPr="001F211B">
              <w:rPr>
                <w:rFonts w:ascii="Arial" w:hAnsi="Arial" w:cs="Arial"/>
                <w:b w:val="0"/>
                <w:bCs/>
                <w:color w:val="1F3864" w:themeColor="accent1" w:themeShade="80"/>
                <w:sz w:val="22"/>
                <w:szCs w:val="22"/>
              </w:rPr>
              <w:t>Se trabajo con el gobierno de India y las Embajadas de ambos países en la propuesta de un</w:t>
            </w:r>
            <w:r w:rsidRPr="001F211B">
              <w:rPr>
                <w:rFonts w:ascii="Arial" w:hAnsi="Arial" w:cs="Arial"/>
                <w:color w:val="1F3864" w:themeColor="accent1" w:themeShade="80"/>
                <w:sz w:val="22"/>
                <w:szCs w:val="22"/>
              </w:rPr>
              <w:t xml:space="preserve"> </w:t>
            </w:r>
            <w:hyperlink r:id="rId280">
              <w:r w:rsidRPr="00825A84">
                <w:rPr>
                  <w:rStyle w:val="Hipervnculo"/>
                  <w:rFonts w:ascii="Arial" w:hAnsi="Arial" w:cs="Arial"/>
                  <w:sz w:val="22"/>
                  <w:szCs w:val="22"/>
                </w:rPr>
                <w:t>Memorando de entendimiento</w:t>
              </w:r>
            </w:hyperlink>
            <w:r w:rsidRPr="00825A84">
              <w:rPr>
                <w:rFonts w:ascii="Arial" w:hAnsi="Arial" w:cs="Arial"/>
                <w:sz w:val="22"/>
                <w:szCs w:val="22"/>
              </w:rPr>
              <w:t xml:space="preserve"> </w:t>
            </w:r>
            <w:r w:rsidRPr="001F211B">
              <w:rPr>
                <w:rFonts w:ascii="Arial" w:hAnsi="Arial" w:cs="Arial"/>
                <w:b w:val="0"/>
                <w:bCs/>
                <w:color w:val="1F3864" w:themeColor="accent1" w:themeShade="80"/>
                <w:sz w:val="22"/>
                <w:szCs w:val="22"/>
              </w:rPr>
              <w:t xml:space="preserve">en el campo de la regulación de </w:t>
            </w:r>
            <w:r w:rsidRPr="001F211B">
              <w:rPr>
                <w:rFonts w:ascii="Arial" w:hAnsi="Arial" w:cs="Arial"/>
                <w:b w:val="0"/>
                <w:bCs/>
                <w:color w:val="1F3864" w:themeColor="accent1" w:themeShade="80"/>
                <w:sz w:val="22"/>
                <w:szCs w:val="22"/>
              </w:rPr>
              <w:lastRenderedPageBreak/>
              <w:t>medicamentos, productos farmacéuticos y médicos entre el entre el “Central Drugs Standard Control Organization” del Ministerio de Salud y Bienestar Familiar del Gobierno de la India y el Invima que está en proceso de negociación. Asi mismo, en el marco de la</w:t>
            </w:r>
            <w:r w:rsidRPr="001F211B">
              <w:rPr>
                <w:rFonts w:ascii="Arial" w:hAnsi="Arial" w:cs="Arial"/>
                <w:color w:val="1F3864" w:themeColor="accent1" w:themeShade="80"/>
                <w:sz w:val="22"/>
                <w:szCs w:val="22"/>
              </w:rPr>
              <w:t xml:space="preserve"> </w:t>
            </w:r>
            <w:hyperlink r:id="rId281">
              <w:r w:rsidRPr="00825A84">
                <w:rPr>
                  <w:rStyle w:val="Hipervnculo"/>
                  <w:rFonts w:ascii="Arial" w:hAnsi="Arial" w:cs="Arial"/>
                  <w:sz w:val="22"/>
                  <w:szCs w:val="22"/>
                </w:rPr>
                <w:t>Misión Salud a la India</w:t>
              </w:r>
            </w:hyperlink>
            <w:r w:rsidRPr="00825A84">
              <w:rPr>
                <w:rFonts w:ascii="Arial" w:hAnsi="Arial" w:cs="Arial"/>
                <w:sz w:val="22"/>
                <w:szCs w:val="22"/>
              </w:rPr>
              <w:t xml:space="preserve"> </w:t>
            </w:r>
            <w:r w:rsidRPr="001F211B">
              <w:rPr>
                <w:rFonts w:ascii="Arial" w:hAnsi="Arial" w:cs="Arial"/>
                <w:b w:val="0"/>
                <w:bCs/>
                <w:color w:val="1F3864" w:themeColor="accent1" w:themeShade="80"/>
                <w:sz w:val="22"/>
                <w:szCs w:val="22"/>
              </w:rPr>
              <w:t xml:space="preserve">organizada por el gobierno nacional en 2021, Invima presento el reporte de actividades así: i) Estado del MoU entre el Central Drugs Standard Control Organization (CDSCO) y el Instituto Nacional de Vigilancia de Alimentos y Medicamentos (INVIMA), ii) Desarrollo y producción de vacunas: se apoyó con la generación de una Guía de acompañamiento para la producción y evaluación de vacuna. Así mismo, Invima ha acompañado técnicamente los trabajos del laboratorio Vaxthera, de cara a facilitar el entendimiento de los requisitos sanitarios. Por otro lado, dado el proyecto nacional de generar capacidades locales de fabricación de vacunas y biológicos, y la importancia de que este proyecto se acompañe del rigor sanitario, en el Invima se identificaron oportunidades de mejora en cuatro funciones reguladoras: Buenas Prácticas de Manufactura, Registro Sanitario, Estudios Clínicos y Laboratorios, y avanzamos con diálogos directos con autoridades sanitarias y sector privado para establecer una agenda de trabajo que permita fortalecer las capacidades nacionales. </w:t>
            </w:r>
          </w:p>
          <w:p w:rsidRPr="00825A84" w:rsidR="001A284F" w:rsidP="001A284F" w:rsidRDefault="001A284F" w14:paraId="28B0F992" w14:textId="77777777">
            <w:pPr>
              <w:pStyle w:val="Prrafodelista"/>
              <w:ind w:left="513" w:right="567"/>
              <w:jc w:val="both"/>
              <w:rPr>
                <w:rFonts w:ascii="Arial" w:hAnsi="Arial" w:cs="Arial"/>
                <w:sz w:val="22"/>
                <w:szCs w:val="22"/>
              </w:rPr>
            </w:pPr>
          </w:p>
          <w:p w:rsidRPr="001F211B" w:rsidR="001A284F" w:rsidP="00AE58A0" w:rsidRDefault="00000000" w14:paraId="28631F2C" w14:textId="77777777">
            <w:pPr>
              <w:pStyle w:val="Prrafodelista"/>
              <w:numPr>
                <w:ilvl w:val="0"/>
                <w:numId w:val="97"/>
              </w:numPr>
              <w:spacing w:line="240" w:lineRule="auto"/>
              <w:ind w:right="567"/>
              <w:jc w:val="both"/>
              <w:rPr>
                <w:rFonts w:ascii="Arial" w:hAnsi="Arial" w:cs="Arial"/>
                <w:b w:val="0"/>
                <w:bCs/>
                <w:color w:val="1F3864" w:themeColor="accent1" w:themeShade="80"/>
                <w:sz w:val="22"/>
                <w:szCs w:val="22"/>
              </w:rPr>
            </w:pPr>
            <w:hyperlink r:id="rId282">
              <w:r w:rsidRPr="00825A84" w:rsidR="001A284F">
                <w:rPr>
                  <w:rStyle w:val="Hipervnculo"/>
                  <w:rFonts w:ascii="Arial" w:hAnsi="Arial" w:cs="Arial"/>
                  <w:sz w:val="22"/>
                  <w:szCs w:val="22"/>
                </w:rPr>
                <w:t>Suiza</w:t>
              </w:r>
            </w:hyperlink>
            <w:r w:rsidRPr="001F211B" w:rsidR="001A284F">
              <w:rPr>
                <w:rFonts w:ascii="Arial" w:hAnsi="Arial" w:cs="Arial"/>
                <w:b w:val="0"/>
                <w:bCs/>
                <w:color w:val="1F3864" w:themeColor="accent1" w:themeShade="80"/>
                <w:sz w:val="22"/>
                <w:szCs w:val="22"/>
              </w:rPr>
              <w:t xml:space="preserve">:  En el marco de la actividad fortalecimiento técnico del personal a cargo de realizar las evaluaciones de registro sanitario y trámites asociados de medicamentos biológicos, vacunas y radiofármacos se realizó gestión con Swissmedic para obtener información sobre los requisitos de calidad para las materias primas de las sustancias marcadas radiactivamente (principios activos marcados radiactivamente, incluyendo materiales de partida, precursores de radionúclidos y precursores químicos, y sobre el diseño de los informes de aceptación o rechazo de productos biológicos, vacunas y radiofármacos, esta información se recibió vía correo electrónico y el 1 de noviembre se adelantó una video conferencia en donde los equipos de ambas ARN compartieron experiencias sobre su trabajo asociado a estas categorías de productos. </w:t>
            </w:r>
          </w:p>
          <w:p w:rsidRPr="001F211B" w:rsidR="001A284F" w:rsidP="001F211B" w:rsidRDefault="001A284F" w14:paraId="549703EA" w14:textId="77777777">
            <w:pPr>
              <w:ind w:right="567"/>
              <w:jc w:val="both"/>
              <w:rPr>
                <w:rFonts w:ascii="Arial" w:hAnsi="Arial" w:cs="Arial"/>
                <w:b w:val="0"/>
                <w:bCs/>
                <w:color w:val="1F3864" w:themeColor="accent1" w:themeShade="80"/>
                <w:sz w:val="22"/>
              </w:rPr>
            </w:pPr>
          </w:p>
          <w:p w:rsidRPr="00825A84" w:rsidR="001A284F" w:rsidP="001A284F" w:rsidRDefault="001A284F" w14:paraId="407E15EE" w14:textId="77777777">
            <w:pPr>
              <w:pStyle w:val="Prrafodelista"/>
              <w:ind w:left="567" w:right="567"/>
              <w:jc w:val="both"/>
              <w:rPr>
                <w:rFonts w:ascii="Arial" w:hAnsi="Arial" w:cs="Arial"/>
                <w:sz w:val="22"/>
                <w:szCs w:val="22"/>
              </w:rPr>
            </w:pPr>
          </w:p>
          <w:p w:rsidRPr="001F211B" w:rsidR="001A284F" w:rsidP="00AE58A0" w:rsidRDefault="008C03DA" w14:paraId="401C10D8" w14:textId="4CAFFA85">
            <w:pPr>
              <w:pStyle w:val="Prrafodelista"/>
              <w:numPr>
                <w:ilvl w:val="0"/>
                <w:numId w:val="93"/>
              </w:numPr>
              <w:spacing w:line="240" w:lineRule="auto"/>
              <w:ind w:left="567" w:right="567"/>
              <w:jc w:val="both"/>
              <w:rPr>
                <w:rFonts w:ascii="Arial" w:hAnsi="Arial" w:cs="Arial"/>
                <w:b w:val="0"/>
                <w:color w:val="1F3864" w:themeColor="accent1" w:themeShade="80"/>
                <w:sz w:val="22"/>
                <w:szCs w:val="22"/>
              </w:rPr>
            </w:pPr>
            <w:r w:rsidRPr="001F211B">
              <w:rPr>
                <w:rFonts w:ascii="Arial" w:hAnsi="Arial" w:cs="Arial"/>
                <w:color w:val="1F3864" w:themeColor="accent1" w:themeShade="80"/>
                <w:sz w:val="22"/>
                <w:szCs w:val="22"/>
              </w:rPr>
              <w:t xml:space="preserve">Oferta de </w:t>
            </w:r>
            <w:r>
              <w:rPr>
                <w:rFonts w:ascii="Arial" w:hAnsi="Arial" w:cs="Arial"/>
                <w:color w:val="1F3864" w:themeColor="accent1" w:themeShade="80"/>
                <w:sz w:val="22"/>
                <w:szCs w:val="22"/>
              </w:rPr>
              <w:t>C</w:t>
            </w:r>
            <w:r w:rsidRPr="001F211B">
              <w:rPr>
                <w:rFonts w:ascii="Arial" w:hAnsi="Arial" w:cs="Arial"/>
                <w:color w:val="1F3864" w:themeColor="accent1" w:themeShade="80"/>
                <w:sz w:val="22"/>
                <w:szCs w:val="22"/>
              </w:rPr>
              <w:t>ooperación</w:t>
            </w:r>
          </w:p>
          <w:p w:rsidRPr="00825A84" w:rsidR="001A284F" w:rsidP="001A284F" w:rsidRDefault="001A284F" w14:paraId="0FBF0FF4" w14:textId="77777777">
            <w:pPr>
              <w:pStyle w:val="Prrafodelista"/>
              <w:ind w:left="567" w:right="567"/>
              <w:rPr>
                <w:rFonts w:ascii="Arial" w:hAnsi="Arial" w:cs="Arial"/>
                <w:sz w:val="22"/>
                <w:szCs w:val="22"/>
              </w:rPr>
            </w:pPr>
          </w:p>
          <w:p w:rsidRPr="008376D3" w:rsidR="001A284F" w:rsidP="00AE58A0" w:rsidRDefault="001A284F" w14:paraId="2FD3C32E" w14:textId="77777777">
            <w:pPr>
              <w:pStyle w:val="Prrafodelista"/>
              <w:numPr>
                <w:ilvl w:val="0"/>
                <w:numId w:val="81"/>
              </w:numPr>
              <w:spacing w:line="240" w:lineRule="auto"/>
              <w:ind w:right="567"/>
              <w:jc w:val="both"/>
              <w:rPr>
                <w:rFonts w:ascii="Arial" w:hAnsi="Arial" w:cs="Arial" w:eastAsiaTheme="majorEastAsia"/>
                <w:b w:val="0"/>
                <w:bCs/>
                <w:color w:val="1F3864" w:themeColor="accent1" w:themeShade="80"/>
                <w:sz w:val="22"/>
                <w:szCs w:val="22"/>
              </w:rPr>
            </w:pPr>
            <w:r w:rsidRPr="00825A84">
              <w:rPr>
                <w:rFonts w:ascii="Arial" w:hAnsi="Arial" w:cs="Arial" w:eastAsiaTheme="majorEastAsia"/>
                <w:sz w:val="22"/>
                <w:szCs w:val="22"/>
              </w:rPr>
              <w:t xml:space="preserve">Ecuador – ARCSA: </w:t>
            </w:r>
            <w:r w:rsidRPr="008376D3">
              <w:rPr>
                <w:rFonts w:ascii="Arial" w:hAnsi="Arial" w:cs="Arial" w:eastAsiaTheme="majorEastAsia"/>
                <w:b w:val="0"/>
                <w:bCs/>
                <w:color w:val="1F3864" w:themeColor="accent1" w:themeShade="80"/>
                <w:sz w:val="22"/>
                <w:szCs w:val="22"/>
              </w:rPr>
              <w:t>Esta agencia solicita constante apoyo a Invima, durante el 2022 la Dirección de Medicamentos y Productos Biológicos brindo cooperación a esta agencia en los siguientes temas:</w:t>
            </w:r>
          </w:p>
          <w:p w:rsidRPr="008376D3" w:rsidR="001A284F" w:rsidP="001A284F" w:rsidRDefault="001A284F" w14:paraId="69F396BF" w14:textId="77777777">
            <w:pPr>
              <w:pStyle w:val="Prrafodelista"/>
              <w:ind w:right="567"/>
              <w:jc w:val="both"/>
              <w:rPr>
                <w:rFonts w:ascii="Arial" w:hAnsi="Arial" w:cs="Arial" w:eastAsiaTheme="majorEastAsia"/>
                <w:b w:val="0"/>
                <w:bCs/>
                <w:color w:val="1F3864" w:themeColor="accent1" w:themeShade="80"/>
                <w:sz w:val="22"/>
                <w:szCs w:val="22"/>
              </w:rPr>
            </w:pPr>
          </w:p>
          <w:p w:rsidRPr="00825A84" w:rsidR="001A284F" w:rsidP="001A284F" w:rsidRDefault="001A284F" w14:paraId="40EB11D3" w14:textId="77777777">
            <w:pPr>
              <w:pStyle w:val="Prrafodelista"/>
              <w:ind w:right="567"/>
              <w:jc w:val="both"/>
              <w:rPr>
                <w:rFonts w:ascii="Arial" w:hAnsi="Arial" w:cs="Arial" w:eastAsiaTheme="majorEastAsia"/>
                <w:b w:val="0"/>
                <w:sz w:val="22"/>
                <w:szCs w:val="22"/>
              </w:rPr>
            </w:pPr>
            <w:r w:rsidRPr="008376D3">
              <w:rPr>
                <w:rFonts w:ascii="Arial" w:hAnsi="Arial" w:cs="Arial" w:eastAsiaTheme="majorEastAsia"/>
                <w:b w:val="0"/>
                <w:bCs/>
                <w:color w:val="1F3864" w:themeColor="accent1" w:themeShade="80"/>
                <w:sz w:val="22"/>
                <w:szCs w:val="22"/>
              </w:rPr>
              <w:t>En reunión sostenida el 29 de junio de 2022 se brindó la información relacionada con los</w:t>
            </w:r>
            <w:r w:rsidRPr="008376D3">
              <w:rPr>
                <w:rFonts w:ascii="Arial" w:hAnsi="Arial" w:cs="Arial" w:eastAsiaTheme="majorEastAsia"/>
                <w:color w:val="1F3864" w:themeColor="accent1" w:themeShade="80"/>
                <w:sz w:val="22"/>
                <w:szCs w:val="22"/>
              </w:rPr>
              <w:t xml:space="preserve"> </w:t>
            </w:r>
            <w:hyperlink r:id="rId283">
              <w:r w:rsidRPr="00825A84">
                <w:rPr>
                  <w:rStyle w:val="Hipervnculo"/>
                  <w:rFonts w:ascii="Arial" w:hAnsi="Arial" w:cs="Arial" w:eastAsiaTheme="majorEastAsia"/>
                  <w:sz w:val="22"/>
                  <w:szCs w:val="22"/>
                </w:rPr>
                <w:t>criterios para establecer la vigencia de los Certificados de Buenas Prácticas de Manufacturas – BPM</w:t>
              </w:r>
            </w:hyperlink>
            <w:r w:rsidRPr="00825A84">
              <w:rPr>
                <w:rFonts w:ascii="Arial" w:hAnsi="Arial" w:cs="Arial" w:eastAsiaTheme="majorEastAsia"/>
                <w:sz w:val="22"/>
                <w:szCs w:val="22"/>
              </w:rPr>
              <w:t xml:space="preserve">, </w:t>
            </w:r>
            <w:r w:rsidRPr="008376D3">
              <w:rPr>
                <w:rFonts w:ascii="Arial" w:hAnsi="Arial" w:cs="Arial" w:eastAsiaTheme="majorEastAsia"/>
                <w:b w:val="0"/>
                <w:bCs/>
                <w:color w:val="1F3864" w:themeColor="accent1" w:themeShade="80"/>
                <w:sz w:val="22"/>
                <w:szCs w:val="22"/>
              </w:rPr>
              <w:t>en virtud, además, de la finalización del Estado de Emergencia decretado por el Gobierno Nacional, y el marco normativo que sustenta el actuar del Invima</w:t>
            </w:r>
            <w:r w:rsidRPr="00825A84">
              <w:rPr>
                <w:rFonts w:ascii="Arial" w:hAnsi="Arial" w:cs="Arial" w:eastAsiaTheme="majorEastAsia"/>
                <w:sz w:val="22"/>
                <w:szCs w:val="22"/>
              </w:rPr>
              <w:t xml:space="preserve">. </w:t>
            </w:r>
          </w:p>
          <w:p w:rsidRPr="00825A84" w:rsidR="001A284F" w:rsidP="001A284F" w:rsidRDefault="001A284F" w14:paraId="1517AFD6" w14:textId="77777777">
            <w:pPr>
              <w:ind w:right="567"/>
              <w:jc w:val="both"/>
              <w:rPr>
                <w:rFonts w:ascii="Arial" w:hAnsi="Arial" w:cs="Arial" w:eastAsiaTheme="majorEastAsia"/>
                <w:b w:val="0"/>
                <w:sz w:val="22"/>
                <w:szCs w:val="22"/>
              </w:rPr>
            </w:pPr>
            <w:r w:rsidRPr="00825A84">
              <w:rPr>
                <w:rFonts w:ascii="Arial" w:hAnsi="Arial" w:cs="Arial" w:eastAsiaTheme="majorEastAsia"/>
                <w:sz w:val="22"/>
                <w:szCs w:val="22"/>
              </w:rPr>
              <w:t xml:space="preserve"> </w:t>
            </w:r>
          </w:p>
          <w:p w:rsidRPr="00825A84" w:rsidR="001A284F" w:rsidP="001A284F" w:rsidRDefault="001A284F" w14:paraId="48C15299" w14:textId="77777777">
            <w:pPr>
              <w:pStyle w:val="Prrafodelista"/>
              <w:ind w:right="567"/>
              <w:jc w:val="both"/>
              <w:rPr>
                <w:rFonts w:ascii="Arial" w:hAnsi="Arial" w:cs="Arial" w:eastAsiaTheme="majorEastAsia"/>
                <w:color w:val="000000"/>
                <w:sz w:val="22"/>
                <w:szCs w:val="22"/>
                <w:lang w:val="es-CO"/>
              </w:rPr>
            </w:pPr>
            <w:r w:rsidRPr="008376D3">
              <w:rPr>
                <w:rFonts w:ascii="Arial" w:hAnsi="Arial" w:cs="Arial" w:eastAsiaTheme="majorEastAsia"/>
                <w:b w:val="0"/>
                <w:bCs/>
                <w:color w:val="1F3864" w:themeColor="accent1" w:themeShade="80"/>
                <w:sz w:val="22"/>
                <w:szCs w:val="22"/>
              </w:rPr>
              <w:t xml:space="preserve">Se brindó a la autoridad sanitaria de Ecuador, información relacionada con </w:t>
            </w:r>
            <w:r w:rsidRPr="008376D3">
              <w:rPr>
                <w:rFonts w:ascii="Arial" w:hAnsi="Arial" w:cs="Arial" w:eastAsiaTheme="majorEastAsia"/>
                <w:b w:val="0"/>
                <w:bCs/>
                <w:color w:val="1F3864" w:themeColor="accent1" w:themeShade="80"/>
                <w:sz w:val="22"/>
                <w:szCs w:val="22"/>
                <w:lang w:val="es-CO"/>
              </w:rPr>
              <w:t>el</w:t>
            </w:r>
            <w:r w:rsidRPr="008376D3">
              <w:rPr>
                <w:rFonts w:ascii="Arial" w:hAnsi="Arial" w:cs="Arial" w:eastAsiaTheme="majorEastAsia"/>
                <w:color w:val="1F3864" w:themeColor="accent1" w:themeShade="80"/>
                <w:sz w:val="22"/>
                <w:szCs w:val="22"/>
                <w:lang w:val="es-CO"/>
              </w:rPr>
              <w:t xml:space="preserve"> </w:t>
            </w:r>
            <w:hyperlink w:history="1" r:id="rId284">
              <w:r w:rsidRPr="00825A84">
                <w:rPr>
                  <w:rStyle w:val="Hipervnculo"/>
                  <w:rFonts w:ascii="Arial" w:hAnsi="Arial" w:cs="Arial" w:eastAsiaTheme="majorEastAsia"/>
                  <w:sz w:val="22"/>
                  <w:szCs w:val="22"/>
                  <w:lang w:val="es-CO"/>
                </w:rPr>
                <w:t>Producto ABCERTIN®</w:t>
              </w:r>
            </w:hyperlink>
            <w:r w:rsidRPr="00825A84">
              <w:rPr>
                <w:rFonts w:ascii="Arial" w:hAnsi="Arial" w:cs="Arial" w:eastAsiaTheme="majorEastAsia"/>
                <w:sz w:val="22"/>
                <w:szCs w:val="22"/>
                <w:lang w:val="es-CO"/>
              </w:rPr>
              <w:t xml:space="preserve">, </w:t>
            </w:r>
            <w:r w:rsidRPr="008376D3">
              <w:rPr>
                <w:rFonts w:ascii="Arial" w:hAnsi="Arial" w:cs="Arial" w:eastAsiaTheme="majorEastAsia"/>
                <w:b w:val="0"/>
                <w:bCs/>
                <w:color w:val="1F3864" w:themeColor="accent1" w:themeShade="80"/>
                <w:sz w:val="22"/>
                <w:szCs w:val="22"/>
                <w:lang w:val="es-CO"/>
              </w:rPr>
              <w:t>respecto del registro sanitario otorgado por parte del INVIMA y de las acciones adoptadas en el marco de la Farmacovigilancia para este producto</w:t>
            </w:r>
            <w:r w:rsidRPr="00825A84">
              <w:rPr>
                <w:rFonts w:ascii="Arial" w:hAnsi="Arial" w:cs="Arial" w:eastAsiaTheme="majorEastAsia"/>
                <w:sz w:val="22"/>
                <w:szCs w:val="22"/>
                <w:lang w:val="es-CO"/>
              </w:rPr>
              <w:t xml:space="preserve">. </w:t>
            </w:r>
          </w:p>
          <w:p w:rsidRPr="00825A84" w:rsidR="001A284F" w:rsidP="001A284F" w:rsidRDefault="001A284F" w14:paraId="3B8A97B7" w14:textId="77777777">
            <w:pPr>
              <w:pStyle w:val="Prrafodelista"/>
              <w:ind w:right="567"/>
              <w:jc w:val="both"/>
              <w:rPr>
                <w:rFonts w:ascii="Arial" w:hAnsi="Arial" w:cs="Arial"/>
                <w:b w:val="0"/>
                <w:bCs/>
                <w:sz w:val="22"/>
                <w:szCs w:val="22"/>
              </w:rPr>
            </w:pPr>
          </w:p>
          <w:p w:rsidRPr="008376D3" w:rsidR="001A284F" w:rsidP="001A284F" w:rsidRDefault="001A284F" w14:paraId="4EEB230B" w14:textId="77777777">
            <w:pPr>
              <w:pStyle w:val="Prrafodelista"/>
              <w:ind w:right="567"/>
              <w:jc w:val="both"/>
              <w:rPr>
                <w:rFonts w:ascii="Arial" w:hAnsi="Arial" w:cs="Arial" w:eastAsiaTheme="majorEastAsia"/>
                <w:b w:val="0"/>
                <w:bCs/>
                <w:color w:val="1F3864" w:themeColor="accent1" w:themeShade="80"/>
                <w:sz w:val="22"/>
                <w:szCs w:val="22"/>
                <w:lang w:val="es-CO"/>
              </w:rPr>
            </w:pPr>
            <w:r w:rsidRPr="008376D3">
              <w:rPr>
                <w:rFonts w:ascii="Arial" w:hAnsi="Arial" w:cs="Arial" w:eastAsiaTheme="majorEastAsia"/>
                <w:b w:val="0"/>
                <w:bCs/>
                <w:color w:val="1F3864" w:themeColor="accent1" w:themeShade="80"/>
                <w:sz w:val="22"/>
                <w:szCs w:val="22"/>
              </w:rPr>
              <w:t>Se proporciono información relacionada con las alertas RAM sobre el</w:t>
            </w:r>
            <w:r w:rsidRPr="008376D3">
              <w:rPr>
                <w:rFonts w:ascii="Arial" w:hAnsi="Arial" w:cs="Arial" w:eastAsiaTheme="majorEastAsia"/>
                <w:b w:val="0"/>
                <w:bCs/>
                <w:color w:val="1F3864" w:themeColor="accent1" w:themeShade="80"/>
                <w:sz w:val="22"/>
                <w:szCs w:val="22"/>
                <w:lang w:val="es-CO"/>
              </w:rPr>
              <w:t xml:space="preserve"> Producto</w:t>
            </w:r>
            <w:r w:rsidRPr="008376D3">
              <w:rPr>
                <w:rFonts w:ascii="Arial" w:hAnsi="Arial" w:cs="Arial" w:eastAsiaTheme="majorEastAsia"/>
                <w:color w:val="1F3864" w:themeColor="accent1" w:themeShade="80"/>
                <w:sz w:val="22"/>
                <w:szCs w:val="22"/>
                <w:lang w:val="es-CO"/>
              </w:rPr>
              <w:t xml:space="preserve"> </w:t>
            </w:r>
            <w:hyperlink r:id="rId285">
              <w:r w:rsidRPr="00825A84">
                <w:rPr>
                  <w:rStyle w:val="Hipervnculo"/>
                  <w:rFonts w:ascii="Arial" w:hAnsi="Arial" w:cs="Arial" w:eastAsiaTheme="majorEastAsia"/>
                  <w:sz w:val="22"/>
                  <w:szCs w:val="22"/>
                  <w:lang w:val="es-CO"/>
                </w:rPr>
                <w:t>PROFLOX</w:t>
              </w:r>
            </w:hyperlink>
            <w:r w:rsidRPr="00825A84">
              <w:rPr>
                <w:rFonts w:ascii="Arial" w:hAnsi="Arial" w:cs="Arial" w:eastAsiaTheme="majorEastAsia"/>
                <w:sz w:val="22"/>
                <w:szCs w:val="22"/>
                <w:lang w:val="es-CO"/>
              </w:rPr>
              <w:t xml:space="preserve"> </w:t>
            </w:r>
            <w:r w:rsidRPr="008376D3">
              <w:rPr>
                <w:rFonts w:ascii="Arial" w:hAnsi="Arial" w:cs="Arial" w:eastAsiaTheme="majorEastAsia"/>
                <w:b w:val="0"/>
                <w:bCs/>
                <w:color w:val="1F3864" w:themeColor="accent1" w:themeShade="80"/>
                <w:sz w:val="22"/>
                <w:szCs w:val="22"/>
                <w:lang w:val="es-CO"/>
              </w:rPr>
              <w:t xml:space="preserve">que hubiese podido registrar el Invima. </w:t>
            </w:r>
          </w:p>
          <w:p w:rsidRPr="008376D3" w:rsidR="001A284F" w:rsidP="001A284F" w:rsidRDefault="001A284F" w14:paraId="2DAC357D" w14:textId="77777777">
            <w:pPr>
              <w:pStyle w:val="Prrafodelista"/>
              <w:ind w:right="567"/>
              <w:jc w:val="both"/>
              <w:rPr>
                <w:rFonts w:ascii="Arial" w:hAnsi="Arial" w:cs="Arial" w:eastAsiaTheme="majorEastAsia"/>
                <w:b w:val="0"/>
                <w:bCs/>
                <w:color w:val="1F3864" w:themeColor="accent1" w:themeShade="80"/>
                <w:sz w:val="22"/>
                <w:szCs w:val="22"/>
                <w:lang w:val="es-CO"/>
              </w:rPr>
            </w:pPr>
          </w:p>
          <w:p w:rsidRPr="008376D3" w:rsidR="001A284F" w:rsidP="001A284F" w:rsidRDefault="001A284F" w14:paraId="428CC3BE" w14:textId="77777777">
            <w:pPr>
              <w:pStyle w:val="Prrafodelista"/>
              <w:ind w:right="567"/>
              <w:jc w:val="both"/>
              <w:rPr>
                <w:rFonts w:ascii="Arial" w:hAnsi="Arial" w:cs="Arial" w:eastAsiaTheme="majorEastAsia"/>
                <w:b w:val="0"/>
                <w:bCs/>
                <w:color w:val="1F3864" w:themeColor="accent1" w:themeShade="80"/>
                <w:sz w:val="22"/>
                <w:szCs w:val="22"/>
                <w:lang w:val="es-CO"/>
              </w:rPr>
            </w:pPr>
            <w:r w:rsidRPr="008376D3">
              <w:rPr>
                <w:rFonts w:ascii="Arial" w:hAnsi="Arial" w:cs="Arial" w:eastAsiaTheme="majorEastAsia"/>
                <w:b w:val="0"/>
                <w:bCs/>
                <w:color w:val="1F3864" w:themeColor="accent1" w:themeShade="80"/>
                <w:sz w:val="22"/>
                <w:szCs w:val="22"/>
                <w:lang w:val="es-CO"/>
              </w:rPr>
              <w:lastRenderedPageBreak/>
              <w:t>Como parte del proceso de fortalecimiento de capacidades de la autoridad sanitaria de Ecuador, se proporcionó información respecto de la implementación de un</w:t>
            </w:r>
            <w:r w:rsidRPr="008376D3">
              <w:rPr>
                <w:rFonts w:ascii="Arial" w:hAnsi="Arial" w:cs="Arial" w:eastAsiaTheme="majorEastAsia"/>
                <w:color w:val="1F3864" w:themeColor="accent1" w:themeShade="80"/>
                <w:sz w:val="22"/>
                <w:szCs w:val="22"/>
                <w:lang w:val="es-CO"/>
              </w:rPr>
              <w:t xml:space="preserve"> </w:t>
            </w:r>
            <w:hyperlink r:id="rId286">
              <w:r w:rsidRPr="00825A84">
                <w:rPr>
                  <w:rStyle w:val="Hipervnculo"/>
                  <w:rFonts w:ascii="Arial" w:hAnsi="Arial" w:cs="Arial" w:eastAsiaTheme="majorEastAsia"/>
                  <w:sz w:val="22"/>
                  <w:szCs w:val="22"/>
                  <w:lang w:val="es-CO"/>
                </w:rPr>
                <w:t>sistema de trazabilidad de productos</w:t>
              </w:r>
            </w:hyperlink>
            <w:r w:rsidRPr="00825A84">
              <w:rPr>
                <w:rFonts w:ascii="Arial" w:hAnsi="Arial" w:cs="Arial" w:eastAsiaTheme="majorEastAsia"/>
                <w:sz w:val="22"/>
                <w:szCs w:val="22"/>
                <w:lang w:val="es-CO"/>
              </w:rPr>
              <w:t xml:space="preserve"> </w:t>
            </w:r>
            <w:r w:rsidRPr="008376D3">
              <w:rPr>
                <w:rFonts w:ascii="Arial" w:hAnsi="Arial" w:cs="Arial" w:eastAsiaTheme="majorEastAsia"/>
                <w:b w:val="0"/>
                <w:bCs/>
                <w:color w:val="1F3864" w:themeColor="accent1" w:themeShade="80"/>
                <w:sz w:val="22"/>
                <w:szCs w:val="22"/>
                <w:lang w:val="es-CO"/>
              </w:rPr>
              <w:t>competencia de la ARN, específicamente en medicamentos.</w:t>
            </w:r>
          </w:p>
          <w:p w:rsidRPr="00825A84" w:rsidR="001A284F" w:rsidP="001A284F" w:rsidRDefault="001A284F" w14:paraId="2D3E26DE" w14:textId="77777777">
            <w:pPr>
              <w:pStyle w:val="Prrafodelista"/>
              <w:ind w:right="567"/>
              <w:jc w:val="both"/>
              <w:rPr>
                <w:rFonts w:ascii="Arial" w:hAnsi="Arial" w:cs="Arial" w:eastAsiaTheme="majorEastAsia"/>
                <w:b w:val="0"/>
                <w:color w:val="ED7D31" w:themeColor="accent2"/>
                <w:sz w:val="22"/>
                <w:szCs w:val="22"/>
                <w:lang w:val="es-CO"/>
              </w:rPr>
            </w:pPr>
          </w:p>
          <w:p w:rsidRPr="00825A84" w:rsidR="001A284F" w:rsidP="00AE58A0" w:rsidRDefault="001A284F" w14:paraId="4465DA21" w14:textId="77777777">
            <w:pPr>
              <w:pStyle w:val="Prrafodelista"/>
              <w:numPr>
                <w:ilvl w:val="0"/>
                <w:numId w:val="81"/>
              </w:numPr>
              <w:spacing w:line="240" w:lineRule="auto"/>
              <w:ind w:right="567"/>
              <w:jc w:val="both"/>
              <w:rPr>
                <w:rFonts w:ascii="Arial" w:hAnsi="Arial" w:cs="Arial" w:eastAsiaTheme="majorEastAsia"/>
                <w:b w:val="0"/>
                <w:sz w:val="22"/>
                <w:szCs w:val="22"/>
              </w:rPr>
            </w:pPr>
            <w:r w:rsidRPr="008376D3">
              <w:rPr>
                <w:rFonts w:ascii="Arial" w:hAnsi="Arial" w:cs="Arial" w:eastAsiaTheme="majorEastAsia"/>
                <w:color w:val="1F3864" w:themeColor="accent1" w:themeShade="80"/>
                <w:sz w:val="22"/>
                <w:szCs w:val="22"/>
              </w:rPr>
              <w:t xml:space="preserve">Perú: </w:t>
            </w:r>
            <w:r w:rsidRPr="008376D3">
              <w:rPr>
                <w:rFonts w:ascii="Arial" w:hAnsi="Arial" w:cs="Arial" w:eastAsiaTheme="majorEastAsia"/>
                <w:b w:val="0"/>
                <w:bCs/>
                <w:color w:val="1F3864" w:themeColor="accent1" w:themeShade="80"/>
                <w:sz w:val="22"/>
                <w:szCs w:val="22"/>
              </w:rPr>
              <w:t>DIGEMID Invima ofrece intercambio de información relacionada con el procedimiento regulatorio para la autorización y/o registro de</w:t>
            </w:r>
            <w:r w:rsidRPr="008376D3">
              <w:rPr>
                <w:rFonts w:ascii="Arial" w:hAnsi="Arial" w:cs="Arial" w:eastAsiaTheme="majorEastAsia"/>
                <w:color w:val="1F3864" w:themeColor="accent1" w:themeShade="80"/>
                <w:sz w:val="22"/>
                <w:szCs w:val="22"/>
              </w:rPr>
              <w:t xml:space="preserve"> </w:t>
            </w:r>
            <w:hyperlink w:history="1" r:id="rId287">
              <w:r w:rsidRPr="00825A84">
                <w:rPr>
                  <w:rStyle w:val="Hipervnculo"/>
                  <w:rFonts w:ascii="Arial" w:hAnsi="Arial" w:cs="Arial" w:eastAsiaTheme="majorEastAsia"/>
                  <w:sz w:val="22"/>
                  <w:szCs w:val="22"/>
                </w:rPr>
                <w:t>alérgenos y medicamentos de terapia avanzada</w:t>
              </w:r>
            </w:hyperlink>
            <w:r w:rsidRPr="00825A84">
              <w:rPr>
                <w:rFonts w:ascii="Arial" w:hAnsi="Arial" w:cs="Arial" w:eastAsiaTheme="majorEastAsia"/>
                <w:sz w:val="22"/>
                <w:szCs w:val="22"/>
              </w:rPr>
              <w:t>.</w:t>
            </w:r>
          </w:p>
          <w:p w:rsidRPr="00825A84" w:rsidR="001A284F" w:rsidP="001A284F" w:rsidRDefault="001A284F" w14:paraId="126E08C5" w14:textId="77777777">
            <w:pPr>
              <w:pStyle w:val="Prrafodelista"/>
              <w:ind w:right="567"/>
              <w:jc w:val="both"/>
              <w:rPr>
                <w:rFonts w:ascii="Arial" w:hAnsi="Arial" w:cs="Arial" w:eastAsiaTheme="majorEastAsia"/>
                <w:sz w:val="22"/>
                <w:szCs w:val="22"/>
              </w:rPr>
            </w:pPr>
          </w:p>
          <w:p w:rsidRPr="008376D3" w:rsidR="001A284F" w:rsidP="00AE58A0" w:rsidRDefault="001A284F" w14:paraId="22532CCF" w14:textId="77777777">
            <w:pPr>
              <w:pStyle w:val="Prrafodelista"/>
              <w:numPr>
                <w:ilvl w:val="0"/>
                <w:numId w:val="81"/>
              </w:numPr>
              <w:spacing w:line="240" w:lineRule="auto"/>
              <w:ind w:left="709" w:right="567"/>
              <w:jc w:val="both"/>
              <w:rPr>
                <w:rFonts w:ascii="Arial" w:hAnsi="Arial" w:cs="Arial"/>
                <w:b w:val="0"/>
                <w:bCs/>
                <w:color w:val="1F3864" w:themeColor="accent1" w:themeShade="80"/>
                <w:sz w:val="22"/>
                <w:szCs w:val="22"/>
              </w:rPr>
            </w:pPr>
            <w:r w:rsidRPr="008376D3">
              <w:rPr>
                <w:rFonts w:ascii="Arial" w:hAnsi="Arial" w:cs="Arial" w:eastAsiaTheme="majorEastAsia"/>
                <w:color w:val="1F3864" w:themeColor="accent1" w:themeShade="80"/>
                <w:sz w:val="22"/>
                <w:szCs w:val="22"/>
              </w:rPr>
              <w:t>El Salvador</w:t>
            </w:r>
            <w:r w:rsidRPr="008376D3">
              <w:rPr>
                <w:rFonts w:ascii="Arial" w:hAnsi="Arial" w:cs="Arial" w:eastAsiaTheme="majorEastAsia"/>
                <w:b w:val="0"/>
                <w:bCs/>
                <w:sz w:val="22"/>
                <w:szCs w:val="22"/>
              </w:rPr>
              <w:t xml:space="preserve">: </w:t>
            </w:r>
            <w:r w:rsidRPr="008376D3">
              <w:rPr>
                <w:rFonts w:ascii="Arial" w:hAnsi="Arial" w:cs="Arial" w:eastAsiaTheme="majorEastAsia"/>
                <w:b w:val="0"/>
                <w:bCs/>
                <w:color w:val="1F3864" w:themeColor="accent1" w:themeShade="80"/>
                <w:sz w:val="22"/>
                <w:szCs w:val="22"/>
              </w:rPr>
              <w:t>El grupo Técnico de la Dirección de Medicamentos presento el 08 de junio su experiencia en la Transición del INVIMA en la</w:t>
            </w:r>
            <w:r w:rsidRPr="008376D3">
              <w:rPr>
                <w:rFonts w:ascii="Arial" w:hAnsi="Arial" w:cs="Arial" w:eastAsiaTheme="majorEastAsia"/>
                <w:color w:val="1F3864" w:themeColor="accent1" w:themeShade="80"/>
                <w:sz w:val="22"/>
                <w:szCs w:val="22"/>
              </w:rPr>
              <w:t xml:space="preserve"> </w:t>
            </w:r>
            <w:r w:rsidRPr="00825A84">
              <w:rPr>
                <w:rFonts w:ascii="Arial" w:hAnsi="Arial" w:cs="Arial" w:eastAsiaTheme="majorEastAsia"/>
                <w:sz w:val="22"/>
                <w:szCs w:val="22"/>
              </w:rPr>
              <w:t>i</w:t>
            </w:r>
            <w:hyperlink w:history="1" r:id="rId288">
              <w:r w:rsidRPr="00825A84">
                <w:rPr>
                  <w:rStyle w:val="Hipervnculo"/>
                  <w:rFonts w:ascii="Arial" w:hAnsi="Arial" w:cs="Arial" w:eastAsiaTheme="majorEastAsia"/>
                  <w:sz w:val="22"/>
                  <w:szCs w:val="22"/>
                </w:rPr>
                <w:t>mplementación de los informes 37 y 45 de la OMS</w:t>
              </w:r>
            </w:hyperlink>
            <w:r w:rsidRPr="00825A84">
              <w:rPr>
                <w:rFonts w:ascii="Arial" w:hAnsi="Arial" w:cs="Arial" w:eastAsiaTheme="majorEastAsia"/>
                <w:sz w:val="22"/>
                <w:szCs w:val="22"/>
              </w:rPr>
              <w:t xml:space="preserve"> </w:t>
            </w:r>
            <w:r w:rsidRPr="008376D3">
              <w:rPr>
                <w:rFonts w:ascii="Arial" w:hAnsi="Arial" w:cs="Arial" w:eastAsiaTheme="majorEastAsia"/>
                <w:b w:val="0"/>
                <w:bCs/>
                <w:color w:val="1F3864" w:themeColor="accent1" w:themeShade="80"/>
                <w:sz w:val="22"/>
                <w:szCs w:val="22"/>
              </w:rPr>
              <w:t xml:space="preserve">en la Industria Farmacéutica, a la Dirección Nacional de Medicamentos de El Salvador. </w:t>
            </w:r>
          </w:p>
          <w:p w:rsidRPr="008376D3" w:rsidR="001A284F" w:rsidP="001A284F" w:rsidRDefault="001A284F" w14:paraId="6BEAC05D" w14:textId="77777777">
            <w:pPr>
              <w:pStyle w:val="Prrafodelista"/>
              <w:ind w:left="709"/>
              <w:rPr>
                <w:rFonts w:ascii="Arial" w:hAnsi="Arial" w:cs="Arial" w:eastAsiaTheme="majorEastAsia"/>
                <w:b w:val="0"/>
                <w:bCs/>
                <w:color w:val="1F3864" w:themeColor="accent1" w:themeShade="80"/>
                <w:sz w:val="22"/>
                <w:szCs w:val="22"/>
              </w:rPr>
            </w:pPr>
          </w:p>
          <w:p w:rsidRPr="00D546A7" w:rsidR="001A284F" w:rsidP="00AE58A0" w:rsidRDefault="001A284F" w14:paraId="27E28E59" w14:textId="77777777">
            <w:pPr>
              <w:pStyle w:val="Prrafodelista"/>
              <w:numPr>
                <w:ilvl w:val="0"/>
                <w:numId w:val="81"/>
              </w:numPr>
              <w:spacing w:line="240" w:lineRule="auto"/>
              <w:ind w:left="709" w:right="567"/>
              <w:jc w:val="both"/>
              <w:rPr>
                <w:rFonts w:ascii="Arial" w:hAnsi="Arial" w:cs="Arial"/>
                <w:b w:val="0"/>
                <w:bCs/>
                <w:color w:val="1F3864" w:themeColor="accent1" w:themeShade="80"/>
                <w:sz w:val="22"/>
                <w:szCs w:val="22"/>
              </w:rPr>
            </w:pPr>
            <w:r w:rsidRPr="008376D3">
              <w:rPr>
                <w:rFonts w:ascii="Arial" w:hAnsi="Arial" w:cs="Arial" w:eastAsiaTheme="majorEastAsia"/>
                <w:color w:val="1F3864" w:themeColor="accent1" w:themeShade="80"/>
                <w:sz w:val="22"/>
                <w:szCs w:val="22"/>
              </w:rPr>
              <w:t xml:space="preserve">Curazao: </w:t>
            </w:r>
            <w:r w:rsidRPr="00D546A7">
              <w:rPr>
                <w:rFonts w:ascii="Arial" w:hAnsi="Arial" w:cs="Arial" w:eastAsiaTheme="majorEastAsia"/>
                <w:b w:val="0"/>
                <w:bCs/>
                <w:color w:val="1F3864" w:themeColor="accent1" w:themeShade="80"/>
                <w:sz w:val="22"/>
                <w:szCs w:val="22"/>
              </w:rPr>
              <w:t>En visita exploratoria del 16 de mayo de 2022 por parte de parlamentarios en la ciudad de Bogotá, se presentaron los avances en la</w:t>
            </w:r>
            <w:r w:rsidRPr="00D546A7">
              <w:rPr>
                <w:rFonts w:ascii="Arial" w:hAnsi="Arial" w:cs="Arial" w:eastAsiaTheme="majorEastAsia"/>
                <w:color w:val="1F3864" w:themeColor="accent1" w:themeShade="80"/>
                <w:sz w:val="22"/>
                <w:szCs w:val="22"/>
              </w:rPr>
              <w:t xml:space="preserve"> </w:t>
            </w:r>
            <w:hyperlink w:history="1" r:id="rId289">
              <w:r w:rsidRPr="00825A84">
                <w:rPr>
                  <w:rStyle w:val="Hipervnculo"/>
                  <w:rFonts w:ascii="Arial" w:hAnsi="Arial" w:cs="Arial" w:eastAsiaTheme="majorEastAsia"/>
                  <w:sz w:val="22"/>
                  <w:szCs w:val="22"/>
                </w:rPr>
                <w:t>regulación de cannabis</w:t>
              </w:r>
            </w:hyperlink>
            <w:r w:rsidRPr="00825A84">
              <w:rPr>
                <w:rFonts w:ascii="Arial" w:hAnsi="Arial" w:cs="Arial" w:eastAsiaTheme="majorEastAsia"/>
                <w:sz w:val="22"/>
                <w:szCs w:val="22"/>
              </w:rPr>
              <w:t xml:space="preserve"> </w:t>
            </w:r>
            <w:r w:rsidRPr="00D546A7">
              <w:rPr>
                <w:rFonts w:ascii="Arial" w:hAnsi="Arial" w:cs="Arial" w:eastAsiaTheme="majorEastAsia"/>
                <w:b w:val="0"/>
                <w:bCs/>
                <w:color w:val="1F3864" w:themeColor="accent1" w:themeShade="80"/>
                <w:sz w:val="22"/>
                <w:szCs w:val="22"/>
              </w:rPr>
              <w:t xml:space="preserve">en expedición de licencias y </w:t>
            </w:r>
            <w:r w:rsidRPr="00D546A7">
              <w:rPr>
                <w:rFonts w:ascii="Arial" w:hAnsi="Arial" w:cs="Arial" w:eastAsiaTheme="majorEastAsia"/>
                <w:b w:val="0"/>
                <w:bCs/>
                <w:color w:val="1F3864" w:themeColor="accent1" w:themeShade="80"/>
                <w:sz w:val="22"/>
                <w:szCs w:val="22"/>
                <w:lang w:val="es-CO"/>
              </w:rPr>
              <w:t xml:space="preserve">manejo en Medicamentos, Productos Fitoterapéuticos y Suplementos Dietarios. </w:t>
            </w:r>
          </w:p>
          <w:p w:rsidRPr="00825A84" w:rsidR="001A284F" w:rsidP="001A284F" w:rsidRDefault="001A284F" w14:paraId="397BA8CD" w14:textId="77777777">
            <w:pPr>
              <w:pStyle w:val="Prrafodelista"/>
              <w:ind w:left="709" w:right="567"/>
              <w:jc w:val="both"/>
              <w:rPr>
                <w:rFonts w:ascii="Arial" w:hAnsi="Arial" w:cs="Arial"/>
                <w:sz w:val="22"/>
                <w:szCs w:val="22"/>
              </w:rPr>
            </w:pPr>
          </w:p>
          <w:p w:rsidRPr="00D546A7" w:rsidR="001A284F" w:rsidP="00AE58A0" w:rsidRDefault="001A284F" w14:paraId="58078A5A" w14:textId="77777777">
            <w:pPr>
              <w:pStyle w:val="Prrafodelista"/>
              <w:numPr>
                <w:ilvl w:val="0"/>
                <w:numId w:val="81"/>
              </w:numPr>
              <w:spacing w:line="240" w:lineRule="auto"/>
              <w:ind w:left="709" w:right="567"/>
              <w:jc w:val="both"/>
              <w:rPr>
                <w:rFonts w:ascii="Arial" w:hAnsi="Arial" w:cs="Arial"/>
                <w:b w:val="0"/>
                <w:bCs/>
                <w:color w:val="1F3864" w:themeColor="accent1" w:themeShade="80"/>
                <w:sz w:val="22"/>
                <w:szCs w:val="22"/>
              </w:rPr>
            </w:pPr>
            <w:r w:rsidRPr="00D546A7">
              <w:rPr>
                <w:rFonts w:ascii="Arial" w:hAnsi="Arial" w:cs="Arial" w:eastAsiaTheme="majorEastAsia"/>
                <w:color w:val="1F3864" w:themeColor="accent1" w:themeShade="80"/>
                <w:sz w:val="22"/>
                <w:szCs w:val="22"/>
              </w:rPr>
              <w:t xml:space="preserve">Brasil - </w:t>
            </w:r>
            <w:r w:rsidRPr="00D546A7">
              <w:rPr>
                <w:rFonts w:ascii="Arial" w:hAnsi="Arial" w:cs="Arial" w:eastAsiaTheme="majorEastAsia"/>
                <w:color w:val="1F3864" w:themeColor="accent1" w:themeShade="80"/>
                <w:sz w:val="22"/>
                <w:szCs w:val="22"/>
                <w:lang w:val="es-CO"/>
              </w:rPr>
              <w:t xml:space="preserve">ANVISA: </w:t>
            </w:r>
            <w:r w:rsidRPr="00D546A7">
              <w:rPr>
                <w:rFonts w:ascii="Arial" w:hAnsi="Arial" w:cs="Arial"/>
                <w:color w:val="1F3864" w:themeColor="accent1" w:themeShade="80"/>
                <w:sz w:val="22"/>
                <w:szCs w:val="22"/>
              </w:rPr>
              <w:t xml:space="preserve"> </w:t>
            </w:r>
            <w:r w:rsidRPr="00D546A7">
              <w:rPr>
                <w:rFonts w:ascii="Arial" w:hAnsi="Arial" w:cs="Arial" w:eastAsiaTheme="majorEastAsia"/>
                <w:b w:val="0"/>
                <w:bCs/>
                <w:color w:val="1F3864" w:themeColor="accent1" w:themeShade="80"/>
                <w:sz w:val="22"/>
                <w:szCs w:val="22"/>
                <w:lang w:val="es-CO"/>
              </w:rPr>
              <w:t>Se realizo el 15 de diciembre una video conferencia en la que se presento la</w:t>
            </w:r>
            <w:r w:rsidRPr="00D546A7">
              <w:rPr>
                <w:rFonts w:ascii="Arial" w:hAnsi="Arial" w:cs="Arial" w:eastAsiaTheme="majorEastAsia"/>
                <w:color w:val="1F3864" w:themeColor="accent1" w:themeShade="80"/>
                <w:sz w:val="22"/>
                <w:szCs w:val="22"/>
                <w:lang w:val="es-CO"/>
              </w:rPr>
              <w:t xml:space="preserve"> </w:t>
            </w:r>
            <w:hyperlink w:history="1" r:id="rId290">
              <w:r w:rsidRPr="00825A84">
                <w:rPr>
                  <w:rStyle w:val="Hipervnculo"/>
                  <w:rFonts w:ascii="Arial" w:hAnsi="Arial" w:cs="Arial" w:eastAsiaTheme="majorEastAsia"/>
                  <w:sz w:val="22"/>
                  <w:szCs w:val="22"/>
                  <w:lang w:val="es-CO"/>
                </w:rPr>
                <w:t>experiencia de Colombia sobre Canabis medicinal</w:t>
              </w:r>
            </w:hyperlink>
            <w:r w:rsidRPr="00825A84">
              <w:rPr>
                <w:rFonts w:ascii="Arial" w:hAnsi="Arial" w:cs="Arial" w:eastAsiaTheme="majorEastAsia"/>
                <w:sz w:val="22"/>
                <w:szCs w:val="22"/>
                <w:lang w:val="es-CO"/>
              </w:rPr>
              <w:t xml:space="preserve">, </w:t>
            </w:r>
            <w:r w:rsidRPr="00D546A7">
              <w:rPr>
                <w:rFonts w:ascii="Arial" w:hAnsi="Arial" w:cs="Arial" w:eastAsiaTheme="majorEastAsia"/>
                <w:b w:val="0"/>
                <w:bCs/>
                <w:color w:val="1F3864" w:themeColor="accent1" w:themeShade="80"/>
                <w:sz w:val="22"/>
                <w:szCs w:val="22"/>
                <w:lang w:val="es-CO"/>
              </w:rPr>
              <w:t xml:space="preserve">en la sesión participaron representantes del Ministerio de Justicia, Ministerio de Salud, Fondo Nacional de Estupefacioneste e Invima. </w:t>
            </w:r>
          </w:p>
          <w:p w:rsidRPr="00825A84" w:rsidR="001A284F" w:rsidP="001A284F" w:rsidRDefault="001A284F" w14:paraId="34537C48" w14:textId="77777777">
            <w:pPr>
              <w:pStyle w:val="Prrafodelista"/>
              <w:rPr>
                <w:rFonts w:ascii="Arial" w:hAnsi="Arial" w:cs="Arial"/>
                <w:b w:val="0"/>
                <w:sz w:val="22"/>
                <w:szCs w:val="22"/>
              </w:rPr>
            </w:pPr>
          </w:p>
          <w:p w:rsidRPr="00825A84" w:rsidR="001A284F" w:rsidP="00FE0A4B" w:rsidRDefault="001A284F" w14:paraId="305303FA" w14:textId="77777777">
            <w:pPr>
              <w:ind w:right="567"/>
              <w:jc w:val="both"/>
              <w:rPr>
                <w:rFonts w:ascii="Arial" w:hAnsi="Arial" w:cs="Arial"/>
                <w:b w:val="0"/>
                <w:bCs/>
                <w:sz w:val="22"/>
                <w:szCs w:val="22"/>
              </w:rPr>
            </w:pPr>
          </w:p>
          <w:p w:rsidRPr="00825A84" w:rsidR="001A284F" w:rsidP="00AE58A0" w:rsidRDefault="00D546A7" w14:paraId="7BCC486A" w14:textId="2101ED4D">
            <w:pPr>
              <w:pStyle w:val="Prrafodelista"/>
              <w:numPr>
                <w:ilvl w:val="0"/>
                <w:numId w:val="93"/>
              </w:numPr>
              <w:spacing w:line="240" w:lineRule="auto"/>
              <w:ind w:left="567" w:right="567"/>
              <w:jc w:val="both"/>
              <w:rPr>
                <w:rFonts w:ascii="Arial" w:hAnsi="Arial" w:cs="Arial"/>
                <w:b w:val="0"/>
                <w:sz w:val="22"/>
                <w:szCs w:val="22"/>
              </w:rPr>
            </w:pPr>
            <w:r w:rsidRPr="00D546A7">
              <w:rPr>
                <w:rFonts w:ascii="Arial" w:hAnsi="Arial" w:cs="Arial"/>
                <w:color w:val="1F3864" w:themeColor="accent1" w:themeShade="80"/>
                <w:sz w:val="22"/>
                <w:szCs w:val="22"/>
              </w:rPr>
              <w:t xml:space="preserve">Procesos de </w:t>
            </w:r>
            <w:r>
              <w:rPr>
                <w:rFonts w:ascii="Arial" w:hAnsi="Arial" w:cs="Arial"/>
                <w:color w:val="1F3864" w:themeColor="accent1" w:themeShade="80"/>
                <w:sz w:val="22"/>
                <w:szCs w:val="22"/>
              </w:rPr>
              <w:t>R</w:t>
            </w:r>
            <w:r w:rsidRPr="00D546A7">
              <w:rPr>
                <w:rFonts w:ascii="Arial" w:hAnsi="Arial" w:cs="Arial"/>
                <w:color w:val="1F3864" w:themeColor="accent1" w:themeShade="80"/>
                <w:sz w:val="22"/>
                <w:szCs w:val="22"/>
              </w:rPr>
              <w:t>eferenciación</w:t>
            </w:r>
          </w:p>
          <w:p w:rsidRPr="00825A84" w:rsidR="001A284F" w:rsidP="001A284F" w:rsidRDefault="001A284F" w14:paraId="6702FCFF" w14:textId="77777777">
            <w:pPr>
              <w:pStyle w:val="Prrafodelista"/>
              <w:ind w:left="567" w:right="567"/>
              <w:jc w:val="both"/>
              <w:rPr>
                <w:rFonts w:ascii="Arial" w:hAnsi="Arial" w:cs="Arial"/>
                <w:sz w:val="22"/>
                <w:szCs w:val="22"/>
              </w:rPr>
            </w:pPr>
          </w:p>
          <w:p w:rsidRPr="00FE0A4B" w:rsidR="001A284F" w:rsidP="00AE58A0" w:rsidRDefault="00000000" w14:paraId="78B0B174" w14:textId="77777777">
            <w:pPr>
              <w:pStyle w:val="Prrafodelista"/>
              <w:numPr>
                <w:ilvl w:val="0"/>
                <w:numId w:val="96"/>
              </w:numPr>
              <w:spacing w:line="240" w:lineRule="auto"/>
              <w:ind w:left="709" w:right="567"/>
              <w:jc w:val="both"/>
              <w:rPr>
                <w:rFonts w:ascii="Arial" w:hAnsi="Arial" w:cs="Arial"/>
                <w:b w:val="0"/>
                <w:bCs/>
                <w:color w:val="1F3864" w:themeColor="accent1" w:themeShade="80"/>
                <w:sz w:val="22"/>
                <w:szCs w:val="22"/>
              </w:rPr>
            </w:pPr>
            <w:hyperlink w:history="1" r:id="rId291">
              <w:r w:rsidRPr="00825A84" w:rsidR="001A284F">
                <w:rPr>
                  <w:rStyle w:val="Hipervnculo"/>
                  <w:rFonts w:ascii="Arial" w:hAnsi="Arial" w:cs="Arial"/>
                  <w:sz w:val="22"/>
                  <w:szCs w:val="22"/>
                </w:rPr>
                <w:t>Tratamientos COVID-19 – Autoridades de referencia</w:t>
              </w:r>
            </w:hyperlink>
            <w:r w:rsidRPr="00825A84" w:rsidR="001A284F">
              <w:rPr>
                <w:rFonts w:ascii="Arial" w:hAnsi="Arial" w:cs="Arial"/>
                <w:sz w:val="22"/>
                <w:szCs w:val="22"/>
              </w:rPr>
              <w:t xml:space="preserve"> </w:t>
            </w:r>
            <w:r w:rsidRPr="00FE0A4B" w:rsidR="001A284F">
              <w:rPr>
                <w:rFonts w:ascii="Arial" w:hAnsi="Arial" w:cs="Arial"/>
                <w:b w:val="0"/>
                <w:bCs/>
                <w:color w:val="1F3864" w:themeColor="accent1" w:themeShade="80"/>
                <w:sz w:val="22"/>
                <w:szCs w:val="22"/>
              </w:rPr>
              <w:t>– Se adelanto el proceso de referenciación que incluye los tratamientos / medicamentos que cuentan con permiso de las autoridades de referencia de medicamentos, dirigidos a la COVID-19, presentado el 28 de enero de 2022 a la Dirección General y equipo directivo que trabaja temas de vacunas.</w:t>
            </w:r>
          </w:p>
          <w:p w:rsidRPr="00825A84" w:rsidR="001A284F" w:rsidP="001A284F" w:rsidRDefault="001A284F" w14:paraId="2D94A1C8" w14:textId="77777777">
            <w:pPr>
              <w:pStyle w:val="Prrafodelista"/>
              <w:ind w:left="709" w:right="567"/>
              <w:jc w:val="both"/>
              <w:rPr>
                <w:rFonts w:ascii="Arial" w:hAnsi="Arial" w:cs="Arial"/>
                <w:sz w:val="22"/>
                <w:szCs w:val="22"/>
              </w:rPr>
            </w:pPr>
            <w:r w:rsidRPr="00825A84">
              <w:rPr>
                <w:rFonts w:ascii="Arial" w:hAnsi="Arial" w:cs="Arial"/>
                <w:sz w:val="22"/>
                <w:szCs w:val="22"/>
              </w:rPr>
              <w:t xml:space="preserve">  </w:t>
            </w:r>
          </w:p>
          <w:p w:rsidRPr="00FE0A4B" w:rsidR="001A284F" w:rsidP="00AE58A0" w:rsidRDefault="00000000" w14:paraId="3A0F4C33" w14:textId="77777777">
            <w:pPr>
              <w:pStyle w:val="Prrafodelista"/>
              <w:numPr>
                <w:ilvl w:val="0"/>
                <w:numId w:val="96"/>
              </w:numPr>
              <w:spacing w:line="240" w:lineRule="auto"/>
              <w:ind w:left="709" w:right="567"/>
              <w:jc w:val="both"/>
              <w:rPr>
                <w:rFonts w:ascii="Arial" w:hAnsi="Arial" w:cs="Arial"/>
                <w:b w:val="0"/>
                <w:bCs/>
                <w:color w:val="1F3864" w:themeColor="accent1" w:themeShade="80"/>
                <w:sz w:val="22"/>
                <w:szCs w:val="22"/>
              </w:rPr>
            </w:pPr>
            <w:hyperlink w:history="1" r:id="rId292">
              <w:r w:rsidRPr="00825A84" w:rsidR="001A284F">
                <w:rPr>
                  <w:rStyle w:val="Hipervnculo"/>
                  <w:rFonts w:ascii="Arial" w:hAnsi="Arial" w:cs="Arial"/>
                  <w:sz w:val="22"/>
                  <w:szCs w:val="22"/>
                </w:rPr>
                <w:t>Vacunas y tratamientos autorizados por las autoridades de referencia, para el manejo de la viruela símica</w:t>
              </w:r>
            </w:hyperlink>
            <w:r w:rsidRPr="00825A84" w:rsidR="001A284F">
              <w:rPr>
                <w:rFonts w:ascii="Arial" w:hAnsi="Arial" w:cs="Arial"/>
                <w:sz w:val="22"/>
                <w:szCs w:val="22"/>
              </w:rPr>
              <w:t xml:space="preserve"> </w:t>
            </w:r>
            <w:r w:rsidRPr="00FE0A4B" w:rsidR="001A284F">
              <w:rPr>
                <w:rFonts w:ascii="Arial" w:hAnsi="Arial" w:cs="Arial"/>
                <w:b w:val="0"/>
                <w:bCs/>
                <w:color w:val="1F3864" w:themeColor="accent1" w:themeShade="80"/>
                <w:sz w:val="22"/>
                <w:szCs w:val="22"/>
              </w:rPr>
              <w:t>en su territorio, la referenciación incluye el tipo de autorización dado a cada vacuna o tratamiento, presentado el 31 de agosto de 2022.</w:t>
            </w:r>
          </w:p>
          <w:p w:rsidRPr="00825A84" w:rsidR="001A284F" w:rsidP="001A284F" w:rsidRDefault="001A284F" w14:paraId="77EB127F" w14:textId="77777777">
            <w:pPr>
              <w:pStyle w:val="Prrafodelista"/>
              <w:ind w:left="709"/>
              <w:rPr>
                <w:rFonts w:ascii="Arial" w:hAnsi="Arial" w:cs="Arial"/>
                <w:b w:val="0"/>
                <w:sz w:val="22"/>
                <w:szCs w:val="22"/>
              </w:rPr>
            </w:pPr>
          </w:p>
          <w:p w:rsidRPr="00FE0A4B" w:rsidR="001A284F" w:rsidP="00AE58A0" w:rsidRDefault="00000000" w14:paraId="10318767" w14:textId="77777777">
            <w:pPr>
              <w:pStyle w:val="Prrafodelista"/>
              <w:numPr>
                <w:ilvl w:val="0"/>
                <w:numId w:val="96"/>
              </w:numPr>
              <w:spacing w:line="240" w:lineRule="auto"/>
              <w:ind w:right="567"/>
              <w:jc w:val="both"/>
              <w:rPr>
                <w:rFonts w:ascii="Arial" w:hAnsi="Arial" w:cs="Arial"/>
                <w:b w:val="0"/>
                <w:bCs/>
                <w:color w:val="1F3864" w:themeColor="accent1" w:themeShade="80"/>
                <w:sz w:val="22"/>
                <w:szCs w:val="22"/>
              </w:rPr>
            </w:pPr>
            <w:hyperlink r:id="rId293">
              <w:r w:rsidRPr="00825A84" w:rsidR="001A284F">
                <w:rPr>
                  <w:rStyle w:val="Hipervnculo"/>
                  <w:rFonts w:ascii="Arial" w:hAnsi="Arial" w:cs="Arial"/>
                  <w:sz w:val="22"/>
                  <w:szCs w:val="22"/>
                </w:rPr>
                <w:t>Proceso de liberación de lotes de medicamentos y vacunas</w:t>
              </w:r>
            </w:hyperlink>
            <w:r w:rsidRPr="00825A84" w:rsidR="001A284F">
              <w:rPr>
                <w:rFonts w:ascii="Arial" w:hAnsi="Arial" w:cs="Arial"/>
                <w:sz w:val="22"/>
                <w:szCs w:val="22"/>
              </w:rPr>
              <w:t xml:space="preserve"> </w:t>
            </w:r>
            <w:r w:rsidRPr="00FE0A4B" w:rsidR="001A284F">
              <w:rPr>
                <w:rFonts w:ascii="Arial" w:hAnsi="Arial" w:cs="Arial"/>
                <w:b w:val="0"/>
                <w:bCs/>
                <w:color w:val="1F3864" w:themeColor="accent1" w:themeShade="80"/>
                <w:sz w:val="22"/>
                <w:szCs w:val="22"/>
              </w:rPr>
              <w:t>– formalidades de la información presentada para este proceso: Traducción oficial, en caso de que venga en un idioma no oficial en su país y el cumplimiento de apostilla o legalización si el Certificado de Liberación de Lote de origen.</w:t>
            </w:r>
          </w:p>
          <w:p w:rsidRPr="00825A84" w:rsidR="001A284F" w:rsidP="001A284F" w:rsidRDefault="001A284F" w14:paraId="5724383C" w14:textId="77777777">
            <w:pPr>
              <w:pStyle w:val="Prrafodelista"/>
              <w:ind w:left="567" w:right="567"/>
              <w:jc w:val="center"/>
              <w:rPr>
                <w:rFonts w:ascii="Arial" w:hAnsi="Arial" w:cs="Arial"/>
                <w:b w:val="0"/>
                <w:sz w:val="22"/>
                <w:szCs w:val="22"/>
              </w:rPr>
            </w:pPr>
          </w:p>
          <w:p w:rsidRPr="00825A84" w:rsidR="001A284F" w:rsidP="00AE58A0" w:rsidRDefault="00FE0A4B" w14:paraId="238E2A05" w14:textId="1EF96FA7">
            <w:pPr>
              <w:pStyle w:val="Prrafodelista"/>
              <w:numPr>
                <w:ilvl w:val="0"/>
                <w:numId w:val="93"/>
              </w:numPr>
              <w:spacing w:line="240" w:lineRule="auto"/>
              <w:ind w:left="567" w:right="567"/>
              <w:jc w:val="both"/>
              <w:rPr>
                <w:rFonts w:ascii="Arial" w:hAnsi="Arial" w:cs="Arial"/>
                <w:b w:val="0"/>
                <w:sz w:val="22"/>
                <w:szCs w:val="22"/>
              </w:rPr>
            </w:pPr>
            <w:r w:rsidRPr="00825A84">
              <w:rPr>
                <w:rFonts w:ascii="Arial" w:hAnsi="Arial" w:cs="Arial"/>
                <w:sz w:val="22"/>
                <w:szCs w:val="22"/>
              </w:rPr>
              <w:t>Representaciones</w:t>
            </w:r>
          </w:p>
          <w:p w:rsidRPr="00825A84" w:rsidR="001A284F" w:rsidP="001A284F" w:rsidRDefault="001A284F" w14:paraId="1FEEBB97" w14:textId="77777777">
            <w:pPr>
              <w:pStyle w:val="Prrafodelista"/>
              <w:ind w:left="567" w:right="567"/>
              <w:jc w:val="center"/>
              <w:rPr>
                <w:rFonts w:ascii="Arial" w:hAnsi="Arial" w:cs="Arial"/>
                <w:bCs/>
                <w:sz w:val="22"/>
                <w:szCs w:val="22"/>
              </w:rPr>
            </w:pPr>
          </w:p>
          <w:p w:rsidRPr="0008779E" w:rsidR="001A284F" w:rsidP="00AE58A0" w:rsidRDefault="00000000" w14:paraId="249F450E" w14:textId="77777777">
            <w:pPr>
              <w:pStyle w:val="Prrafodelista"/>
              <w:numPr>
                <w:ilvl w:val="0"/>
                <w:numId w:val="108"/>
              </w:numPr>
              <w:spacing w:line="240" w:lineRule="auto"/>
              <w:ind w:right="567"/>
              <w:jc w:val="both"/>
              <w:rPr>
                <w:rFonts w:ascii="Arial" w:hAnsi="Arial" w:cs="Arial"/>
                <w:b w:val="0"/>
                <w:bCs/>
                <w:color w:val="1F3864" w:themeColor="accent1" w:themeShade="80"/>
                <w:sz w:val="22"/>
                <w:szCs w:val="22"/>
              </w:rPr>
            </w:pPr>
            <w:hyperlink w:history="1" r:id="rId294">
              <w:r w:rsidRPr="00825A84" w:rsidR="001A284F">
                <w:rPr>
                  <w:rStyle w:val="Hipervnculo"/>
                  <w:rFonts w:ascii="Arial" w:hAnsi="Arial" w:cs="Arial"/>
                  <w:sz w:val="22"/>
                  <w:szCs w:val="22"/>
                </w:rPr>
                <w:t>Foro – Público “Oportunidades y Sinergias para la Producción de Vacunas en América del Sur”:</w:t>
              </w:r>
            </w:hyperlink>
            <w:r w:rsidRPr="00825A84" w:rsidR="001A284F">
              <w:rPr>
                <w:rFonts w:ascii="Arial" w:hAnsi="Arial" w:cs="Arial"/>
                <w:sz w:val="22"/>
                <w:szCs w:val="22"/>
              </w:rPr>
              <w:t xml:space="preserve"> </w:t>
            </w:r>
            <w:r w:rsidRPr="0008779E" w:rsidR="001A284F">
              <w:rPr>
                <w:rFonts w:ascii="Arial" w:hAnsi="Arial" w:cs="Arial"/>
                <w:b w:val="0"/>
                <w:bCs/>
                <w:color w:val="1F3864" w:themeColor="accent1" w:themeShade="80"/>
                <w:sz w:val="22"/>
                <w:szCs w:val="22"/>
              </w:rPr>
              <w:t xml:space="preserve">Participación del director general en conjunto con Sindy Pahola Pulgarín el 20 de enero de 2022 en la ciudad de Bogotá para socializar la generación </w:t>
            </w:r>
            <w:r w:rsidRPr="0008779E" w:rsidR="001A284F">
              <w:rPr>
                <w:rFonts w:ascii="Arial" w:hAnsi="Arial" w:cs="Arial"/>
                <w:b w:val="0"/>
                <w:bCs/>
                <w:color w:val="1F3864" w:themeColor="accent1" w:themeShade="80"/>
                <w:sz w:val="22"/>
                <w:szCs w:val="22"/>
              </w:rPr>
              <w:lastRenderedPageBreak/>
              <w:t>de capacidades para la producción de vacunas con experiencias internacionales público – privadas.</w:t>
            </w:r>
          </w:p>
          <w:p w:rsidRPr="00825A84" w:rsidR="001A284F" w:rsidP="001A284F" w:rsidRDefault="001A284F" w14:paraId="0D290294" w14:textId="77777777">
            <w:pPr>
              <w:pStyle w:val="Prrafodelista"/>
              <w:ind w:right="567"/>
              <w:jc w:val="both"/>
              <w:rPr>
                <w:rFonts w:ascii="Arial" w:hAnsi="Arial" w:cs="Arial"/>
                <w:b w:val="0"/>
                <w:bCs/>
                <w:sz w:val="22"/>
                <w:szCs w:val="22"/>
              </w:rPr>
            </w:pPr>
          </w:p>
          <w:p w:rsidRPr="0008779E" w:rsidR="001A284F" w:rsidP="00AE58A0" w:rsidRDefault="00000000" w14:paraId="7954AF18" w14:textId="77777777">
            <w:pPr>
              <w:pStyle w:val="Prrafodelista"/>
              <w:numPr>
                <w:ilvl w:val="0"/>
                <w:numId w:val="108"/>
              </w:numPr>
              <w:spacing w:line="240" w:lineRule="auto"/>
              <w:ind w:right="567"/>
              <w:jc w:val="both"/>
              <w:rPr>
                <w:rFonts w:ascii="Arial" w:hAnsi="Arial" w:cs="Arial"/>
                <w:b w:val="0"/>
                <w:bCs/>
                <w:color w:val="1F3864" w:themeColor="accent1" w:themeShade="80"/>
                <w:sz w:val="22"/>
                <w:szCs w:val="22"/>
              </w:rPr>
            </w:pPr>
            <w:hyperlink w:history="1" r:id="rId295">
              <w:r w:rsidRPr="00825A84" w:rsidR="001A284F">
                <w:rPr>
                  <w:rStyle w:val="Hipervnculo"/>
                  <w:rFonts w:ascii="Arial" w:hAnsi="Arial" w:cs="Arial"/>
                  <w:sz w:val="22"/>
                  <w:szCs w:val="22"/>
                </w:rPr>
                <w:t>I Congreso Latinoamericano de Investigación Clínica:</w:t>
              </w:r>
            </w:hyperlink>
            <w:r w:rsidRPr="00825A84" w:rsidR="001A284F">
              <w:rPr>
                <w:rFonts w:ascii="Arial" w:hAnsi="Arial" w:cs="Arial"/>
                <w:sz w:val="22"/>
                <w:szCs w:val="22"/>
              </w:rPr>
              <w:t xml:space="preserve"> </w:t>
            </w:r>
            <w:r w:rsidRPr="0008779E" w:rsidR="001A284F">
              <w:rPr>
                <w:rFonts w:ascii="Arial" w:hAnsi="Arial" w:cs="Arial"/>
                <w:b w:val="0"/>
                <w:bCs/>
                <w:color w:val="1F3864" w:themeColor="accent1" w:themeShade="80"/>
                <w:sz w:val="22"/>
                <w:szCs w:val="22"/>
              </w:rPr>
              <w:t>Del 24 al 26 de febrero de 2022 se presentaron las buenas prácticas regulatorias adoptadas durante la pandemia en Latinoamérica (Sindy Pahola Pulgarín) y la evaluación de la farmacovigilancia en investigación clínica reciente con la plataforma de reporte Vigiflow (Judith Mestre Arellano).</w:t>
            </w:r>
          </w:p>
          <w:p w:rsidRPr="0008779E" w:rsidR="001A284F" w:rsidP="001A284F" w:rsidRDefault="001A284F" w14:paraId="40CE28ED" w14:textId="77777777">
            <w:pPr>
              <w:pStyle w:val="Prrafodelista"/>
              <w:rPr>
                <w:rFonts w:ascii="Arial" w:hAnsi="Arial" w:cs="Arial"/>
                <w:b w:val="0"/>
                <w:bCs/>
                <w:color w:val="1F3864" w:themeColor="accent1" w:themeShade="80"/>
                <w:sz w:val="22"/>
                <w:szCs w:val="22"/>
              </w:rPr>
            </w:pPr>
          </w:p>
          <w:p w:rsidRPr="00663DB9" w:rsidR="001A284F" w:rsidP="00AE58A0" w:rsidRDefault="00000000" w14:paraId="4004D3A8" w14:textId="77777777">
            <w:pPr>
              <w:pStyle w:val="Prrafodelista"/>
              <w:numPr>
                <w:ilvl w:val="0"/>
                <w:numId w:val="108"/>
              </w:numPr>
              <w:spacing w:line="240" w:lineRule="auto"/>
              <w:ind w:right="567"/>
              <w:jc w:val="both"/>
              <w:rPr>
                <w:rFonts w:ascii="Arial" w:hAnsi="Arial" w:cs="Arial"/>
                <w:b w:val="0"/>
                <w:bCs/>
                <w:color w:val="1F3864" w:themeColor="accent1" w:themeShade="80"/>
                <w:sz w:val="22"/>
                <w:szCs w:val="22"/>
              </w:rPr>
            </w:pPr>
            <w:hyperlink w:history="1" r:id="rId296">
              <w:r w:rsidRPr="00825A84" w:rsidR="001A284F">
                <w:rPr>
                  <w:rStyle w:val="Hipervnculo"/>
                  <w:rFonts w:ascii="Arial" w:hAnsi="Arial" w:cs="Arial"/>
                  <w:sz w:val="22"/>
                  <w:szCs w:val="22"/>
                </w:rPr>
                <w:t>Evento Latam Healthcare Innovation Summit 2022:</w:t>
              </w:r>
            </w:hyperlink>
            <w:r w:rsidRPr="00825A84" w:rsidR="001A284F">
              <w:rPr>
                <w:rFonts w:ascii="Arial" w:hAnsi="Arial" w:cs="Arial"/>
                <w:sz w:val="22"/>
                <w:szCs w:val="22"/>
              </w:rPr>
              <w:t xml:space="preserve"> </w:t>
            </w:r>
            <w:r w:rsidRPr="00663DB9" w:rsidR="001A284F">
              <w:rPr>
                <w:rFonts w:ascii="Arial" w:hAnsi="Arial" w:cs="Arial"/>
                <w:b w:val="0"/>
                <w:bCs/>
                <w:color w:val="1F3864" w:themeColor="accent1" w:themeShade="80"/>
                <w:sz w:val="22"/>
                <w:szCs w:val="22"/>
              </w:rPr>
              <w:t>Participación de la Dirección de Medicamentos como panelista para socializar las regulaciones sobre terapias innovadoras avanzadas (Sindy Pahola Pulgarín), esta se dio con participaciones internacionales en el análisis sobre las claves de una innovación que nos llevará a una nueva medicina y a una transformación de los Sistemas de Salud en América Latina. Contó con 50 participantes de las diferentes dependencias del Instituto.</w:t>
            </w:r>
          </w:p>
          <w:p w:rsidRPr="00825A84" w:rsidR="001A284F" w:rsidP="001A284F" w:rsidRDefault="001A284F" w14:paraId="1438996B" w14:textId="77777777">
            <w:pPr>
              <w:pStyle w:val="Prrafodelista"/>
              <w:rPr>
                <w:rFonts w:ascii="Arial" w:hAnsi="Arial" w:cs="Arial"/>
                <w:b w:val="0"/>
                <w:sz w:val="22"/>
                <w:szCs w:val="22"/>
              </w:rPr>
            </w:pPr>
          </w:p>
          <w:p w:rsidRPr="005F1604" w:rsidR="001A284F" w:rsidP="001A284F" w:rsidRDefault="001A284F" w14:paraId="5A6258FD" w14:textId="77777777">
            <w:pPr>
              <w:ind w:right="567"/>
              <w:jc w:val="both"/>
              <w:rPr>
                <w:rFonts w:ascii="Arial" w:hAnsi="Arial" w:cs="Arial"/>
                <w:color w:val="1F3864" w:themeColor="accent1" w:themeShade="80"/>
                <w:sz w:val="22"/>
                <w:szCs w:val="22"/>
              </w:rPr>
            </w:pPr>
          </w:p>
          <w:p w:rsidRPr="005F1604" w:rsidR="001A284F" w:rsidP="00AE58A0" w:rsidRDefault="005F1604" w14:paraId="09FCC7D1" w14:textId="6B0656A3">
            <w:pPr>
              <w:pStyle w:val="Prrafodelista"/>
              <w:numPr>
                <w:ilvl w:val="0"/>
                <w:numId w:val="93"/>
              </w:numPr>
              <w:spacing w:line="240" w:lineRule="auto"/>
              <w:ind w:right="567"/>
              <w:jc w:val="both"/>
              <w:rPr>
                <w:rFonts w:ascii="Arial" w:hAnsi="Arial" w:cs="Arial"/>
                <w:b w:val="0"/>
                <w:color w:val="1F3864" w:themeColor="accent1" w:themeShade="80"/>
                <w:sz w:val="22"/>
                <w:szCs w:val="22"/>
              </w:rPr>
            </w:pPr>
            <w:r w:rsidRPr="005F1604">
              <w:rPr>
                <w:rFonts w:ascii="Arial" w:hAnsi="Arial" w:cs="Arial"/>
                <w:color w:val="1F3864" w:themeColor="accent1" w:themeShade="80"/>
                <w:sz w:val="22"/>
                <w:szCs w:val="22"/>
              </w:rPr>
              <w:t xml:space="preserve">Propiedad </w:t>
            </w:r>
            <w:r>
              <w:rPr>
                <w:rFonts w:ascii="Arial" w:hAnsi="Arial" w:cs="Arial"/>
                <w:color w:val="1F3864" w:themeColor="accent1" w:themeShade="80"/>
                <w:sz w:val="22"/>
                <w:szCs w:val="22"/>
              </w:rPr>
              <w:t>I</w:t>
            </w:r>
            <w:r w:rsidRPr="005F1604">
              <w:rPr>
                <w:rFonts w:ascii="Arial" w:hAnsi="Arial" w:cs="Arial"/>
                <w:color w:val="1F3864" w:themeColor="accent1" w:themeShade="80"/>
                <w:sz w:val="22"/>
                <w:szCs w:val="22"/>
              </w:rPr>
              <w:t>ntelectual</w:t>
            </w:r>
          </w:p>
          <w:p w:rsidRPr="00825A84" w:rsidR="001A284F" w:rsidP="001A284F" w:rsidRDefault="001A284F" w14:paraId="418A519A" w14:textId="77777777">
            <w:pPr>
              <w:pStyle w:val="Prrafodelista"/>
              <w:ind w:left="567" w:right="567"/>
              <w:jc w:val="center"/>
              <w:rPr>
                <w:rFonts w:ascii="Arial" w:hAnsi="Arial" w:cs="Arial"/>
                <w:bCs/>
                <w:sz w:val="22"/>
                <w:szCs w:val="22"/>
              </w:rPr>
            </w:pPr>
          </w:p>
          <w:p w:rsidRPr="00825A84" w:rsidR="001A284F" w:rsidP="00AE58A0" w:rsidRDefault="00000000" w14:paraId="72694F05" w14:textId="77777777">
            <w:pPr>
              <w:pStyle w:val="Prrafodelista"/>
              <w:numPr>
                <w:ilvl w:val="0"/>
                <w:numId w:val="120"/>
              </w:numPr>
              <w:spacing w:line="240" w:lineRule="auto"/>
              <w:ind w:right="567"/>
              <w:jc w:val="both"/>
              <w:rPr>
                <w:rStyle w:val="Hipervnculo"/>
                <w:rFonts w:ascii="Arial" w:hAnsi="Arial" w:cs="Arial"/>
                <w:b w:val="0"/>
                <w:bCs/>
                <w:sz w:val="22"/>
                <w:szCs w:val="22"/>
              </w:rPr>
            </w:pPr>
            <w:hyperlink r:id="rId297">
              <w:r w:rsidRPr="00825A84" w:rsidR="001A284F">
                <w:rPr>
                  <w:rStyle w:val="Hipervnculo"/>
                  <w:rFonts w:ascii="Arial" w:hAnsi="Arial" w:cs="Arial"/>
                  <w:sz w:val="22"/>
                  <w:szCs w:val="22"/>
                </w:rPr>
                <w:t>CONPES</w:t>
              </w:r>
            </w:hyperlink>
          </w:p>
          <w:p w:rsidRPr="00825A84" w:rsidR="001A284F" w:rsidP="001A284F" w:rsidRDefault="001A284F" w14:paraId="4D0956FF" w14:textId="77777777">
            <w:pPr>
              <w:pStyle w:val="Prrafodelista"/>
              <w:ind w:left="567" w:right="567"/>
              <w:jc w:val="both"/>
              <w:rPr>
                <w:rFonts w:ascii="Arial" w:hAnsi="Arial" w:cs="Arial"/>
                <w:b w:val="0"/>
                <w:sz w:val="22"/>
                <w:szCs w:val="22"/>
              </w:rPr>
            </w:pPr>
          </w:p>
          <w:p w:rsidRPr="006C189B" w:rsidR="001A284F" w:rsidP="001A284F" w:rsidRDefault="001A284F" w14:paraId="7A5B48EE" w14:textId="77777777">
            <w:pPr>
              <w:ind w:left="567" w:right="567"/>
              <w:jc w:val="both"/>
              <w:rPr>
                <w:rFonts w:ascii="Arial" w:hAnsi="Arial" w:cs="Arial"/>
                <w:b w:val="0"/>
                <w:bCs/>
                <w:color w:val="1F3864" w:themeColor="accent1" w:themeShade="80"/>
                <w:sz w:val="22"/>
                <w:szCs w:val="22"/>
              </w:rPr>
            </w:pPr>
            <w:r w:rsidRPr="006C189B">
              <w:rPr>
                <w:rFonts w:ascii="Arial" w:hAnsi="Arial" w:cs="Arial"/>
                <w:b w:val="0"/>
                <w:bCs/>
                <w:color w:val="1F3864" w:themeColor="accent1" w:themeShade="80"/>
                <w:sz w:val="22"/>
                <w:szCs w:val="22"/>
              </w:rPr>
              <w:t xml:space="preserve">A través del CONPES 4062 del 2021, por medio del cual se estructura la política para fortalecer la generación y la gestión de la propiedad intelectual y su aprovechamiento como medios para incentivar la creación, la innovación, la transferencia de conocimiento, la creatividad e incrementar la productividad del país; para su implementación se establecieron líneas de acción para el logro de los objetivos estratégicos de la política de propiedad intelectual, entre los cuales, el Invima apoya el cumplimiento del objetivo relacionado con fortalecer el sistema de propiedad intelectual para generar una oferta pública amplia, eficiente, oportuna y basada en evidencia. Es por esto que el Invima, desde la Dirección de Medicamentos y Productos Biológicos, con el acompañamiento de la Oficina Asesora Jurídica y el seguimiento de la Oficina de Asuntos Internacionales, viene desarrollando un plan de trabajo para optimizar el recurso humano, los recursos tecnológicos y la gestión y tiempos en los procesos de concesión de registros sanitario respecto de los cuales se manejan datos de prueba. </w:t>
            </w:r>
          </w:p>
          <w:p w:rsidRPr="00825A84" w:rsidR="001A284F" w:rsidP="001A284F" w:rsidRDefault="001A284F" w14:paraId="1B09B991" w14:textId="77777777">
            <w:pPr>
              <w:pStyle w:val="Prrafodelista"/>
              <w:ind w:left="567" w:right="567"/>
              <w:jc w:val="both"/>
              <w:rPr>
                <w:rFonts w:ascii="Arial" w:hAnsi="Arial" w:cs="Arial"/>
                <w:bCs/>
                <w:color w:val="082974"/>
                <w:sz w:val="22"/>
                <w:szCs w:val="22"/>
              </w:rPr>
            </w:pPr>
          </w:p>
          <w:p w:rsidRPr="00825A84" w:rsidR="001A284F" w:rsidP="00AE58A0" w:rsidRDefault="00000000" w14:paraId="5F20A0C1" w14:textId="77777777">
            <w:pPr>
              <w:pStyle w:val="Prrafodelista"/>
              <w:numPr>
                <w:ilvl w:val="0"/>
                <w:numId w:val="120"/>
              </w:numPr>
              <w:spacing w:line="240" w:lineRule="auto"/>
              <w:ind w:right="567"/>
              <w:jc w:val="both"/>
              <w:rPr>
                <w:rStyle w:val="Hipervnculo"/>
                <w:rFonts w:ascii="Arial" w:hAnsi="Arial" w:cs="Arial" w:eastAsiaTheme="majorEastAsia"/>
                <w:b w:val="0"/>
                <w:bCs/>
                <w:sz w:val="22"/>
                <w:szCs w:val="22"/>
              </w:rPr>
            </w:pPr>
            <w:hyperlink r:id="rId298">
              <w:r w:rsidRPr="00825A84" w:rsidR="001A284F">
                <w:rPr>
                  <w:rStyle w:val="Hipervnculo"/>
                  <w:rFonts w:ascii="Arial" w:hAnsi="Arial" w:cs="Arial" w:eastAsiaTheme="majorEastAsia"/>
                  <w:sz w:val="22"/>
                  <w:szCs w:val="22"/>
                </w:rPr>
                <w:t>CIPI - Comisión Intersectorial de Propiedad Intelectual</w:t>
              </w:r>
            </w:hyperlink>
          </w:p>
          <w:p w:rsidRPr="00825A84" w:rsidR="001A284F" w:rsidP="001A284F" w:rsidRDefault="001A284F" w14:paraId="01C3E4FB" w14:textId="77777777">
            <w:pPr>
              <w:pStyle w:val="Prrafodelista"/>
              <w:ind w:left="567" w:right="567"/>
              <w:jc w:val="both"/>
              <w:rPr>
                <w:rFonts w:ascii="Arial" w:hAnsi="Arial" w:cs="Arial" w:eastAsiaTheme="majorEastAsia"/>
                <w:color w:val="082974"/>
                <w:sz w:val="22"/>
                <w:szCs w:val="22"/>
              </w:rPr>
            </w:pPr>
          </w:p>
          <w:p w:rsidRPr="006C189B" w:rsidR="001A284F" w:rsidP="001A284F" w:rsidRDefault="001A284F" w14:paraId="533434FE" w14:textId="77777777">
            <w:pPr>
              <w:pStyle w:val="Prrafodelista"/>
              <w:ind w:left="567" w:right="567"/>
              <w:jc w:val="both"/>
              <w:rPr>
                <w:rFonts w:ascii="Arial" w:hAnsi="Arial" w:cs="Arial"/>
                <w:b w:val="0"/>
                <w:bCs/>
                <w:color w:val="1F3864" w:themeColor="accent1" w:themeShade="80"/>
                <w:sz w:val="22"/>
                <w:szCs w:val="22"/>
              </w:rPr>
            </w:pPr>
            <w:r w:rsidRPr="006C189B">
              <w:rPr>
                <w:rFonts w:ascii="Arial" w:hAnsi="Arial" w:cs="Arial"/>
                <w:b w:val="0"/>
                <w:bCs/>
                <w:color w:val="1F3864" w:themeColor="accent1" w:themeShade="80"/>
                <w:sz w:val="22"/>
                <w:szCs w:val="22"/>
              </w:rPr>
              <w:t xml:space="preserve">El Invima como actor del Sistema Administrativo Nacional de Propiedad Intelectual, viene participando en el desarrollo del plan de trabajo para el periodo 2022 establecido por la Subcomisión de Propiedad Industrial, con el objetivo de lograr la articulación y comunicación entre las diferentes entidades respecto a solicitudes de registros sanitarios por parte de terceros, cuando existen patentes vigentes. En las primeras mesas de trabajo el Invima ha logrado establecer y demostrar con claridad, la importancia de garantizar la seguridad, la calidad y la eficacia de los productos de su competencia, en este caso de los medicamentos, garantizando además la protección de la información no divulgada presentada por un interesado, para la obtención de un Registro Sanitario </w:t>
            </w:r>
            <w:r w:rsidRPr="006C189B">
              <w:rPr>
                <w:rFonts w:ascii="Arial" w:hAnsi="Arial" w:cs="Arial"/>
                <w:b w:val="0"/>
                <w:bCs/>
                <w:color w:val="1F3864" w:themeColor="accent1" w:themeShade="80"/>
                <w:sz w:val="22"/>
                <w:szCs w:val="22"/>
              </w:rPr>
              <w:lastRenderedPageBreak/>
              <w:t xml:space="preserve">de medicamentos nuevos respecto de aquellos que hacen relación a nuevas entidades químicas, conforme a la normatividad vigente;  sin que en atención a una solicitud de registro, sea vulnerado el derecho concebido por el titular de una patente para la comercialización de su producto. </w:t>
            </w:r>
          </w:p>
          <w:p w:rsidRPr="00825A84" w:rsidR="001A284F" w:rsidP="001A284F" w:rsidRDefault="001A284F" w14:paraId="14E1DCE1" w14:textId="77777777">
            <w:pPr>
              <w:pStyle w:val="Prrafodelista"/>
              <w:ind w:left="567" w:right="567"/>
              <w:jc w:val="both"/>
              <w:rPr>
                <w:rFonts w:ascii="Arial" w:hAnsi="Arial" w:cs="Arial"/>
                <w:bCs/>
                <w:color w:val="082974"/>
                <w:sz w:val="22"/>
                <w:szCs w:val="22"/>
              </w:rPr>
            </w:pPr>
            <w:r w:rsidRPr="00825A84">
              <w:rPr>
                <w:rFonts w:ascii="Arial" w:hAnsi="Arial" w:cs="Arial"/>
                <w:color w:val="082974"/>
                <w:sz w:val="22"/>
                <w:szCs w:val="22"/>
              </w:rPr>
              <w:t xml:space="preserve"> </w:t>
            </w:r>
          </w:p>
          <w:p w:rsidRPr="00825A84" w:rsidR="001A284F" w:rsidP="00AE58A0" w:rsidRDefault="00000000" w14:paraId="37E35DBC" w14:textId="77777777">
            <w:pPr>
              <w:pStyle w:val="Prrafodelista"/>
              <w:numPr>
                <w:ilvl w:val="0"/>
                <w:numId w:val="120"/>
              </w:numPr>
              <w:spacing w:line="240" w:lineRule="auto"/>
              <w:ind w:right="567"/>
              <w:jc w:val="both"/>
              <w:rPr>
                <w:rStyle w:val="Hipervnculo"/>
                <w:rFonts w:ascii="Arial" w:hAnsi="Arial" w:cs="Arial" w:eastAsiaTheme="majorEastAsia"/>
                <w:b w:val="0"/>
                <w:bCs/>
                <w:sz w:val="22"/>
                <w:szCs w:val="22"/>
              </w:rPr>
            </w:pPr>
            <w:hyperlink r:id="rId299">
              <w:r w:rsidRPr="00825A84" w:rsidR="001A284F">
                <w:rPr>
                  <w:rStyle w:val="Hipervnculo"/>
                  <w:rFonts w:ascii="Arial" w:hAnsi="Arial" w:cs="Arial" w:eastAsiaTheme="majorEastAsia"/>
                  <w:sz w:val="22"/>
                  <w:szCs w:val="22"/>
                </w:rPr>
                <w:t>ACUERDOS COMERCIALES - NEGOCIACIÓN</w:t>
              </w:r>
            </w:hyperlink>
          </w:p>
          <w:p w:rsidRPr="00825A84" w:rsidR="001A284F" w:rsidP="001A284F" w:rsidRDefault="001A284F" w14:paraId="288FBF67" w14:textId="77777777">
            <w:pPr>
              <w:pStyle w:val="Prrafodelista"/>
              <w:ind w:left="567" w:right="567"/>
              <w:jc w:val="both"/>
              <w:rPr>
                <w:rFonts w:ascii="Arial" w:hAnsi="Arial" w:cs="Arial" w:eastAsiaTheme="majorEastAsia"/>
                <w:b w:val="0"/>
                <w:color w:val="082974"/>
                <w:sz w:val="22"/>
                <w:szCs w:val="22"/>
              </w:rPr>
            </w:pPr>
          </w:p>
          <w:p w:rsidRPr="00586B2A" w:rsidR="001A284F" w:rsidP="001A284F" w:rsidRDefault="001A284F" w14:paraId="2DAE9E8C" w14:textId="77777777">
            <w:pPr>
              <w:ind w:left="567" w:right="561"/>
              <w:jc w:val="both"/>
              <w:rPr>
                <w:rFonts w:ascii="Arial" w:hAnsi="Arial" w:cs="Arial"/>
                <w:b w:val="0"/>
                <w:bCs/>
                <w:color w:val="1F3864" w:themeColor="accent1" w:themeShade="80"/>
                <w:sz w:val="22"/>
                <w:szCs w:val="22"/>
              </w:rPr>
            </w:pPr>
            <w:r w:rsidRPr="00586B2A">
              <w:rPr>
                <w:rFonts w:ascii="Arial" w:hAnsi="Arial" w:cs="Arial"/>
                <w:b w:val="0"/>
                <w:bCs/>
                <w:color w:val="1F3864" w:themeColor="accent1" w:themeShade="80"/>
                <w:sz w:val="22"/>
                <w:szCs w:val="22"/>
              </w:rPr>
              <w:t xml:space="preserve">En el marco de la negociación del Tratado de Libre Comercio TLC con Emiratos Árabes Unidos – EAU, han convocado a los distintos actores del orden nacional, para participar en una segunda ronda de negociación, la cual ha contemplado incluir un capítulo de Propiedad Intelectual. El Invima tuvo la oportunidad de participar y manifestar su posición frente a la propuesta presentada por los EAU en relación al alto impacto en materia de salud pública que puede traer la negociación de este tema, así como la repercusión que pudiese darse frente a los consensos ya logrados en el marco de otros acuerdos. </w:t>
            </w:r>
          </w:p>
          <w:p w:rsidRPr="0092288C" w:rsidR="001A284F" w:rsidP="002B2EBB" w:rsidRDefault="001A284F" w14:paraId="4F838A0E" w14:textId="77777777">
            <w:pPr>
              <w:pStyle w:val="Ttulo3"/>
              <w:rPr>
                <w:rFonts w:ascii="Arial" w:hAnsi="Arial" w:cs="Arial"/>
                <w:sz w:val="32"/>
                <w:szCs w:val="32"/>
              </w:rPr>
            </w:pPr>
            <w:bookmarkStart w:name="_Toc95817743" w:id="39"/>
          </w:p>
          <w:p w:rsidRPr="00586B2A" w:rsidR="001A284F" w:rsidP="001A284F" w:rsidRDefault="00586B2A" w14:paraId="0454123B" w14:textId="0520CCB0">
            <w:pPr>
              <w:pStyle w:val="Ttulo3"/>
              <w:jc w:val="center"/>
              <w:rPr>
                <w:rFonts w:ascii="Arial" w:hAnsi="Arial" w:cs="Arial"/>
                <w:b w:val="0"/>
                <w:bCs/>
              </w:rPr>
            </w:pPr>
            <w:bookmarkStart w:name="_Toc126052937" w:id="40"/>
            <w:r w:rsidRPr="00586B2A">
              <w:rPr>
                <w:rFonts w:ascii="Arial" w:hAnsi="Arial" w:cs="Arial"/>
              </w:rPr>
              <w:t xml:space="preserve">Estrategia de </w:t>
            </w:r>
            <w:r>
              <w:rPr>
                <w:rFonts w:ascii="Arial" w:hAnsi="Arial" w:cs="Arial"/>
              </w:rPr>
              <w:t>C</w:t>
            </w:r>
            <w:r w:rsidRPr="00586B2A">
              <w:rPr>
                <w:rFonts w:ascii="Arial" w:hAnsi="Arial" w:cs="Arial"/>
              </w:rPr>
              <w:t xml:space="preserve">ooperación </w:t>
            </w:r>
            <w:r w:rsidRPr="00586B2A" w:rsidR="001A284F">
              <w:rPr>
                <w:rFonts w:ascii="Arial" w:hAnsi="Arial" w:cs="Arial"/>
              </w:rPr>
              <w:t>DMPB 202</w:t>
            </w:r>
            <w:bookmarkEnd w:id="39"/>
            <w:r w:rsidRPr="00586B2A" w:rsidR="001A284F">
              <w:rPr>
                <w:rFonts w:ascii="Arial" w:hAnsi="Arial" w:cs="Arial"/>
              </w:rPr>
              <w:t>3</w:t>
            </w:r>
            <w:bookmarkEnd w:id="40"/>
          </w:p>
          <w:p w:rsidRPr="0092288C" w:rsidR="001A284F" w:rsidP="001A284F" w:rsidRDefault="001A284F" w14:paraId="284C1E6D" w14:textId="77777777">
            <w:pPr>
              <w:jc w:val="both"/>
              <w:rPr>
                <w:rFonts w:ascii="Arial" w:hAnsi="Arial" w:cs="Arial"/>
                <w:bCs/>
                <w:color w:val="833C0B" w:themeColor="accent2" w:themeShade="80"/>
                <w:sz w:val="32"/>
                <w:szCs w:val="32"/>
              </w:rPr>
            </w:pPr>
          </w:p>
          <w:p w:rsidRPr="005C0C0E" w:rsidR="001A284F" w:rsidP="001A284F" w:rsidRDefault="001A284F" w14:paraId="0B380FE5" w14:textId="77777777">
            <w:pPr>
              <w:ind w:left="709" w:right="619"/>
              <w:jc w:val="both"/>
              <w:rPr>
                <w:rFonts w:ascii="Arial" w:hAnsi="Arial" w:cs="Arial"/>
                <w:b w:val="0"/>
                <w:bCs/>
                <w:color w:val="082974"/>
                <w:sz w:val="22"/>
                <w:szCs w:val="22"/>
              </w:rPr>
            </w:pPr>
            <w:r w:rsidRPr="005C0C0E">
              <w:rPr>
                <w:rFonts w:ascii="Arial" w:hAnsi="Arial" w:cs="Arial"/>
                <w:b w:val="0"/>
                <w:bCs/>
                <w:color w:val="082974"/>
                <w:sz w:val="22"/>
                <w:szCs w:val="22"/>
              </w:rPr>
              <w:t>A través de acciones de cooperación y relacionamiento apoyar a la Dirección de Medicamentos al cumplimiento de los siguientes objetivos:</w:t>
            </w:r>
          </w:p>
          <w:p w:rsidRPr="005C0C0E" w:rsidR="001A284F" w:rsidP="001A284F" w:rsidRDefault="001A284F" w14:paraId="00C684EF" w14:textId="77777777">
            <w:pPr>
              <w:ind w:left="709" w:right="619"/>
              <w:jc w:val="both"/>
              <w:rPr>
                <w:rFonts w:ascii="Arial" w:hAnsi="Arial" w:cs="Arial"/>
                <w:b w:val="0"/>
                <w:bCs/>
                <w:color w:val="082974"/>
                <w:sz w:val="22"/>
                <w:szCs w:val="22"/>
              </w:rPr>
            </w:pPr>
          </w:p>
          <w:p w:rsidRPr="005C0C0E" w:rsidR="001A284F" w:rsidP="00AE58A0" w:rsidRDefault="001A284F" w14:paraId="5AE675E7" w14:textId="77777777">
            <w:pPr>
              <w:pStyle w:val="Prrafodelista"/>
              <w:numPr>
                <w:ilvl w:val="0"/>
                <w:numId w:val="121"/>
              </w:numPr>
              <w:spacing w:line="240" w:lineRule="auto"/>
              <w:ind w:right="619"/>
              <w:jc w:val="both"/>
              <w:rPr>
                <w:rFonts w:ascii="Arial" w:hAnsi="Arial" w:cs="Arial"/>
                <w:b w:val="0"/>
                <w:bCs/>
                <w:color w:val="082974"/>
                <w:sz w:val="22"/>
                <w:szCs w:val="22"/>
              </w:rPr>
            </w:pPr>
            <w:r w:rsidRPr="005C0C0E">
              <w:rPr>
                <w:rFonts w:ascii="Arial" w:hAnsi="Arial" w:cs="Arial"/>
                <w:b w:val="0"/>
                <w:bCs/>
                <w:color w:val="082974"/>
                <w:sz w:val="22"/>
                <w:szCs w:val="22"/>
              </w:rPr>
              <w:t>Fortalecer las capacidades reguladoras asociadas a las funciones reguladoras de vigilancia y vigilancia en el mercado.</w:t>
            </w:r>
          </w:p>
          <w:p w:rsidRPr="005C0C0E" w:rsidR="001A284F" w:rsidP="00AE58A0" w:rsidRDefault="001A284F" w14:paraId="5645F7C8" w14:textId="77777777">
            <w:pPr>
              <w:pStyle w:val="Prrafodelista"/>
              <w:numPr>
                <w:ilvl w:val="0"/>
                <w:numId w:val="121"/>
              </w:numPr>
              <w:spacing w:line="240" w:lineRule="auto"/>
              <w:ind w:right="619"/>
              <w:jc w:val="both"/>
              <w:rPr>
                <w:rFonts w:ascii="Arial" w:hAnsi="Arial" w:cs="Arial"/>
                <w:b w:val="0"/>
                <w:bCs/>
                <w:color w:val="082974"/>
                <w:sz w:val="22"/>
                <w:szCs w:val="22"/>
              </w:rPr>
            </w:pPr>
            <w:r w:rsidRPr="005C0C0E">
              <w:rPr>
                <w:rFonts w:ascii="Arial" w:hAnsi="Arial" w:cs="Arial"/>
                <w:b w:val="0"/>
                <w:bCs/>
                <w:color w:val="082974"/>
                <w:sz w:val="22"/>
                <w:szCs w:val="22"/>
              </w:rPr>
              <w:t>Racionalizar y mejorar la oportunidad de los trámites de la Dirección.</w:t>
            </w:r>
          </w:p>
          <w:p w:rsidRPr="005C0C0E" w:rsidR="001A284F" w:rsidP="00AE58A0" w:rsidRDefault="001A284F" w14:paraId="553FA94B" w14:textId="77777777">
            <w:pPr>
              <w:pStyle w:val="Prrafodelista"/>
              <w:numPr>
                <w:ilvl w:val="0"/>
                <w:numId w:val="121"/>
              </w:numPr>
              <w:spacing w:line="240" w:lineRule="auto"/>
              <w:ind w:right="619"/>
              <w:jc w:val="both"/>
              <w:rPr>
                <w:rFonts w:ascii="Arial" w:hAnsi="Arial" w:cs="Arial"/>
                <w:b w:val="0"/>
                <w:bCs/>
                <w:color w:val="082974"/>
                <w:sz w:val="22"/>
                <w:szCs w:val="22"/>
              </w:rPr>
            </w:pPr>
            <w:r w:rsidRPr="005C0C0E">
              <w:rPr>
                <w:rFonts w:ascii="Arial" w:hAnsi="Arial" w:cs="Arial"/>
                <w:b w:val="0"/>
                <w:bCs/>
                <w:color w:val="082974"/>
                <w:sz w:val="22"/>
                <w:szCs w:val="22"/>
              </w:rPr>
              <w:t>Facilitar y coordinar el relacionamiento con otras ARN</w:t>
            </w:r>
          </w:p>
          <w:p w:rsidRPr="005C0C0E" w:rsidR="001A284F" w:rsidP="00AE58A0" w:rsidRDefault="001A284F" w14:paraId="064E82D5" w14:textId="77777777">
            <w:pPr>
              <w:pStyle w:val="Prrafodelista"/>
              <w:numPr>
                <w:ilvl w:val="0"/>
                <w:numId w:val="121"/>
              </w:numPr>
              <w:spacing w:line="240" w:lineRule="auto"/>
              <w:ind w:right="619"/>
              <w:jc w:val="both"/>
              <w:rPr>
                <w:rFonts w:ascii="Arial" w:hAnsi="Arial" w:cs="Arial"/>
                <w:b w:val="0"/>
                <w:bCs/>
                <w:color w:val="082974"/>
                <w:sz w:val="22"/>
                <w:szCs w:val="22"/>
              </w:rPr>
            </w:pPr>
            <w:r w:rsidRPr="005C0C0E">
              <w:rPr>
                <w:rFonts w:ascii="Arial" w:hAnsi="Arial" w:cs="Arial"/>
                <w:b w:val="0"/>
                <w:bCs/>
                <w:color w:val="082974"/>
                <w:sz w:val="22"/>
                <w:szCs w:val="22"/>
              </w:rPr>
              <w:t>Mantener el estatus sanitario – De ARNr a Autoridad WLA</w:t>
            </w:r>
          </w:p>
          <w:p w:rsidRPr="005C0C0E" w:rsidR="001A284F" w:rsidP="001A284F" w:rsidRDefault="001A284F" w14:paraId="0CFDDE07" w14:textId="77777777">
            <w:pPr>
              <w:ind w:left="709" w:right="619"/>
              <w:rPr>
                <w:rFonts w:ascii="Arial" w:hAnsi="Arial" w:cs="Arial"/>
                <w:b w:val="0"/>
                <w:bCs/>
                <w:color w:val="082974"/>
                <w:sz w:val="22"/>
                <w:szCs w:val="22"/>
              </w:rPr>
            </w:pPr>
          </w:p>
          <w:p w:rsidRPr="005C0C0E" w:rsidR="001A284F" w:rsidP="001A284F" w:rsidRDefault="001A284F" w14:paraId="023B7250" w14:textId="77777777">
            <w:pPr>
              <w:ind w:left="709" w:right="619"/>
              <w:jc w:val="both"/>
              <w:rPr>
                <w:rFonts w:ascii="Arial" w:hAnsi="Arial" w:cs="Arial"/>
                <w:b w:val="0"/>
                <w:bCs/>
                <w:color w:val="082974"/>
                <w:sz w:val="22"/>
                <w:szCs w:val="22"/>
              </w:rPr>
            </w:pPr>
            <w:r w:rsidRPr="005C0C0E">
              <w:rPr>
                <w:rFonts w:ascii="Arial" w:hAnsi="Arial" w:cs="Arial"/>
                <w:b w:val="0"/>
                <w:bCs/>
                <w:color w:val="082974"/>
                <w:sz w:val="22"/>
                <w:szCs w:val="22"/>
              </w:rPr>
              <w:t>Justificación: Invima se encuentra en proceso de reestructuración, el nuevo enfoque dado por la Dirección General busca fortalecer la vigilancia en el mercado e impulsar la fabricación local de medicamentos, con el fin de garantizar la seguridad sanitaria del país y apoyar al sector productivo nacional, a través de la gestión de riesgos en cada una de las funciones reguladoras.</w:t>
            </w:r>
          </w:p>
          <w:p w:rsidRPr="005C0C0E" w:rsidR="001A284F" w:rsidP="001A284F" w:rsidRDefault="001A284F" w14:paraId="3D9D0A47" w14:textId="77777777">
            <w:pPr>
              <w:ind w:left="709" w:right="619"/>
              <w:jc w:val="both"/>
              <w:rPr>
                <w:rFonts w:ascii="Arial" w:hAnsi="Arial" w:cs="Arial"/>
                <w:b w:val="0"/>
                <w:bCs/>
                <w:color w:val="082974"/>
                <w:sz w:val="22"/>
                <w:szCs w:val="22"/>
              </w:rPr>
            </w:pPr>
          </w:p>
          <w:p w:rsidRPr="005C0C0E" w:rsidR="001A284F" w:rsidP="001A284F" w:rsidRDefault="001A284F" w14:paraId="4CA02DDF" w14:textId="77777777">
            <w:pPr>
              <w:ind w:left="709" w:right="619"/>
              <w:jc w:val="both"/>
              <w:rPr>
                <w:rFonts w:ascii="Arial" w:hAnsi="Arial" w:cs="Arial"/>
                <w:b w:val="0"/>
                <w:bCs/>
                <w:color w:val="082974"/>
                <w:sz w:val="22"/>
                <w:szCs w:val="22"/>
              </w:rPr>
            </w:pPr>
            <w:r w:rsidRPr="005C0C0E">
              <w:rPr>
                <w:rFonts w:ascii="Arial" w:hAnsi="Arial" w:cs="Arial"/>
                <w:b w:val="0"/>
                <w:bCs/>
                <w:color w:val="082974"/>
                <w:sz w:val="22"/>
                <w:szCs w:val="22"/>
              </w:rPr>
              <w:t xml:space="preserve">Por otro lado, Invima cuenta con reconocimiento regional debido al estatus sanitario como Autoridad Reguladora Nacional de Referencia Regional certificado por la OPS, este reconocimiento aportará para el logro del objetivo del Gobierno Nacional relacionado con impulsar una Agencia Latinoamericana de Medicamentos.  </w:t>
            </w:r>
          </w:p>
          <w:p w:rsidRPr="005C0C0E" w:rsidR="001A284F" w:rsidP="00E17211" w:rsidRDefault="001A284F" w14:paraId="7CF02AA4" w14:textId="77777777">
            <w:pPr>
              <w:ind w:right="619"/>
              <w:rPr>
                <w:rFonts w:ascii="Arial" w:hAnsi="Arial" w:cs="Arial"/>
                <w:color w:val="082974"/>
                <w:sz w:val="22"/>
                <w:szCs w:val="22"/>
              </w:rPr>
            </w:pPr>
          </w:p>
          <w:p w:rsidRPr="005C0C0E" w:rsidR="001A284F" w:rsidP="001A284F" w:rsidRDefault="001A284F" w14:paraId="24A0C7EC" w14:textId="77777777">
            <w:pPr>
              <w:ind w:left="709" w:right="619"/>
              <w:rPr>
                <w:rFonts w:ascii="Arial" w:hAnsi="Arial" w:cs="Arial"/>
                <w:b w:val="0"/>
                <w:bCs/>
                <w:color w:val="082974"/>
                <w:sz w:val="22"/>
                <w:szCs w:val="22"/>
              </w:rPr>
            </w:pPr>
            <w:r w:rsidRPr="005C0C0E">
              <w:rPr>
                <w:rFonts w:ascii="Arial" w:hAnsi="Arial" w:cs="Arial"/>
                <w:color w:val="082974"/>
                <w:sz w:val="22"/>
                <w:szCs w:val="22"/>
              </w:rPr>
              <w:t>Herramientas:</w:t>
            </w:r>
          </w:p>
          <w:p w:rsidRPr="0092288C" w:rsidR="001A284F" w:rsidP="001A284F" w:rsidRDefault="001A284F" w14:paraId="47226367" w14:textId="77777777">
            <w:pPr>
              <w:ind w:left="709" w:right="619"/>
              <w:rPr>
                <w:rFonts w:ascii="Arial" w:hAnsi="Arial" w:cs="Arial"/>
                <w:color w:val="082974"/>
              </w:rPr>
            </w:pPr>
          </w:p>
          <w:p w:rsidRPr="0092288C" w:rsidR="001A284F" w:rsidP="001A284F" w:rsidRDefault="001A284F" w14:paraId="0D4C48E1" w14:textId="77777777">
            <w:pPr>
              <w:jc w:val="center"/>
              <w:rPr>
                <w:rFonts w:ascii="Arial" w:hAnsi="Arial" w:cs="Arial"/>
                <w:color w:val="082974"/>
              </w:rPr>
            </w:pPr>
            <w:r w:rsidRPr="0092288C">
              <w:rPr>
                <w:rFonts w:ascii="Arial" w:hAnsi="Arial" w:cs="Arial"/>
                <w:noProof/>
                <w:color w:val="082974"/>
                <w:lang w:val="en-US"/>
              </w:rPr>
              <w:lastRenderedPageBreak/>
              <w:drawing>
                <wp:inline distT="0" distB="0" distL="0" distR="0" wp14:anchorId="00853D37" wp14:editId="128A1F54">
                  <wp:extent cx="5450205" cy="3043123"/>
                  <wp:effectExtent l="0" t="0" r="17145" b="24130"/>
                  <wp:docPr id="948413863" name="Diagrama 94841386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00" r:lo="rId301" r:qs="rId302" r:cs="rId303"/>
                    </a:graphicData>
                  </a:graphic>
                </wp:inline>
              </w:drawing>
            </w:r>
          </w:p>
          <w:p w:rsidRPr="0092288C" w:rsidR="001A284F" w:rsidP="001A284F" w:rsidRDefault="001A284F" w14:paraId="429486C7" w14:textId="77777777">
            <w:pPr>
              <w:pStyle w:val="Prrafodelista"/>
              <w:rPr>
                <w:rFonts w:ascii="Arial" w:hAnsi="Arial" w:cs="Arial"/>
                <w:bCs/>
                <w:szCs w:val="28"/>
              </w:rPr>
            </w:pPr>
          </w:p>
          <w:p w:rsidRPr="0092288C" w:rsidR="001A284F" w:rsidP="001A284F" w:rsidRDefault="001A284F" w14:paraId="57034C1F" w14:textId="77777777">
            <w:pPr>
              <w:ind w:left="567" w:right="561"/>
              <w:jc w:val="both"/>
              <w:rPr>
                <w:rFonts w:ascii="Arial" w:hAnsi="Arial" w:eastAsia="Calibri" w:cs="Arial"/>
                <w:color w:val="000000"/>
                <w:sz w:val="19"/>
                <w:szCs w:val="19"/>
              </w:rPr>
            </w:pPr>
          </w:p>
          <w:p w:rsidRPr="005C0C0E" w:rsidR="001A284F" w:rsidP="001A284F" w:rsidRDefault="001A284F" w14:paraId="348C1435" w14:textId="77777777">
            <w:pPr>
              <w:ind w:left="720"/>
              <w:rPr>
                <w:rFonts w:ascii="Arial" w:hAnsi="Arial" w:cs="Arial"/>
                <w:color w:val="082974"/>
                <w:sz w:val="22"/>
                <w:szCs w:val="22"/>
              </w:rPr>
            </w:pPr>
            <w:r w:rsidRPr="005C0C0E">
              <w:rPr>
                <w:rFonts w:ascii="Arial" w:hAnsi="Arial" w:cs="Arial"/>
                <w:color w:val="082974"/>
                <w:sz w:val="22"/>
                <w:szCs w:val="22"/>
              </w:rPr>
              <w:t>Aporte OAI:</w:t>
            </w:r>
          </w:p>
          <w:p w:rsidRPr="005C0C0E" w:rsidR="001A284F" w:rsidP="001A284F" w:rsidRDefault="001A284F" w14:paraId="7CF01203" w14:textId="77777777">
            <w:pPr>
              <w:ind w:left="360"/>
              <w:rPr>
                <w:rFonts w:ascii="Arial" w:hAnsi="Arial" w:cs="Arial"/>
                <w:b w:val="0"/>
                <w:color w:val="082974"/>
                <w:sz w:val="22"/>
                <w:szCs w:val="22"/>
              </w:rPr>
            </w:pPr>
          </w:p>
          <w:p w:rsidRPr="005C0C0E" w:rsidR="001A284F" w:rsidP="00AE58A0" w:rsidRDefault="001A284F" w14:paraId="20EFF859" w14:textId="77777777">
            <w:pPr>
              <w:pStyle w:val="Prrafodelista"/>
              <w:numPr>
                <w:ilvl w:val="0"/>
                <w:numId w:val="92"/>
              </w:numPr>
              <w:spacing w:line="240" w:lineRule="auto"/>
              <w:ind w:left="1080"/>
              <w:rPr>
                <w:rFonts w:ascii="Arial" w:hAnsi="Arial" w:cs="Arial"/>
                <w:b w:val="0"/>
                <w:bCs/>
                <w:color w:val="082974"/>
                <w:sz w:val="22"/>
                <w:szCs w:val="22"/>
              </w:rPr>
            </w:pPr>
            <w:r w:rsidRPr="005C0C0E">
              <w:rPr>
                <w:rFonts w:ascii="Arial" w:hAnsi="Arial" w:cs="Arial"/>
                <w:b w:val="0"/>
                <w:bCs/>
                <w:color w:val="082974"/>
                <w:sz w:val="22"/>
                <w:szCs w:val="22"/>
              </w:rPr>
              <w:t>Acompañar a la Dirección en el seguimiento y cumplimiento de la estrategia de cooperación.</w:t>
            </w:r>
          </w:p>
          <w:p w:rsidRPr="005C0C0E" w:rsidR="001A284F" w:rsidP="00AE58A0" w:rsidRDefault="001A284F" w14:paraId="31174088" w14:textId="77777777">
            <w:pPr>
              <w:pStyle w:val="Prrafodelista"/>
              <w:numPr>
                <w:ilvl w:val="0"/>
                <w:numId w:val="92"/>
              </w:numPr>
              <w:spacing w:line="240" w:lineRule="auto"/>
              <w:ind w:left="1080"/>
              <w:rPr>
                <w:rFonts w:ascii="Arial" w:hAnsi="Arial" w:cs="Arial"/>
                <w:b w:val="0"/>
                <w:bCs/>
                <w:color w:val="082974"/>
                <w:sz w:val="22"/>
                <w:szCs w:val="22"/>
              </w:rPr>
            </w:pPr>
            <w:r w:rsidRPr="005C0C0E">
              <w:rPr>
                <w:rFonts w:ascii="Arial" w:hAnsi="Arial" w:cs="Arial"/>
                <w:b w:val="0"/>
                <w:bCs/>
                <w:color w:val="082974"/>
                <w:sz w:val="22"/>
                <w:szCs w:val="22"/>
              </w:rPr>
              <w:t>Identificar y priorizar los espacios de cooperación para el logro de los objetivos.</w:t>
            </w:r>
          </w:p>
          <w:p w:rsidRPr="005C0C0E" w:rsidR="001A284F" w:rsidP="00AE58A0" w:rsidRDefault="001A284F" w14:paraId="64135ED8" w14:textId="77777777">
            <w:pPr>
              <w:pStyle w:val="Prrafodelista"/>
              <w:numPr>
                <w:ilvl w:val="0"/>
                <w:numId w:val="92"/>
              </w:numPr>
              <w:spacing w:line="240" w:lineRule="auto"/>
              <w:ind w:left="1080" w:right="477"/>
              <w:jc w:val="both"/>
              <w:rPr>
                <w:rFonts w:ascii="Arial" w:hAnsi="Arial" w:cs="Arial"/>
                <w:b w:val="0"/>
                <w:bCs/>
                <w:color w:val="082974"/>
                <w:sz w:val="22"/>
                <w:szCs w:val="22"/>
              </w:rPr>
            </w:pPr>
            <w:r w:rsidRPr="005C0C0E">
              <w:rPr>
                <w:rFonts w:ascii="Arial" w:hAnsi="Arial" w:cs="Arial"/>
                <w:b w:val="0"/>
                <w:bCs/>
                <w:color w:val="082974"/>
                <w:sz w:val="22"/>
                <w:szCs w:val="22"/>
              </w:rPr>
              <w:t>Proyecto Fortalecimiento Institucional - Gestionar el fortalecimiento de las capacidades institucionales mediante el relacionamiento con cooperantes internacionales para la consecución de recursos y aprovechamiento de escenarios internacionales que apoyen el cumplimiento de los objetivos estratégicos del Instituto.</w:t>
            </w:r>
          </w:p>
          <w:p w:rsidRPr="005C0C0E" w:rsidR="001A284F" w:rsidP="001A284F" w:rsidRDefault="001A284F" w14:paraId="562A8292" w14:textId="77777777">
            <w:pPr>
              <w:pStyle w:val="Prrafodelista"/>
              <w:ind w:left="1080"/>
              <w:rPr>
                <w:rFonts w:ascii="Arial" w:hAnsi="Arial" w:eastAsia="Calibri" w:cs="Arial"/>
                <w:color w:val="000000"/>
                <w:sz w:val="22"/>
                <w:szCs w:val="22"/>
              </w:rPr>
            </w:pPr>
          </w:p>
          <w:p w:rsidRPr="005C0C0E" w:rsidR="001A284F" w:rsidP="001A284F" w:rsidRDefault="001A284F" w14:paraId="37E00FC7" w14:textId="77777777">
            <w:pPr>
              <w:pStyle w:val="Prrafodelista"/>
              <w:ind w:left="1080"/>
              <w:rPr>
                <w:rFonts w:ascii="Arial" w:hAnsi="Arial" w:eastAsia="Calibri" w:cs="Arial"/>
                <w:color w:val="1F3864" w:themeColor="accent1" w:themeShade="80"/>
                <w:sz w:val="22"/>
                <w:szCs w:val="22"/>
              </w:rPr>
            </w:pPr>
          </w:p>
          <w:p w:rsidRPr="005C0C0E" w:rsidR="001A284F" w:rsidP="001A284F" w:rsidRDefault="001A284F" w14:paraId="29CA1EFC" w14:textId="77777777">
            <w:pPr>
              <w:pStyle w:val="paragraph"/>
              <w:spacing w:before="0" w:beforeAutospacing="0" w:after="0" w:afterAutospacing="0"/>
              <w:ind w:left="720"/>
              <w:textAlignment w:val="baseline"/>
              <w:rPr>
                <w:rStyle w:val="eop"/>
                <w:rFonts w:ascii="Arial" w:hAnsi="Arial" w:cs="Arial"/>
                <w:color w:val="1F3864" w:themeColor="accent1" w:themeShade="80"/>
                <w:sz w:val="22"/>
                <w:szCs w:val="22"/>
              </w:rPr>
            </w:pPr>
            <w:r w:rsidRPr="005C0C0E">
              <w:rPr>
                <w:rStyle w:val="normaltextrun"/>
                <w:rFonts w:ascii="Arial" w:hAnsi="Arial" w:cs="Arial" w:eastAsiaTheme="majorEastAsia"/>
                <w:color w:val="1F3864" w:themeColor="accent1" w:themeShade="80"/>
                <w:sz w:val="22"/>
                <w:szCs w:val="22"/>
                <w:lang w:val="es-ES"/>
              </w:rPr>
              <w:t>¿Qué se espera de la Dirección?</w:t>
            </w:r>
            <w:r w:rsidRPr="005C0C0E">
              <w:rPr>
                <w:rStyle w:val="eop"/>
                <w:rFonts w:ascii="Arial" w:hAnsi="Arial" w:cs="Arial"/>
                <w:color w:val="1F3864" w:themeColor="accent1" w:themeShade="80"/>
                <w:sz w:val="22"/>
                <w:szCs w:val="22"/>
              </w:rPr>
              <w:t> </w:t>
            </w:r>
          </w:p>
          <w:p w:rsidRPr="005C0C0E" w:rsidR="001A284F" w:rsidP="001A284F" w:rsidRDefault="001A284F" w14:paraId="4A136D48" w14:textId="77777777">
            <w:pPr>
              <w:pStyle w:val="paragraph"/>
              <w:spacing w:before="0" w:beforeAutospacing="0" w:after="0" w:afterAutospacing="0"/>
              <w:ind w:left="555"/>
              <w:textAlignment w:val="baseline"/>
              <w:rPr>
                <w:rFonts w:ascii="Arial" w:hAnsi="Arial" w:cs="Arial"/>
                <w:color w:val="082A75"/>
                <w:sz w:val="22"/>
                <w:szCs w:val="22"/>
              </w:rPr>
            </w:pPr>
          </w:p>
          <w:p w:rsidRPr="005C0C0E" w:rsidR="001A284F" w:rsidP="001A284F" w:rsidRDefault="001A284F" w14:paraId="665444C9" w14:textId="77777777">
            <w:pPr>
              <w:pStyle w:val="paragraph"/>
              <w:numPr>
                <w:ilvl w:val="0"/>
                <w:numId w:val="9"/>
              </w:numPr>
              <w:spacing w:before="0" w:beforeAutospacing="0" w:after="0" w:afterAutospacing="0"/>
              <w:ind w:left="1080" w:right="555"/>
              <w:jc w:val="both"/>
              <w:rPr>
                <w:rStyle w:val="normaltextrun"/>
                <w:rFonts w:ascii="Arial" w:hAnsi="Arial" w:cs="Arial" w:eastAsiaTheme="majorEastAsia"/>
                <w:sz w:val="22"/>
                <w:szCs w:val="22"/>
              </w:rPr>
            </w:pPr>
            <w:r w:rsidRPr="005C0C0E">
              <w:rPr>
                <w:rStyle w:val="normaltextrun"/>
                <w:rFonts w:ascii="Arial" w:hAnsi="Arial" w:cs="Arial" w:eastAsiaTheme="majorEastAsia"/>
                <w:color w:val="082974"/>
                <w:sz w:val="22"/>
                <w:szCs w:val="22"/>
                <w:lang w:val="es-ES"/>
              </w:rPr>
              <w:t>Formalizar las necesidades de cooperación con la remisión del formato</w:t>
            </w:r>
            <w:r w:rsidRPr="005C0C0E">
              <w:rPr>
                <w:rStyle w:val="normaltextrun"/>
                <w:rFonts w:ascii="Arial" w:hAnsi="Arial" w:cs="Arial" w:eastAsiaTheme="majorEastAsia"/>
                <w:sz w:val="22"/>
                <w:szCs w:val="22"/>
                <w:lang w:val="es-ES"/>
              </w:rPr>
              <w:t xml:space="preserve"> GDI-GRI-FM003</w:t>
            </w:r>
          </w:p>
          <w:p w:rsidRPr="005C0C0E" w:rsidR="001A284F" w:rsidP="001A284F" w:rsidRDefault="001A284F" w14:paraId="49DFC6DC" w14:textId="77777777">
            <w:pPr>
              <w:pStyle w:val="paragraph"/>
              <w:numPr>
                <w:ilvl w:val="0"/>
                <w:numId w:val="9"/>
              </w:numPr>
              <w:spacing w:before="0" w:beforeAutospacing="0" w:after="0" w:afterAutospacing="0"/>
              <w:ind w:left="1080" w:right="477"/>
              <w:jc w:val="both"/>
              <w:textAlignment w:val="baseline"/>
              <w:rPr>
                <w:rFonts w:ascii="Arial" w:hAnsi="Arial" w:cs="Arial"/>
                <w:b/>
                <w:bCs/>
                <w:color w:val="082A75"/>
                <w:sz w:val="22"/>
                <w:szCs w:val="22"/>
              </w:rPr>
            </w:pPr>
            <w:r w:rsidRPr="005C0C0E">
              <w:rPr>
                <w:rStyle w:val="normaltextrun"/>
                <w:rFonts w:ascii="Arial" w:hAnsi="Arial" w:cs="Arial" w:eastAsiaTheme="majorEastAsia"/>
                <w:color w:val="082974"/>
                <w:sz w:val="22"/>
                <w:szCs w:val="22"/>
                <w:lang w:val="es-ES"/>
              </w:rPr>
              <w:t>Dar cumplimiento a los planes de trabajo establecidos en los mecanismos de cooperación que permitan el logro de los objetivos trazados.</w:t>
            </w:r>
          </w:p>
          <w:p w:rsidR="001A284F" w:rsidP="007E60F2" w:rsidRDefault="001A284F" w14:paraId="16FF8460" w14:textId="77777777">
            <w:pPr>
              <w:ind w:right="567"/>
              <w:jc w:val="both"/>
              <w:rPr>
                <w:rFonts w:ascii="Arial" w:hAnsi="Arial" w:cs="Arial"/>
                <w:bCs/>
                <w:color w:val="1F3864" w:themeColor="accent1" w:themeShade="80"/>
                <w:sz w:val="22"/>
                <w:szCs w:val="22"/>
                <w:lang w:val="es-CO"/>
              </w:rPr>
            </w:pPr>
          </w:p>
          <w:p w:rsidR="005C0C0E" w:rsidP="007E60F2" w:rsidRDefault="005C0C0E" w14:paraId="38110A50" w14:textId="77777777">
            <w:pPr>
              <w:ind w:right="567"/>
              <w:jc w:val="both"/>
              <w:rPr>
                <w:rFonts w:ascii="Arial" w:hAnsi="Arial" w:cs="Arial"/>
                <w:bCs/>
                <w:color w:val="1F3864" w:themeColor="accent1" w:themeShade="80"/>
                <w:sz w:val="22"/>
                <w:szCs w:val="22"/>
                <w:lang w:val="es-CO"/>
              </w:rPr>
            </w:pPr>
          </w:p>
          <w:p w:rsidR="005C0C0E" w:rsidP="007E60F2" w:rsidRDefault="005C0C0E" w14:paraId="2F3B2FF1" w14:textId="77777777">
            <w:pPr>
              <w:ind w:right="567"/>
              <w:jc w:val="both"/>
              <w:rPr>
                <w:rFonts w:ascii="Arial" w:hAnsi="Arial" w:cs="Arial"/>
                <w:bCs/>
                <w:color w:val="1F3864" w:themeColor="accent1" w:themeShade="80"/>
                <w:sz w:val="22"/>
                <w:szCs w:val="22"/>
                <w:lang w:val="es-CO"/>
              </w:rPr>
            </w:pPr>
          </w:p>
          <w:p w:rsidR="005C0C0E" w:rsidP="007E60F2" w:rsidRDefault="005C0C0E" w14:paraId="15E05C5A" w14:textId="77777777">
            <w:pPr>
              <w:ind w:right="567"/>
              <w:jc w:val="both"/>
              <w:rPr>
                <w:rFonts w:ascii="Arial" w:hAnsi="Arial" w:cs="Arial"/>
                <w:bCs/>
                <w:color w:val="1F3864" w:themeColor="accent1" w:themeShade="80"/>
                <w:sz w:val="22"/>
                <w:szCs w:val="22"/>
                <w:lang w:val="es-CO"/>
              </w:rPr>
            </w:pPr>
          </w:p>
          <w:p w:rsidR="005C0C0E" w:rsidP="007E60F2" w:rsidRDefault="005C0C0E" w14:paraId="4F8F7A44" w14:textId="77777777">
            <w:pPr>
              <w:ind w:right="567"/>
              <w:jc w:val="both"/>
              <w:rPr>
                <w:rFonts w:ascii="Arial" w:hAnsi="Arial" w:cs="Arial"/>
                <w:bCs/>
                <w:color w:val="1F3864" w:themeColor="accent1" w:themeShade="80"/>
                <w:sz w:val="22"/>
                <w:szCs w:val="22"/>
                <w:lang w:val="es-CO"/>
              </w:rPr>
            </w:pPr>
          </w:p>
          <w:p w:rsidRPr="005C0C0E" w:rsidR="005C0C0E" w:rsidP="007E60F2" w:rsidRDefault="005C0C0E" w14:paraId="4B47548D" w14:textId="77777777">
            <w:pPr>
              <w:ind w:right="567"/>
              <w:jc w:val="both"/>
              <w:rPr>
                <w:rFonts w:ascii="Arial" w:hAnsi="Arial" w:cs="Arial"/>
                <w:bCs/>
                <w:color w:val="1F3864" w:themeColor="accent1" w:themeShade="80"/>
                <w:sz w:val="22"/>
                <w:szCs w:val="22"/>
                <w:lang w:val="es-CO"/>
              </w:rPr>
            </w:pPr>
          </w:p>
          <w:p w:rsidRPr="0092288C" w:rsidR="002B2EBB" w:rsidP="007E60F2" w:rsidRDefault="002B2EBB" w14:paraId="0D22855E" w14:textId="77777777">
            <w:pPr>
              <w:ind w:right="567"/>
              <w:jc w:val="both"/>
              <w:rPr>
                <w:rFonts w:ascii="Arial" w:hAnsi="Arial" w:cs="Arial"/>
                <w:bCs/>
                <w:color w:val="1F3864" w:themeColor="accent1" w:themeShade="80"/>
                <w:sz w:val="24"/>
                <w:lang w:val="es-CO"/>
              </w:rPr>
            </w:pPr>
          </w:p>
          <w:p w:rsidRPr="001B3888" w:rsidR="00E17211" w:rsidP="00E17211" w:rsidRDefault="002C48A1" w14:paraId="1721DD0F" w14:textId="131B1C36">
            <w:pPr>
              <w:pStyle w:val="Ttulo1"/>
              <w:ind w:left="567" w:right="567"/>
              <w:jc w:val="center"/>
              <w:rPr>
                <w:rFonts w:ascii="Arial" w:hAnsi="Arial" w:cs="Arial"/>
                <w:b w:val="0"/>
                <w:color w:val="1F3864" w:themeColor="accent1" w:themeShade="80"/>
                <w:sz w:val="28"/>
                <w:szCs w:val="28"/>
                <w:lang w:bidi="es-ES"/>
              </w:rPr>
            </w:pPr>
            <w:bookmarkStart w:name="_Toc1793976721" w:id="41"/>
            <w:bookmarkStart w:name="_Hlk82096026" w:id="42"/>
            <w:r w:rsidRPr="001B3888">
              <w:rPr>
                <w:rFonts w:ascii="Arial" w:hAnsi="Arial" w:cs="Arial"/>
                <w:color w:val="1F3864" w:themeColor="accent1" w:themeShade="80"/>
                <w:sz w:val="28"/>
                <w:szCs w:val="28"/>
                <w:lang w:bidi="es-ES"/>
              </w:rPr>
              <w:lastRenderedPageBreak/>
              <w:t>DIRECCIÓN DE OPERACIONES SANITARIAS</w:t>
            </w:r>
            <w:bookmarkEnd w:id="41"/>
          </w:p>
          <w:p w:rsidRPr="0092288C" w:rsidR="00E17211" w:rsidP="00E17211" w:rsidRDefault="00E17211" w14:paraId="092A358F" w14:textId="77777777">
            <w:pPr>
              <w:ind w:left="567" w:right="567"/>
              <w:jc w:val="center"/>
              <w:rPr>
                <w:rFonts w:ascii="Arial" w:hAnsi="Arial" w:cs="Arial"/>
                <w:szCs w:val="28"/>
              </w:rPr>
            </w:pPr>
          </w:p>
          <w:p w:rsidRPr="002C48A1" w:rsidR="00E17211" w:rsidP="00E17211" w:rsidRDefault="00E17211" w14:paraId="33556FC3" w14:textId="77777777">
            <w:pPr>
              <w:ind w:left="567" w:right="567"/>
              <w:jc w:val="center"/>
              <w:rPr>
                <w:rFonts w:ascii="Arial" w:hAnsi="Arial" w:cs="Arial"/>
                <w:b w:val="0"/>
                <w:color w:val="1F3864" w:themeColor="accent1" w:themeShade="80"/>
                <w:szCs w:val="28"/>
              </w:rPr>
            </w:pPr>
            <w:r w:rsidRPr="002C48A1">
              <w:rPr>
                <w:rFonts w:ascii="Arial" w:hAnsi="Arial" w:cs="Arial"/>
                <w:color w:val="1F3864" w:themeColor="accent1" w:themeShade="80"/>
                <w:szCs w:val="28"/>
              </w:rPr>
              <w:t>Necesidades de cooperación Dirección de Operaciones Sanitarias 2022</w:t>
            </w:r>
          </w:p>
          <w:p w:rsidRPr="0092288C" w:rsidR="00E17211" w:rsidP="00E17211" w:rsidRDefault="00E17211" w14:paraId="6FAD6A3F" w14:textId="77777777">
            <w:pPr>
              <w:ind w:left="567" w:right="567"/>
              <w:rPr>
                <w:rFonts w:ascii="Arial" w:hAnsi="Arial" w:cs="Arial"/>
                <w:b w:val="0"/>
                <w:sz w:val="20"/>
                <w:szCs w:val="20"/>
              </w:rPr>
            </w:pPr>
          </w:p>
          <w:p w:rsidRPr="00093C0A" w:rsidR="00E17211" w:rsidP="00E17211" w:rsidRDefault="00E17211" w14:paraId="6AD1EDFE" w14:textId="77777777">
            <w:pPr>
              <w:ind w:left="567" w:right="567"/>
              <w:jc w:val="both"/>
              <w:rPr>
                <w:rFonts w:ascii="Arial" w:hAnsi="Arial" w:cs="Arial" w:eastAsiaTheme="majorEastAsia"/>
                <w:sz w:val="22"/>
                <w:szCs w:val="22"/>
              </w:rPr>
            </w:pPr>
            <w:r w:rsidRPr="00093C0A">
              <w:rPr>
                <w:rFonts w:ascii="Arial" w:hAnsi="Arial" w:cs="Arial"/>
                <w:b w:val="0"/>
                <w:bCs/>
                <w:sz w:val="22"/>
                <w:szCs w:val="22"/>
              </w:rPr>
              <w:t xml:space="preserve">Necesidades de la DIROS – Formato </w:t>
            </w:r>
            <w:r w:rsidRPr="00093C0A">
              <w:rPr>
                <w:rFonts w:ascii="Arial" w:hAnsi="Arial" w:cs="Arial"/>
                <w:b w:val="0"/>
                <w:bCs/>
                <w:sz w:val="22"/>
                <w:szCs w:val="22"/>
                <w:lang w:val="es"/>
              </w:rPr>
              <w:t>GDI-GRI-FM003</w:t>
            </w:r>
            <w:r w:rsidRPr="00093C0A">
              <w:rPr>
                <w:rFonts w:ascii="Arial" w:hAnsi="Arial" w:cs="Arial"/>
                <w:sz w:val="22"/>
                <w:szCs w:val="22"/>
              </w:rPr>
              <w:t>.</w:t>
            </w:r>
            <w:hyperlink r:id="rId305">
              <w:r w:rsidRPr="00093C0A">
                <w:rPr>
                  <w:rStyle w:val="Hipervnculo"/>
                  <w:rFonts w:ascii="Arial" w:hAnsi="Arial" w:eastAsia="Arial" w:cs="Arial"/>
                  <w:sz w:val="22"/>
                  <w:szCs w:val="22"/>
                </w:rPr>
                <w:t>C</w:t>
              </w:r>
              <w:r w:rsidRPr="00093C0A">
                <w:rPr>
                  <w:rStyle w:val="Hipervnculo"/>
                  <w:rFonts w:ascii="Arial" w:hAnsi="Arial" w:cs="Arial" w:eastAsiaTheme="majorEastAsia"/>
                  <w:sz w:val="22"/>
                  <w:szCs w:val="22"/>
                </w:rPr>
                <w:t>onsolidado Cooperación internacional DIROS- 2022.xlsx</w:t>
              </w:r>
            </w:hyperlink>
            <w:r w:rsidRPr="00093C0A">
              <w:rPr>
                <w:rFonts w:ascii="Arial" w:hAnsi="Arial" w:cs="Arial" w:eastAsiaTheme="majorEastAsia"/>
                <w:sz w:val="22"/>
                <w:szCs w:val="22"/>
              </w:rPr>
              <w:t xml:space="preserve"> </w:t>
            </w:r>
          </w:p>
          <w:p w:rsidRPr="0092288C" w:rsidR="00E17211" w:rsidP="00E17211" w:rsidRDefault="00E17211" w14:paraId="12A413E6" w14:textId="77777777">
            <w:pPr>
              <w:ind w:left="567" w:right="567"/>
              <w:rPr>
                <w:rFonts w:ascii="Arial" w:hAnsi="Arial" w:cs="Arial"/>
                <w:b w:val="0"/>
                <w:sz w:val="20"/>
                <w:szCs w:val="20"/>
              </w:rPr>
            </w:pPr>
          </w:p>
          <w:p w:rsidRPr="0092288C" w:rsidR="00E17211" w:rsidP="00E17211" w:rsidRDefault="00E17211" w14:paraId="3B9C2450" w14:textId="77777777">
            <w:pPr>
              <w:ind w:left="567" w:right="567"/>
              <w:rPr>
                <w:rFonts w:ascii="Arial" w:hAnsi="Arial" w:cs="Arial"/>
                <w:b w:val="0"/>
                <w:sz w:val="20"/>
                <w:szCs w:val="20"/>
              </w:rPr>
            </w:pPr>
          </w:p>
          <w:p w:rsidRPr="002C48A1" w:rsidR="00E17211" w:rsidP="00E17211" w:rsidRDefault="002C48A1" w14:paraId="7029EF05" w14:textId="6682C469">
            <w:pPr>
              <w:ind w:left="567" w:right="567"/>
              <w:jc w:val="center"/>
              <w:rPr>
                <w:rFonts w:ascii="Arial" w:hAnsi="Arial" w:cs="Arial"/>
                <w:b w:val="0"/>
                <w:color w:val="1F3864" w:themeColor="accent1" w:themeShade="80"/>
                <w:szCs w:val="28"/>
              </w:rPr>
            </w:pPr>
            <w:r>
              <w:rPr>
                <w:rFonts w:ascii="Arial" w:hAnsi="Arial" w:cs="Arial"/>
                <w:color w:val="1F3864" w:themeColor="accent1" w:themeShade="80"/>
                <w:szCs w:val="28"/>
              </w:rPr>
              <w:t>E</w:t>
            </w:r>
            <w:r w:rsidRPr="002C48A1">
              <w:rPr>
                <w:rFonts w:ascii="Arial" w:hAnsi="Arial" w:cs="Arial"/>
                <w:color w:val="1F3864" w:themeColor="accent1" w:themeShade="80"/>
                <w:szCs w:val="28"/>
              </w:rPr>
              <w:t xml:space="preserve">strategia de </w:t>
            </w:r>
            <w:r>
              <w:rPr>
                <w:rFonts w:ascii="Arial" w:hAnsi="Arial" w:cs="Arial"/>
                <w:color w:val="1F3864" w:themeColor="accent1" w:themeShade="80"/>
                <w:szCs w:val="28"/>
              </w:rPr>
              <w:t>C</w:t>
            </w:r>
            <w:r w:rsidRPr="002C48A1">
              <w:rPr>
                <w:rFonts w:ascii="Arial" w:hAnsi="Arial" w:cs="Arial"/>
                <w:color w:val="1F3864" w:themeColor="accent1" w:themeShade="80"/>
                <w:szCs w:val="28"/>
              </w:rPr>
              <w:t xml:space="preserve">ooperación </w:t>
            </w:r>
            <w:r w:rsidRPr="002C48A1" w:rsidR="00E17211">
              <w:rPr>
                <w:rFonts w:ascii="Arial" w:hAnsi="Arial" w:cs="Arial"/>
                <w:color w:val="1F3864" w:themeColor="accent1" w:themeShade="80"/>
                <w:szCs w:val="28"/>
              </w:rPr>
              <w:t>DIROS 2022</w:t>
            </w:r>
          </w:p>
          <w:p w:rsidRPr="0092288C" w:rsidR="00E17211" w:rsidP="00E17211" w:rsidRDefault="00E17211" w14:paraId="13C38A7B" w14:textId="77777777">
            <w:pPr>
              <w:ind w:left="567" w:right="567"/>
              <w:jc w:val="center"/>
              <w:rPr>
                <w:rFonts w:ascii="Arial" w:hAnsi="Arial" w:cs="Arial"/>
                <w:sz w:val="20"/>
                <w:szCs w:val="20"/>
              </w:rPr>
            </w:pPr>
          </w:p>
          <w:p w:rsidRPr="00093C0A" w:rsidR="00E17211" w:rsidP="00E17211" w:rsidRDefault="00E17211" w14:paraId="4FA4474E" w14:textId="77777777">
            <w:pPr>
              <w:ind w:left="567" w:right="567"/>
              <w:jc w:val="both"/>
              <w:rPr>
                <w:rFonts w:ascii="Arial" w:hAnsi="Arial" w:cs="Arial"/>
                <w:b w:val="0"/>
                <w:bCs/>
                <w:color w:val="1F3864" w:themeColor="accent1" w:themeShade="80"/>
                <w:sz w:val="22"/>
                <w:szCs w:val="22"/>
                <w:lang w:bidi="es-ES"/>
              </w:rPr>
            </w:pPr>
            <w:r w:rsidRPr="00093C0A">
              <w:rPr>
                <w:rFonts w:ascii="Arial" w:hAnsi="Arial" w:cs="Arial"/>
                <w:b w:val="0"/>
                <w:bCs/>
                <w:color w:val="1F3864" w:themeColor="accent1" w:themeShade="80"/>
                <w:sz w:val="22"/>
                <w:szCs w:val="22"/>
                <w:lang w:bidi="es-ES"/>
              </w:rPr>
              <w:t xml:space="preserve">A través de acciones de cooperación y relacionamiento apoyar a la Dirección de Operaciones Sanitarias con el fin de mantener el reconocimiento internacional y el estatus sanitario: </w:t>
            </w:r>
          </w:p>
          <w:p w:rsidRPr="00093C0A" w:rsidR="00E17211" w:rsidP="00E17211" w:rsidRDefault="00E17211" w14:paraId="6C506522" w14:textId="77777777">
            <w:pPr>
              <w:ind w:left="567" w:right="567"/>
              <w:rPr>
                <w:rFonts w:ascii="Arial" w:hAnsi="Arial" w:cs="Arial"/>
                <w:b w:val="0"/>
                <w:bCs/>
                <w:color w:val="1F3864" w:themeColor="accent1" w:themeShade="80"/>
                <w:sz w:val="22"/>
                <w:szCs w:val="22"/>
              </w:rPr>
            </w:pPr>
          </w:p>
          <w:p w:rsidRPr="00093C0A" w:rsidR="00E17211" w:rsidP="00AE58A0" w:rsidRDefault="00E17211" w14:paraId="6344B579" w14:textId="77777777">
            <w:pPr>
              <w:pStyle w:val="Prrafodelista"/>
              <w:numPr>
                <w:ilvl w:val="0"/>
                <w:numId w:val="90"/>
              </w:numPr>
              <w:ind w:left="567" w:right="567"/>
              <w:rPr>
                <w:rFonts w:ascii="Arial" w:hAnsi="Arial" w:cs="Arial"/>
                <w:b w:val="0"/>
                <w:bCs/>
                <w:color w:val="1F3864" w:themeColor="accent1" w:themeShade="80"/>
                <w:sz w:val="22"/>
                <w:szCs w:val="22"/>
                <w:lang w:bidi="es-ES"/>
              </w:rPr>
            </w:pPr>
            <w:r w:rsidRPr="00093C0A">
              <w:rPr>
                <w:rFonts w:ascii="Arial" w:hAnsi="Arial" w:cs="Arial"/>
                <w:b w:val="0"/>
                <w:bCs/>
                <w:color w:val="1F3864" w:themeColor="accent1" w:themeShade="80"/>
                <w:sz w:val="22"/>
                <w:szCs w:val="22"/>
                <w:lang w:bidi="es-ES"/>
              </w:rPr>
              <w:t>Fortalecer las capacidades reguladoras</w:t>
            </w:r>
          </w:p>
          <w:p w:rsidRPr="00093C0A" w:rsidR="00E17211" w:rsidP="00AE58A0" w:rsidRDefault="00E17211" w14:paraId="5DF2C0FE" w14:textId="77777777">
            <w:pPr>
              <w:pStyle w:val="Prrafodelista"/>
              <w:numPr>
                <w:ilvl w:val="0"/>
                <w:numId w:val="90"/>
              </w:numPr>
              <w:ind w:left="567" w:right="567"/>
              <w:rPr>
                <w:rFonts w:ascii="Arial" w:hAnsi="Arial" w:cs="Arial"/>
                <w:b w:val="0"/>
                <w:bCs/>
                <w:color w:val="1F3864" w:themeColor="accent1" w:themeShade="80"/>
                <w:sz w:val="22"/>
                <w:szCs w:val="22"/>
              </w:rPr>
            </w:pPr>
            <w:r w:rsidRPr="00093C0A">
              <w:rPr>
                <w:rFonts w:ascii="Arial" w:hAnsi="Arial" w:cs="Arial"/>
                <w:b w:val="0"/>
                <w:bCs/>
                <w:color w:val="1F3864" w:themeColor="accent1" w:themeShade="80"/>
                <w:sz w:val="22"/>
                <w:szCs w:val="22"/>
              </w:rPr>
              <w:t>Facilitar y coordinar el relacionamiento con ARN</w:t>
            </w:r>
          </w:p>
          <w:p w:rsidRPr="00093C0A" w:rsidR="00E17211" w:rsidP="00AE58A0" w:rsidRDefault="00E17211" w14:paraId="44E2A88A" w14:textId="77777777">
            <w:pPr>
              <w:pStyle w:val="Prrafodelista"/>
              <w:numPr>
                <w:ilvl w:val="0"/>
                <w:numId w:val="90"/>
              </w:numPr>
              <w:ind w:left="567" w:right="567"/>
              <w:rPr>
                <w:rFonts w:ascii="Arial" w:hAnsi="Arial" w:cs="Arial"/>
                <w:b w:val="0"/>
                <w:bCs/>
                <w:color w:val="1F3864" w:themeColor="accent1" w:themeShade="80"/>
                <w:sz w:val="22"/>
                <w:szCs w:val="22"/>
              </w:rPr>
            </w:pPr>
            <w:r w:rsidRPr="00093C0A">
              <w:rPr>
                <w:rFonts w:ascii="Arial" w:hAnsi="Arial" w:cs="Arial"/>
                <w:b w:val="0"/>
                <w:bCs/>
                <w:color w:val="1F3864" w:themeColor="accent1" w:themeShade="80"/>
                <w:sz w:val="22"/>
                <w:szCs w:val="22"/>
                <w:lang w:bidi="es-ES"/>
              </w:rPr>
              <w:t>Mantener el estatus sanitario – De ARNr a Autoridad WLA.</w:t>
            </w:r>
          </w:p>
          <w:p w:rsidRPr="00093C0A" w:rsidR="00E17211" w:rsidP="00AE58A0" w:rsidRDefault="00E17211" w14:paraId="46688EEC" w14:textId="77777777">
            <w:pPr>
              <w:pStyle w:val="Prrafodelista"/>
              <w:numPr>
                <w:ilvl w:val="0"/>
                <w:numId w:val="90"/>
              </w:numPr>
              <w:ind w:left="567" w:right="567"/>
              <w:rPr>
                <w:rFonts w:ascii="Arial" w:hAnsi="Arial" w:cs="Arial"/>
                <w:b w:val="0"/>
                <w:bCs/>
                <w:color w:val="1F3864" w:themeColor="accent1" w:themeShade="80"/>
                <w:sz w:val="22"/>
                <w:szCs w:val="22"/>
                <w:lang w:bidi="es-ES"/>
              </w:rPr>
            </w:pPr>
            <w:r w:rsidRPr="00093C0A">
              <w:rPr>
                <w:rFonts w:ascii="Arial" w:hAnsi="Arial" w:cs="Arial"/>
                <w:b w:val="0"/>
                <w:bCs/>
                <w:color w:val="1F3864" w:themeColor="accent1" w:themeShade="80"/>
                <w:sz w:val="22"/>
                <w:szCs w:val="22"/>
                <w:lang w:bidi="es-ES"/>
              </w:rPr>
              <w:t>Adopción de mejores estándares internacionales.</w:t>
            </w:r>
            <w:bookmarkEnd w:id="42"/>
          </w:p>
          <w:p w:rsidRPr="00093C0A" w:rsidR="00E17211" w:rsidP="00E17211" w:rsidRDefault="00E17211" w14:paraId="343FD6F1" w14:textId="77777777">
            <w:pPr>
              <w:ind w:right="567"/>
              <w:rPr>
                <w:rFonts w:ascii="Arial" w:hAnsi="Arial" w:cs="Arial"/>
                <w:b w:val="0"/>
                <w:bCs/>
                <w:color w:val="1F3864" w:themeColor="accent1" w:themeShade="80"/>
                <w:sz w:val="22"/>
                <w:szCs w:val="22"/>
                <w:lang w:bidi="es-ES"/>
              </w:rPr>
            </w:pPr>
          </w:p>
          <w:p w:rsidRPr="00093C0A" w:rsidR="00E17211" w:rsidP="00093C0A" w:rsidRDefault="00E17211" w14:paraId="0EC130A1" w14:textId="4C69110E">
            <w:pPr>
              <w:ind w:right="567"/>
              <w:rPr>
                <w:rFonts w:ascii="Arial" w:hAnsi="Arial" w:cs="Arial"/>
                <w:sz w:val="22"/>
                <w:lang w:bidi="es-ES"/>
              </w:rPr>
            </w:pPr>
            <w:r w:rsidRPr="0092288C">
              <w:rPr>
                <w:rFonts w:ascii="Arial" w:hAnsi="Arial" w:cs="Arial"/>
                <w:sz w:val="22"/>
                <w:lang w:bidi="es-ES"/>
              </w:rPr>
              <w:t xml:space="preserve">         Herramientas:</w:t>
            </w:r>
          </w:p>
          <w:p w:rsidRPr="0092288C" w:rsidR="00E17211" w:rsidP="00E17211" w:rsidRDefault="00E17211" w14:paraId="247340D2" w14:textId="77777777">
            <w:pPr>
              <w:ind w:left="567" w:right="567"/>
              <w:jc w:val="both"/>
              <w:rPr>
                <w:rFonts w:ascii="Arial" w:hAnsi="Arial" w:cs="Arial"/>
                <w:bCs/>
                <w:sz w:val="22"/>
                <w:lang w:bidi="es-ES"/>
              </w:rPr>
            </w:pPr>
            <w:r w:rsidRPr="0092288C">
              <w:rPr>
                <w:rFonts w:ascii="Arial" w:hAnsi="Arial" w:cs="Arial"/>
                <w:noProof/>
                <w:sz w:val="20"/>
                <w:szCs w:val="20"/>
                <w:lang w:val="es-CO" w:eastAsia="es-CO"/>
              </w:rPr>
              <w:lastRenderedPageBreak/>
              <w:drawing>
                <wp:anchor distT="0" distB="0" distL="114300" distR="114300" simplePos="0" relativeHeight="251658243" behindDoc="0" locked="0" layoutInCell="1" allowOverlap="1" wp14:anchorId="45CB8EF9" wp14:editId="2D38C278">
                  <wp:simplePos x="0" y="0"/>
                  <wp:positionH relativeFrom="column">
                    <wp:posOffset>245091</wp:posOffset>
                  </wp:positionH>
                  <wp:positionV relativeFrom="paragraph">
                    <wp:posOffset>217814</wp:posOffset>
                  </wp:positionV>
                  <wp:extent cx="5581650" cy="3744595"/>
                  <wp:effectExtent l="0" t="0" r="19050" b="27305"/>
                  <wp:wrapTopAndBottom/>
                  <wp:docPr id="1006960694" name="Diagrama 100696069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06" r:lo="rId307" r:qs="rId308" r:cs="rId309"/>
                    </a:graphicData>
                  </a:graphic>
                  <wp14:sizeRelH relativeFrom="margin">
                    <wp14:pctWidth>0</wp14:pctWidth>
                  </wp14:sizeRelH>
                  <wp14:sizeRelV relativeFrom="margin">
                    <wp14:pctHeight>0</wp14:pctHeight>
                  </wp14:sizeRelV>
                </wp:anchor>
              </w:drawing>
            </w:r>
            <w:r w:rsidRPr="0092288C">
              <w:rPr>
                <w:rFonts w:ascii="Arial" w:hAnsi="Arial" w:cs="Arial"/>
                <w:sz w:val="22"/>
                <w:lang w:bidi="es-ES"/>
              </w:rPr>
              <w:t>Herramientas:</w:t>
            </w:r>
          </w:p>
          <w:p w:rsidRPr="0092288C" w:rsidR="00E17211" w:rsidP="00E17211" w:rsidRDefault="00E17211" w14:paraId="748A71D5" w14:textId="77777777">
            <w:pPr>
              <w:ind w:left="567" w:right="567"/>
              <w:jc w:val="center"/>
              <w:rPr>
                <w:rFonts w:ascii="Arial" w:hAnsi="Arial" w:eastAsia="Calibri" w:cs="Arial"/>
                <w:b w:val="0"/>
                <w:bCs/>
                <w:color w:val="082974"/>
                <w:sz w:val="20"/>
                <w:szCs w:val="20"/>
              </w:rPr>
            </w:pPr>
          </w:p>
          <w:p w:rsidRPr="00E55591" w:rsidR="00E17211" w:rsidP="00E17211" w:rsidRDefault="00E17211" w14:paraId="7E3DE565" w14:textId="77777777">
            <w:pPr>
              <w:ind w:left="567" w:right="567"/>
              <w:jc w:val="center"/>
              <w:rPr>
                <w:rFonts w:ascii="Arial" w:hAnsi="Arial" w:eastAsia="Calibri" w:cs="Arial"/>
                <w:bCs/>
                <w:color w:val="082974"/>
                <w:sz w:val="20"/>
                <w:szCs w:val="20"/>
              </w:rPr>
            </w:pPr>
          </w:p>
          <w:p w:rsidRPr="00E55591" w:rsidR="00E17211" w:rsidP="00E17211" w:rsidRDefault="00E17211" w14:paraId="27965EFC" w14:textId="77777777">
            <w:pPr>
              <w:pStyle w:val="paragraph"/>
              <w:spacing w:before="0" w:beforeAutospacing="0" w:after="0" w:afterAutospacing="0"/>
              <w:ind w:right="405"/>
              <w:textAlignment w:val="baseline"/>
              <w:rPr>
                <w:rFonts w:ascii="Arial" w:hAnsi="Arial" w:cs="Arial"/>
                <w:b/>
                <w:bCs/>
                <w:color w:val="082A75"/>
                <w:sz w:val="22"/>
                <w:szCs w:val="22"/>
              </w:rPr>
            </w:pPr>
            <w:r w:rsidRPr="00E55591">
              <w:rPr>
                <w:rStyle w:val="normaltextrun"/>
                <w:rFonts w:ascii="Arial" w:hAnsi="Arial" w:cs="Arial" w:eastAsiaTheme="majorEastAsia"/>
                <w:b/>
                <w:bCs/>
                <w:color w:val="082A75"/>
                <w:sz w:val="22"/>
                <w:szCs w:val="22"/>
                <w:lang w:val="es-ES"/>
              </w:rPr>
              <w:t>Aporte OAI: </w:t>
            </w:r>
            <w:r w:rsidRPr="00E55591">
              <w:rPr>
                <w:rStyle w:val="eop"/>
                <w:rFonts w:ascii="Arial" w:hAnsi="Arial" w:cs="Arial"/>
                <w:b/>
                <w:bCs/>
                <w:color w:val="082A75"/>
                <w:sz w:val="22"/>
                <w:szCs w:val="22"/>
              </w:rPr>
              <w:t> </w:t>
            </w:r>
          </w:p>
          <w:p w:rsidRPr="00E55591" w:rsidR="00E17211" w:rsidP="00AE58A0" w:rsidRDefault="00E17211" w14:paraId="4EC6B6CC" w14:textId="77777777">
            <w:pPr>
              <w:pStyle w:val="paragraph"/>
              <w:numPr>
                <w:ilvl w:val="0"/>
                <w:numId w:val="122"/>
              </w:numPr>
              <w:spacing w:before="0" w:beforeAutospacing="0" w:after="0" w:afterAutospacing="0"/>
              <w:ind w:left="426" w:firstLine="0"/>
              <w:textAlignment w:val="baseline"/>
              <w:rPr>
                <w:rFonts w:ascii="Arial" w:hAnsi="Arial" w:cs="Arial"/>
                <w:b/>
                <w:bCs/>
                <w:color w:val="082A75"/>
                <w:sz w:val="22"/>
                <w:szCs w:val="22"/>
              </w:rPr>
            </w:pPr>
            <w:r w:rsidRPr="00E55591">
              <w:rPr>
                <w:rStyle w:val="normaltextrun"/>
                <w:rFonts w:ascii="Arial" w:hAnsi="Arial" w:cs="Arial" w:eastAsiaTheme="majorEastAsia"/>
                <w:color w:val="082A75"/>
                <w:sz w:val="22"/>
                <w:szCs w:val="22"/>
                <w:lang w:val="es-ES"/>
              </w:rPr>
              <w:t>Identificar y priorizar los espacios de cooperación para el logro de los objetivos. </w:t>
            </w:r>
            <w:r w:rsidRPr="00E55591">
              <w:rPr>
                <w:rStyle w:val="eop"/>
                <w:rFonts w:ascii="Arial" w:hAnsi="Arial" w:cs="Arial"/>
                <w:color w:val="082A75"/>
                <w:sz w:val="22"/>
                <w:szCs w:val="22"/>
              </w:rPr>
              <w:t> </w:t>
            </w:r>
          </w:p>
          <w:p w:rsidRPr="00E55591" w:rsidR="00E17211" w:rsidP="00AE58A0" w:rsidRDefault="00E17211" w14:paraId="385F945D" w14:textId="77777777">
            <w:pPr>
              <w:pStyle w:val="paragraph"/>
              <w:numPr>
                <w:ilvl w:val="0"/>
                <w:numId w:val="123"/>
              </w:numPr>
              <w:spacing w:before="0" w:beforeAutospacing="0" w:after="0" w:afterAutospacing="0"/>
              <w:ind w:left="426" w:firstLine="0"/>
              <w:textAlignment w:val="baseline"/>
              <w:rPr>
                <w:rStyle w:val="eop"/>
                <w:rFonts w:ascii="Arial" w:hAnsi="Arial" w:cs="Arial"/>
                <w:b/>
                <w:bCs/>
                <w:color w:val="082A75"/>
                <w:sz w:val="22"/>
                <w:szCs w:val="22"/>
              </w:rPr>
            </w:pPr>
            <w:r w:rsidRPr="00E55591">
              <w:rPr>
                <w:rStyle w:val="normaltextrun"/>
                <w:rFonts w:ascii="Arial" w:hAnsi="Arial" w:cs="Arial" w:eastAsiaTheme="majorEastAsia"/>
                <w:color w:val="082A75"/>
                <w:sz w:val="22"/>
                <w:szCs w:val="22"/>
                <w:lang w:val="es-ES"/>
              </w:rPr>
              <w:t>Contrato de apoyo logístico que apoyará el desarrollo de la estrategia.</w:t>
            </w:r>
            <w:r w:rsidRPr="00E55591">
              <w:rPr>
                <w:rStyle w:val="eop"/>
                <w:rFonts w:ascii="Arial" w:hAnsi="Arial" w:cs="Arial"/>
                <w:color w:val="082A75"/>
                <w:sz w:val="22"/>
                <w:szCs w:val="22"/>
              </w:rPr>
              <w:t> </w:t>
            </w:r>
          </w:p>
          <w:p w:rsidRPr="0092288C" w:rsidR="002B2EBB" w:rsidP="007E60F2" w:rsidRDefault="002B2EBB" w14:paraId="5841700A" w14:textId="77777777">
            <w:pPr>
              <w:ind w:right="567"/>
              <w:jc w:val="both"/>
              <w:rPr>
                <w:rFonts w:ascii="Arial" w:hAnsi="Arial" w:cs="Arial"/>
                <w:bCs/>
                <w:color w:val="1F3864" w:themeColor="accent1" w:themeShade="80"/>
                <w:sz w:val="24"/>
                <w:lang w:val="es-CO"/>
              </w:rPr>
            </w:pPr>
          </w:p>
          <w:p w:rsidRPr="0092288C" w:rsidR="002B2EBB" w:rsidP="007E60F2" w:rsidRDefault="002B2EBB" w14:paraId="3E4B39B8" w14:textId="77777777">
            <w:pPr>
              <w:ind w:right="567"/>
              <w:jc w:val="both"/>
              <w:rPr>
                <w:rFonts w:ascii="Arial" w:hAnsi="Arial" w:cs="Arial"/>
                <w:bCs/>
                <w:color w:val="1F3864" w:themeColor="accent1" w:themeShade="80"/>
                <w:sz w:val="24"/>
                <w:lang w:val="es-CO"/>
              </w:rPr>
            </w:pPr>
          </w:p>
          <w:p w:rsidRPr="004E7EC6" w:rsidR="00574B7E" w:rsidP="00574B7E" w:rsidRDefault="00EF0804" w14:paraId="1B04D284" w14:textId="0732EC8C">
            <w:pPr>
              <w:ind w:left="567" w:right="567"/>
              <w:jc w:val="center"/>
              <w:rPr>
                <w:rFonts w:ascii="Arial" w:hAnsi="Arial" w:eastAsia="Calibri" w:cs="Arial"/>
                <w:color w:val="082974"/>
                <w:sz w:val="24"/>
              </w:rPr>
            </w:pPr>
            <w:r w:rsidRPr="004E7EC6">
              <w:rPr>
                <w:rFonts w:ascii="Arial" w:hAnsi="Arial" w:eastAsia="Calibri" w:cs="Arial"/>
                <w:color w:val="082974"/>
                <w:sz w:val="24"/>
              </w:rPr>
              <w:t>Resultados en la Gestión de Cooperación</w:t>
            </w:r>
            <w:r w:rsidRPr="004E7EC6" w:rsidR="00574B7E">
              <w:rPr>
                <w:rFonts w:ascii="Arial" w:hAnsi="Arial" w:eastAsia="Calibri" w:cs="Arial"/>
                <w:color w:val="082974"/>
                <w:sz w:val="24"/>
              </w:rPr>
              <w:t xml:space="preserve"> 2022</w:t>
            </w:r>
          </w:p>
          <w:p w:rsidRPr="004E7EC6" w:rsidR="00574B7E" w:rsidP="00574B7E" w:rsidRDefault="00574B7E" w14:paraId="230CC4E8" w14:textId="77777777">
            <w:pPr>
              <w:ind w:left="567" w:right="567"/>
              <w:jc w:val="center"/>
              <w:rPr>
                <w:rFonts w:ascii="Arial" w:hAnsi="Arial" w:eastAsia="Calibri" w:cs="Arial"/>
                <w:color w:val="082974"/>
                <w:sz w:val="22"/>
                <w:szCs w:val="22"/>
              </w:rPr>
            </w:pPr>
          </w:p>
          <w:p w:rsidRPr="004A4CBC" w:rsidR="00574B7E" w:rsidP="00AE58A0" w:rsidRDefault="004645D1" w14:paraId="3BEABF8A" w14:textId="11CCFF0D">
            <w:pPr>
              <w:pStyle w:val="Prrafodelista"/>
              <w:numPr>
                <w:ilvl w:val="3"/>
                <w:numId w:val="80"/>
              </w:numPr>
              <w:spacing w:line="240" w:lineRule="auto"/>
              <w:ind w:left="709" w:right="567"/>
              <w:rPr>
                <w:rFonts w:ascii="Arial" w:hAnsi="Arial" w:cs="Arial"/>
                <w:b w:val="0"/>
                <w:color w:val="1F3864" w:themeColor="accent1" w:themeShade="80"/>
                <w:sz w:val="22"/>
                <w:szCs w:val="22"/>
              </w:rPr>
            </w:pPr>
            <w:r w:rsidRPr="004A4CBC">
              <w:rPr>
                <w:rFonts w:ascii="Arial" w:hAnsi="Arial" w:cs="Arial"/>
                <w:color w:val="1F3864" w:themeColor="accent1" w:themeShade="80"/>
                <w:sz w:val="22"/>
                <w:szCs w:val="22"/>
              </w:rPr>
              <w:t xml:space="preserve">Instrumentos de </w:t>
            </w:r>
            <w:r>
              <w:rPr>
                <w:rFonts w:ascii="Arial" w:hAnsi="Arial" w:cs="Arial"/>
                <w:color w:val="1F3864" w:themeColor="accent1" w:themeShade="80"/>
                <w:sz w:val="22"/>
                <w:szCs w:val="22"/>
              </w:rPr>
              <w:t>C</w:t>
            </w:r>
            <w:r w:rsidRPr="004A4CBC">
              <w:rPr>
                <w:rFonts w:ascii="Arial" w:hAnsi="Arial" w:cs="Arial"/>
                <w:color w:val="1F3864" w:themeColor="accent1" w:themeShade="80"/>
                <w:sz w:val="22"/>
                <w:szCs w:val="22"/>
              </w:rPr>
              <w:t xml:space="preserve">ooperación </w:t>
            </w:r>
          </w:p>
          <w:p w:rsidRPr="004A4CBC" w:rsidR="00574B7E" w:rsidP="00574B7E" w:rsidRDefault="00574B7E" w14:paraId="37C2E102" w14:textId="77777777">
            <w:pPr>
              <w:pStyle w:val="Prrafodelista"/>
              <w:ind w:left="709" w:right="567"/>
              <w:rPr>
                <w:rFonts w:ascii="Arial" w:hAnsi="Arial" w:cs="Arial"/>
                <w:color w:val="1F3864" w:themeColor="accent1" w:themeShade="80"/>
                <w:sz w:val="22"/>
                <w:szCs w:val="22"/>
              </w:rPr>
            </w:pPr>
          </w:p>
          <w:p w:rsidRPr="004A4CBC" w:rsidR="00574B7E" w:rsidP="00AE58A0" w:rsidRDefault="00574B7E" w14:paraId="4A3ED554" w14:textId="77777777">
            <w:pPr>
              <w:pStyle w:val="Prrafodelista"/>
              <w:numPr>
                <w:ilvl w:val="0"/>
                <w:numId w:val="113"/>
              </w:numPr>
              <w:spacing w:line="240" w:lineRule="auto"/>
              <w:ind w:left="1134" w:right="567"/>
              <w:rPr>
                <w:rFonts w:ascii="Arial" w:hAnsi="Arial" w:cs="Arial"/>
                <w:color w:val="1F3864" w:themeColor="accent1" w:themeShade="80"/>
                <w:sz w:val="22"/>
                <w:szCs w:val="22"/>
              </w:rPr>
            </w:pPr>
            <w:r w:rsidRPr="004A4CBC">
              <w:rPr>
                <w:rFonts w:ascii="Arial" w:hAnsi="Arial" w:cs="Arial"/>
                <w:color w:val="1F3864" w:themeColor="accent1" w:themeShade="80"/>
                <w:sz w:val="22"/>
                <w:szCs w:val="22"/>
              </w:rPr>
              <w:t>ONUDI</w:t>
            </w:r>
          </w:p>
          <w:p w:rsidRPr="004E7EC6" w:rsidR="00574B7E" w:rsidP="00574B7E" w:rsidRDefault="00574B7E" w14:paraId="678ADBEB" w14:textId="77777777">
            <w:pPr>
              <w:pStyle w:val="Prrafodelista"/>
              <w:ind w:left="2880" w:right="567"/>
              <w:rPr>
                <w:rFonts w:ascii="Arial" w:hAnsi="Arial" w:cs="Arial"/>
                <w:b w:val="0"/>
                <w:sz w:val="22"/>
                <w:szCs w:val="22"/>
              </w:rPr>
            </w:pPr>
          </w:p>
          <w:p w:rsidRPr="004E7EC6" w:rsidR="00574B7E" w:rsidP="00AE58A0" w:rsidRDefault="00574B7E" w14:paraId="5523AF7F" w14:textId="77777777">
            <w:pPr>
              <w:pStyle w:val="Prrafodelista"/>
              <w:numPr>
                <w:ilvl w:val="0"/>
                <w:numId w:val="92"/>
              </w:numPr>
              <w:spacing w:line="240" w:lineRule="auto"/>
              <w:ind w:left="709" w:right="552"/>
              <w:jc w:val="both"/>
              <w:rPr>
                <w:rFonts w:ascii="Arial" w:hAnsi="Arial" w:cs="Arial" w:eastAsiaTheme="majorEastAsia"/>
                <w:b w:val="0"/>
                <w:sz w:val="22"/>
                <w:szCs w:val="22"/>
                <w:lang w:bidi="es-ES"/>
              </w:rPr>
            </w:pPr>
            <w:r w:rsidRPr="004645D1">
              <w:rPr>
                <w:rFonts w:ascii="Arial" w:hAnsi="Arial" w:cs="Arial" w:eastAsiaTheme="majorEastAsia"/>
                <w:color w:val="1F3864" w:themeColor="accent1" w:themeShade="80"/>
                <w:sz w:val="22"/>
                <w:szCs w:val="22"/>
              </w:rPr>
              <w:t>Interoperabilida</w:t>
            </w:r>
            <w:r w:rsidRPr="004E7EC6">
              <w:rPr>
                <w:rFonts w:ascii="Arial" w:hAnsi="Arial" w:cs="Arial" w:eastAsiaTheme="majorEastAsia"/>
                <w:color w:val="082974"/>
                <w:sz w:val="22"/>
                <w:szCs w:val="22"/>
              </w:rPr>
              <w:t xml:space="preserve">d VUCE-SIVICOS: </w:t>
            </w:r>
            <w:r w:rsidRPr="004E7EC6">
              <w:rPr>
                <w:rFonts w:ascii="Arial" w:hAnsi="Arial" w:cs="Arial" w:eastAsiaTheme="majorEastAsia"/>
                <w:b w:val="0"/>
                <w:color w:val="082974"/>
                <w:sz w:val="22"/>
                <w:szCs w:val="22"/>
              </w:rPr>
              <w:t xml:space="preserve">Plan de trabajo de implementación de un webservice de interoperabilidad entre VUCE de MINCIT y SIVICOS de Invima, entre ONUDI, SOAINT, OTI Invima, OAI Invima, DIROS Invima y MINCIT. </w:t>
            </w:r>
            <w:hyperlink w:history="1" r:id="rId311">
              <w:r w:rsidRPr="004E7EC6">
                <w:rPr>
                  <w:rStyle w:val="Hipervnculo"/>
                  <w:rFonts w:ascii="Arial" w:hAnsi="Arial" w:cs="Arial"/>
                  <w:b w:val="0"/>
                  <w:bCs/>
                  <w:sz w:val="22"/>
                  <w:szCs w:val="22"/>
                </w:rPr>
                <w:t>INTEROPERABILIDAD VUCE</w:t>
              </w:r>
            </w:hyperlink>
          </w:p>
          <w:p w:rsidRPr="004E7EC6" w:rsidR="00574B7E" w:rsidP="00574B7E" w:rsidRDefault="00574B7E" w14:paraId="55106EE8" w14:textId="77777777">
            <w:pPr>
              <w:pStyle w:val="Prrafodelista"/>
              <w:ind w:left="1134" w:right="552"/>
              <w:jc w:val="both"/>
              <w:rPr>
                <w:rFonts w:ascii="Arial" w:hAnsi="Arial" w:cs="Arial" w:eastAsiaTheme="majorEastAsia"/>
                <w:b w:val="0"/>
                <w:sz w:val="22"/>
                <w:szCs w:val="22"/>
                <w:lang w:bidi="es-ES"/>
              </w:rPr>
            </w:pPr>
          </w:p>
          <w:p w:rsidRPr="004E7EC6" w:rsidR="00574B7E" w:rsidP="00AE58A0" w:rsidRDefault="00574B7E" w14:paraId="727B96F7" w14:textId="77777777">
            <w:pPr>
              <w:pStyle w:val="Prrafodelista"/>
              <w:numPr>
                <w:ilvl w:val="0"/>
                <w:numId w:val="92"/>
              </w:numPr>
              <w:spacing w:line="240" w:lineRule="auto"/>
              <w:ind w:left="709" w:right="552"/>
              <w:jc w:val="both"/>
              <w:rPr>
                <w:rStyle w:val="Hipervnculo"/>
                <w:rFonts w:ascii="Arial" w:hAnsi="Arial" w:cs="Arial"/>
                <w:b w:val="0"/>
                <w:bCs/>
                <w:sz w:val="22"/>
                <w:szCs w:val="22"/>
              </w:rPr>
            </w:pPr>
            <w:r w:rsidRPr="004645D1">
              <w:rPr>
                <w:rFonts w:ascii="Arial" w:hAnsi="Arial" w:cs="Arial"/>
                <w:b w:val="0"/>
                <w:bCs/>
                <w:color w:val="1F3864" w:themeColor="accent1" w:themeShade="80"/>
                <w:sz w:val="22"/>
                <w:szCs w:val="22"/>
              </w:rPr>
              <w:t xml:space="preserve">Fortalecimiento de Invima como agencia Nacional de Referencia y en su proceso de Evaluación de la Organización Mundial de la Salud – OMS para las Agencia Reguladoras Nacionales de Medicamentos – mediante la Herramienta Global de Evaluación (WHO GBT - Global Benchmarking Tool): </w:t>
            </w:r>
            <w:hyperlink w:history="1" r:id="rId312">
              <w:r w:rsidRPr="004E7EC6">
                <w:rPr>
                  <w:rStyle w:val="Hipervnculo"/>
                  <w:rFonts w:ascii="Arial" w:hAnsi="Arial" w:cs="Arial"/>
                  <w:b w:val="0"/>
                  <w:bCs/>
                  <w:sz w:val="22"/>
                  <w:szCs w:val="22"/>
                </w:rPr>
                <w:t>Segunda etapa: enfoque en recomendaciones del consultor - Creación de un grupo de trabajo para fortalecer el Módulo 2 – Autorización de Comercialización.</w:t>
              </w:r>
            </w:hyperlink>
          </w:p>
          <w:p w:rsidRPr="00CD2746" w:rsidR="00574B7E" w:rsidP="00574B7E" w:rsidRDefault="00574B7E" w14:paraId="0A5B7606" w14:textId="77777777">
            <w:pPr>
              <w:pStyle w:val="Prrafodelista"/>
              <w:ind w:left="709" w:right="552"/>
              <w:jc w:val="both"/>
              <w:rPr>
                <w:rFonts w:ascii="Arial" w:hAnsi="Arial" w:cs="Arial" w:eastAsiaTheme="majorEastAsia"/>
                <w:b w:val="0"/>
                <w:bCs/>
                <w:color w:val="1F3864" w:themeColor="accent1" w:themeShade="80"/>
                <w:sz w:val="22"/>
                <w:szCs w:val="22"/>
                <w:lang w:val="es-CO"/>
              </w:rPr>
            </w:pPr>
            <w:r w:rsidRPr="00CD2746">
              <w:rPr>
                <w:rFonts w:ascii="Arial" w:hAnsi="Arial" w:cs="Arial" w:eastAsiaTheme="majorEastAsia"/>
                <w:b w:val="0"/>
                <w:bCs/>
                <w:color w:val="1F3864" w:themeColor="accent1" w:themeShade="80"/>
                <w:sz w:val="22"/>
                <w:szCs w:val="22"/>
              </w:rPr>
              <w:lastRenderedPageBreak/>
              <w:t>Esta actividad se desarrolló en 13 sesiones en las que se identificó que el módulo cuenta con un 73% de los subindicadores nivel 1 y 2 implementados y que el 27% restante requieren mejorar la evidencia. De este trabajo se resaltan los desafíos que deben ser asumidos por Invima con la finalidad de mantener el estatus sanitario del país:</w:t>
            </w:r>
          </w:p>
          <w:p w:rsidRPr="00CD2746" w:rsidR="00574B7E" w:rsidP="00574B7E" w:rsidRDefault="00574B7E" w14:paraId="71CB740E" w14:textId="77777777">
            <w:pPr>
              <w:pStyle w:val="Prrafodelista"/>
              <w:numPr>
                <w:ilvl w:val="1"/>
                <w:numId w:val="10"/>
              </w:numPr>
              <w:spacing w:line="240" w:lineRule="auto"/>
              <w:ind w:left="709" w:right="552" w:firstLine="142"/>
              <w:jc w:val="both"/>
              <w:rPr>
                <w:rFonts w:ascii="Arial" w:hAnsi="Arial" w:cs="Arial" w:eastAsiaTheme="majorEastAsia"/>
                <w:b w:val="0"/>
                <w:bCs/>
                <w:color w:val="1F3864" w:themeColor="accent1" w:themeShade="80"/>
                <w:sz w:val="22"/>
                <w:szCs w:val="22"/>
              </w:rPr>
            </w:pPr>
            <w:r w:rsidRPr="00CD2746">
              <w:rPr>
                <w:rFonts w:ascii="Arial" w:hAnsi="Arial" w:cs="Arial" w:eastAsiaTheme="majorEastAsia"/>
                <w:b w:val="0"/>
                <w:bCs/>
                <w:color w:val="1F3864" w:themeColor="accent1" w:themeShade="80"/>
                <w:sz w:val="22"/>
                <w:szCs w:val="22"/>
              </w:rPr>
              <w:t>Establecer mecanismos de articulación efectivos, sistemáticos y proactivos;</w:t>
            </w:r>
          </w:p>
          <w:p w:rsidRPr="00CD2746" w:rsidR="00574B7E" w:rsidP="00574B7E" w:rsidRDefault="00574B7E" w14:paraId="25303FEA" w14:textId="77777777">
            <w:pPr>
              <w:pStyle w:val="Prrafodelista"/>
              <w:numPr>
                <w:ilvl w:val="1"/>
                <w:numId w:val="10"/>
              </w:numPr>
              <w:spacing w:line="240" w:lineRule="auto"/>
              <w:ind w:left="709" w:right="552" w:firstLine="142"/>
              <w:jc w:val="both"/>
              <w:rPr>
                <w:rFonts w:ascii="Arial" w:hAnsi="Arial" w:cs="Arial" w:eastAsiaTheme="majorEastAsia"/>
                <w:b w:val="0"/>
                <w:bCs/>
                <w:color w:val="1F3864" w:themeColor="accent1" w:themeShade="80"/>
                <w:sz w:val="22"/>
                <w:szCs w:val="22"/>
              </w:rPr>
            </w:pPr>
            <w:r w:rsidRPr="00CD2746">
              <w:rPr>
                <w:rFonts w:ascii="Arial" w:hAnsi="Arial" w:cs="Arial" w:eastAsiaTheme="majorEastAsia"/>
                <w:b w:val="0"/>
                <w:bCs/>
                <w:color w:val="1F3864" w:themeColor="accent1" w:themeShade="80"/>
                <w:sz w:val="22"/>
                <w:szCs w:val="22"/>
              </w:rPr>
              <w:t xml:space="preserve">diseñar plan desarrollo que permita superar las brechas; y </w:t>
            </w:r>
          </w:p>
          <w:p w:rsidRPr="00CD2746" w:rsidR="00574B7E" w:rsidP="00574B7E" w:rsidRDefault="00574B7E" w14:paraId="4710AD2E" w14:textId="77777777">
            <w:pPr>
              <w:pStyle w:val="Prrafodelista"/>
              <w:numPr>
                <w:ilvl w:val="1"/>
                <w:numId w:val="10"/>
              </w:numPr>
              <w:spacing w:line="240" w:lineRule="auto"/>
              <w:ind w:left="709" w:right="552" w:firstLine="142"/>
              <w:jc w:val="both"/>
              <w:rPr>
                <w:rFonts w:ascii="Arial" w:hAnsi="Arial" w:cs="Arial" w:eastAsiaTheme="majorEastAsia"/>
                <w:b w:val="0"/>
                <w:bCs/>
                <w:color w:val="1F3864" w:themeColor="accent1" w:themeShade="80"/>
                <w:sz w:val="22"/>
                <w:szCs w:val="22"/>
                <w:lang w:val="es-CO"/>
              </w:rPr>
            </w:pPr>
            <w:r w:rsidRPr="00CD2746">
              <w:rPr>
                <w:rFonts w:ascii="Arial" w:hAnsi="Arial" w:cs="Arial" w:eastAsiaTheme="majorEastAsia"/>
                <w:b w:val="0"/>
                <w:bCs/>
                <w:color w:val="1F3864" w:themeColor="accent1" w:themeShade="80"/>
                <w:sz w:val="22"/>
                <w:szCs w:val="22"/>
              </w:rPr>
              <w:t>potenciar el trabajo de cooperación con otras ARNr.</w:t>
            </w:r>
          </w:p>
          <w:p w:rsidRPr="004E7EC6" w:rsidR="00574B7E" w:rsidP="00574B7E" w:rsidRDefault="00574B7E" w14:paraId="65D087E3" w14:textId="77777777">
            <w:pPr>
              <w:pStyle w:val="Prrafodelista"/>
              <w:ind w:left="1134" w:right="552"/>
              <w:rPr>
                <w:rFonts w:ascii="Arial" w:hAnsi="Arial" w:cs="Arial" w:eastAsiaTheme="majorEastAsia"/>
                <w:b w:val="0"/>
                <w:bCs/>
                <w:sz w:val="22"/>
                <w:szCs w:val="22"/>
                <w:lang w:bidi="es-ES"/>
              </w:rPr>
            </w:pPr>
          </w:p>
          <w:p w:rsidRPr="004E7EC6" w:rsidR="00574B7E" w:rsidP="00AE58A0" w:rsidRDefault="00574B7E" w14:paraId="0BFA08ED" w14:textId="77777777">
            <w:pPr>
              <w:pStyle w:val="Prrafodelista"/>
              <w:numPr>
                <w:ilvl w:val="0"/>
                <w:numId w:val="124"/>
              </w:numPr>
              <w:spacing w:line="240" w:lineRule="auto"/>
              <w:ind w:right="552"/>
              <w:jc w:val="both"/>
              <w:rPr>
                <w:rFonts w:ascii="Arial" w:hAnsi="Arial" w:cs="Arial"/>
                <w:b w:val="0"/>
                <w:bCs/>
                <w:sz w:val="22"/>
                <w:szCs w:val="22"/>
              </w:rPr>
            </w:pPr>
            <w:r w:rsidRPr="00CD2746">
              <w:rPr>
                <w:rFonts w:ascii="Arial" w:hAnsi="Arial" w:cs="Arial"/>
                <w:color w:val="1F3864" w:themeColor="accent1" w:themeShade="80"/>
                <w:sz w:val="22"/>
                <w:szCs w:val="22"/>
              </w:rPr>
              <w:t>Fortalecimiento del</w:t>
            </w:r>
            <w:r w:rsidRPr="00CD2746">
              <w:rPr>
                <w:rFonts w:ascii="Arial" w:hAnsi="Arial" w:cs="Arial"/>
                <w:b w:val="0"/>
                <w:bCs/>
                <w:color w:val="1F3864" w:themeColor="accent1" w:themeShade="80"/>
                <w:sz w:val="22"/>
                <w:szCs w:val="22"/>
              </w:rPr>
              <w:t xml:space="preserve"> </w:t>
            </w:r>
            <w:r w:rsidRPr="00CD2746">
              <w:rPr>
                <w:rFonts w:ascii="Arial" w:hAnsi="Arial" w:cs="Arial"/>
                <w:color w:val="1F3864" w:themeColor="accent1" w:themeShade="80"/>
                <w:sz w:val="22"/>
                <w:szCs w:val="22"/>
              </w:rPr>
              <w:t>proceso de Inspección, Vigilancia y Control en publicidad de Medicamentos y proceso sancionatorio vinculado al control posterior</w:t>
            </w:r>
            <w:r w:rsidRPr="00CD2746">
              <w:rPr>
                <w:rFonts w:ascii="Arial" w:hAnsi="Arial" w:cs="Arial"/>
                <w:b w:val="0"/>
                <w:bCs/>
                <w:color w:val="1F3864" w:themeColor="accent1" w:themeShade="80"/>
                <w:sz w:val="22"/>
                <w:szCs w:val="22"/>
              </w:rPr>
              <w:t>, en atención al Decreto 334 de 2022. Se dio inicio al proceso el 4 de noviembre, el cual incluye i)</w:t>
            </w:r>
            <w:r w:rsidRPr="004E7EC6">
              <w:rPr>
                <w:rFonts w:ascii="Arial" w:hAnsi="Arial" w:cs="Arial"/>
                <w:b w:val="0"/>
                <w:bCs/>
                <w:sz w:val="22"/>
                <w:szCs w:val="22"/>
              </w:rPr>
              <w:t xml:space="preserve"> </w:t>
            </w:r>
            <w:hyperlink r:id="rId313">
              <w:r w:rsidRPr="004E7EC6">
                <w:rPr>
                  <w:rStyle w:val="Hipervnculo"/>
                  <w:rFonts w:ascii="Arial" w:hAnsi="Arial" w:cs="Arial"/>
                  <w:b w:val="0"/>
                  <w:bCs/>
                  <w:sz w:val="22"/>
                  <w:szCs w:val="22"/>
                </w:rPr>
                <w:t>sesión de presentación del proceso actual de publicidad en Colombia</w:t>
              </w:r>
            </w:hyperlink>
            <w:r w:rsidRPr="004E7EC6">
              <w:rPr>
                <w:rFonts w:ascii="Arial" w:hAnsi="Arial" w:cs="Arial"/>
                <w:b w:val="0"/>
                <w:bCs/>
                <w:sz w:val="22"/>
                <w:szCs w:val="22"/>
              </w:rPr>
              <w:t xml:space="preserve">, </w:t>
            </w:r>
            <w:r w:rsidRPr="00CD2746">
              <w:rPr>
                <w:rFonts w:ascii="Arial" w:hAnsi="Arial" w:cs="Arial"/>
                <w:b w:val="0"/>
                <w:bCs/>
                <w:color w:val="1F3864" w:themeColor="accent1" w:themeShade="80"/>
                <w:sz w:val="22"/>
                <w:szCs w:val="22"/>
              </w:rPr>
              <w:t xml:space="preserve">adelantada el 4 de noviembre ii) </w:t>
            </w:r>
            <w:hyperlink r:id="rId314">
              <w:r w:rsidRPr="004E7EC6">
                <w:rPr>
                  <w:rStyle w:val="Hipervnculo"/>
                  <w:rFonts w:ascii="Arial" w:hAnsi="Arial" w:cs="Arial"/>
                  <w:b w:val="0"/>
                  <w:bCs/>
                  <w:sz w:val="22"/>
                  <w:szCs w:val="22"/>
                </w:rPr>
                <w:t>3 sesiones de capacitación sobre el proceso adelantado a nivel internacional</w:t>
              </w:r>
            </w:hyperlink>
            <w:r w:rsidRPr="004E7EC6">
              <w:rPr>
                <w:rFonts w:ascii="Arial" w:hAnsi="Arial" w:cs="Arial"/>
                <w:b w:val="0"/>
                <w:bCs/>
                <w:sz w:val="22"/>
                <w:szCs w:val="22"/>
              </w:rPr>
              <w:t xml:space="preserve"> </w:t>
            </w:r>
            <w:r w:rsidRPr="00CD2746">
              <w:rPr>
                <w:rFonts w:ascii="Arial" w:hAnsi="Arial" w:cs="Arial"/>
                <w:b w:val="0"/>
                <w:bCs/>
                <w:color w:val="1F3864" w:themeColor="accent1" w:themeShade="80"/>
                <w:sz w:val="22"/>
                <w:szCs w:val="22"/>
              </w:rPr>
              <w:t xml:space="preserve">llevadas a cabo los 8, 15 y 21 de noviembre y iii) </w:t>
            </w:r>
            <w:hyperlink r:id="rId315">
              <w:r w:rsidRPr="004E7EC6">
                <w:rPr>
                  <w:rStyle w:val="Hipervnculo"/>
                  <w:rFonts w:ascii="Arial" w:hAnsi="Arial" w:cs="Arial"/>
                  <w:b w:val="0"/>
                  <w:bCs/>
                  <w:sz w:val="22"/>
                  <w:szCs w:val="22"/>
                </w:rPr>
                <w:t>asistencia técnica</w:t>
              </w:r>
            </w:hyperlink>
            <w:r w:rsidRPr="00CD2746">
              <w:rPr>
                <w:rFonts w:ascii="Arial" w:hAnsi="Arial" w:cs="Arial"/>
                <w:b w:val="0"/>
                <w:bCs/>
                <w:color w:val="1F3864" w:themeColor="accent1" w:themeShade="80"/>
                <w:sz w:val="22"/>
                <w:szCs w:val="22"/>
              </w:rPr>
              <w:t>, que consta de sesiones programadas en las siguientes fechas: 12 de diciembre; 27 de enero; 3, 10, 17 y 24 febrero; 3 y 10 de marzo de 2023.</w:t>
            </w:r>
          </w:p>
          <w:p w:rsidRPr="004E7EC6" w:rsidR="00574B7E" w:rsidP="00574B7E" w:rsidRDefault="00574B7E" w14:paraId="1235306F" w14:textId="77777777">
            <w:pPr>
              <w:pStyle w:val="Prrafodelista"/>
              <w:ind w:right="552"/>
              <w:jc w:val="both"/>
              <w:rPr>
                <w:rFonts w:ascii="Arial" w:hAnsi="Arial" w:cs="Arial" w:eastAsiaTheme="majorEastAsia"/>
                <w:b w:val="0"/>
                <w:sz w:val="22"/>
                <w:szCs w:val="22"/>
              </w:rPr>
            </w:pPr>
          </w:p>
          <w:p w:rsidRPr="00CD2746" w:rsidR="00574B7E" w:rsidP="00AE58A0" w:rsidRDefault="00574B7E" w14:paraId="1D8FDEFA" w14:textId="77777777">
            <w:pPr>
              <w:pStyle w:val="Prrafodelista"/>
              <w:numPr>
                <w:ilvl w:val="0"/>
                <w:numId w:val="113"/>
              </w:numPr>
              <w:ind w:left="1134" w:right="552"/>
              <w:jc w:val="both"/>
              <w:rPr>
                <w:rFonts w:ascii="Arial" w:hAnsi="Arial" w:cs="Arial" w:eastAsiaTheme="majorEastAsia"/>
                <w:color w:val="1F3864" w:themeColor="accent1" w:themeShade="80"/>
                <w:sz w:val="22"/>
                <w:szCs w:val="22"/>
                <w:lang w:val="es-MX"/>
              </w:rPr>
            </w:pPr>
            <w:r w:rsidRPr="00CD2746">
              <w:rPr>
                <w:rFonts w:ascii="Arial" w:hAnsi="Arial" w:cs="Arial" w:eastAsiaTheme="majorEastAsia"/>
                <w:color w:val="1F3864" w:themeColor="accent1" w:themeShade="80"/>
                <w:sz w:val="22"/>
                <w:szCs w:val="22"/>
              </w:rPr>
              <w:t>UNODC</w:t>
            </w:r>
          </w:p>
          <w:p w:rsidRPr="004E7EC6" w:rsidR="00574B7E" w:rsidP="00574B7E" w:rsidRDefault="00574B7E" w14:paraId="3369EFB1" w14:textId="77777777">
            <w:pPr>
              <w:pStyle w:val="Prrafodelista"/>
              <w:ind w:left="709" w:right="552"/>
              <w:jc w:val="both"/>
              <w:rPr>
                <w:rFonts w:ascii="Arial" w:hAnsi="Arial" w:cs="Arial"/>
                <w:sz w:val="22"/>
                <w:szCs w:val="22"/>
                <w:lang w:val="es-MX"/>
              </w:rPr>
            </w:pPr>
            <w:r w:rsidRPr="00CD2746">
              <w:rPr>
                <w:rFonts w:ascii="Arial" w:hAnsi="Arial" w:cs="Arial" w:eastAsiaTheme="majorEastAsia"/>
                <w:b w:val="0"/>
                <w:color w:val="1F3864" w:themeColor="accent1" w:themeShade="80"/>
                <w:sz w:val="22"/>
                <w:szCs w:val="22"/>
              </w:rPr>
              <w:t xml:space="preserve">En el 2022, como parte de las actividades den entrenamiento desarrolladas en el marco del programa global de control de contenedores (CCP), participaron dos funcionarios en la visita de Estudio de los Terminales Portuarios de Puerto de Balboa, Panamá International Terminal (PSA), Manzanillo International Terminal (MIT), Cristóbal - Panamá Ports Company (PPC), Colon Container Terminal (CCT), ubicados en el Atlántico y Pacífico de Panamá,   organizada por la Oficina de las Naciones Unidas Contra la Droga y el Delito (UNODC), del 6 al 10 de junio. </w:t>
            </w:r>
            <w:hyperlink r:id="rId316">
              <w:r w:rsidRPr="004E7EC6">
                <w:rPr>
                  <w:rStyle w:val="Hipervnculo"/>
                  <w:rFonts w:ascii="Arial" w:hAnsi="Arial" w:cs="Arial" w:eastAsiaTheme="majorEastAsia"/>
                  <w:b w:val="0"/>
                  <w:sz w:val="22"/>
                  <w:szCs w:val="22"/>
                </w:rPr>
                <w:t>Panama.</w:t>
              </w:r>
            </w:hyperlink>
            <w:r w:rsidRPr="004E7EC6">
              <w:rPr>
                <w:rFonts w:ascii="Arial" w:hAnsi="Arial" w:cs="Arial"/>
                <w:sz w:val="22"/>
                <w:szCs w:val="22"/>
              </w:rPr>
              <w:t xml:space="preserve"> </w:t>
            </w:r>
            <w:r w:rsidRPr="00CD2746">
              <w:rPr>
                <w:rFonts w:ascii="Arial" w:hAnsi="Arial" w:cs="Arial" w:eastAsiaTheme="majorEastAsia"/>
                <w:b w:val="0"/>
                <w:color w:val="1F3864" w:themeColor="accent1" w:themeShade="80"/>
                <w:sz w:val="22"/>
                <w:szCs w:val="22"/>
              </w:rPr>
              <w:t xml:space="preserve">De igual forma se recibió invitación a la </w:t>
            </w:r>
            <w:r w:rsidRPr="00CD2746">
              <w:rPr>
                <w:rFonts w:ascii="Arial" w:hAnsi="Arial" w:cs="Arial" w:eastAsiaTheme="majorEastAsia"/>
                <w:b w:val="0"/>
                <w:color w:val="1F3864" w:themeColor="accent1" w:themeShade="80"/>
                <w:sz w:val="22"/>
                <w:szCs w:val="22"/>
                <w:lang w:val="es-MX"/>
              </w:rPr>
              <w:t xml:space="preserve">Visita de Estudio del 21 al 25 de noviembre del 2022, </w:t>
            </w:r>
            <w:r w:rsidRPr="00CD2746">
              <w:rPr>
                <w:rFonts w:ascii="Arial" w:hAnsi="Arial" w:cs="Arial" w:eastAsiaTheme="majorEastAsia"/>
                <w:b w:val="0"/>
                <w:color w:val="1F3864" w:themeColor="accent1" w:themeShade="80"/>
                <w:sz w:val="22"/>
                <w:szCs w:val="22"/>
              </w:rPr>
              <w:t>al puerto de Barcelona y a la sede del Servicio de Vigilancia Aduanera en Madrid - España</w:t>
            </w:r>
            <w:r w:rsidRPr="00CD2746">
              <w:rPr>
                <w:rFonts w:ascii="Arial" w:hAnsi="Arial" w:cs="Arial" w:eastAsiaTheme="majorEastAsia"/>
                <w:b w:val="0"/>
                <w:color w:val="1F3864" w:themeColor="accent1" w:themeShade="80"/>
                <w:sz w:val="22"/>
                <w:szCs w:val="22"/>
                <w:lang w:val="es-MX"/>
              </w:rPr>
              <w:t>, la cual también forma parte de la implementación del Programa Global de Control de Contenedores (CCP) en las regiones de Centro América, Caribe y Sur América; organizado por la UNODC y la Organización Mundial de Aduanas (OMA)</w:t>
            </w:r>
            <w:r w:rsidRPr="004E7EC6">
              <w:rPr>
                <w:rFonts w:ascii="Arial" w:hAnsi="Arial" w:cs="Arial" w:eastAsiaTheme="majorEastAsia"/>
                <w:b w:val="0"/>
                <w:sz w:val="22"/>
                <w:szCs w:val="22"/>
                <w:lang w:val="es-MX"/>
              </w:rPr>
              <w:t xml:space="preserve">. </w:t>
            </w:r>
            <w:hyperlink r:id="rId317">
              <w:r w:rsidRPr="004E7EC6">
                <w:rPr>
                  <w:rStyle w:val="Hipervnculo"/>
                  <w:rFonts w:ascii="Arial" w:hAnsi="Arial" w:cs="Arial" w:eastAsiaTheme="majorEastAsia"/>
                  <w:b w:val="0"/>
                  <w:sz w:val="22"/>
                  <w:szCs w:val="22"/>
                  <w:lang w:val="es-MX"/>
                </w:rPr>
                <w:t>España</w:t>
              </w:r>
            </w:hyperlink>
          </w:p>
          <w:p w:rsidRPr="004E7EC6" w:rsidR="00574B7E" w:rsidP="00574B7E" w:rsidRDefault="00574B7E" w14:paraId="021D2F19" w14:textId="77777777">
            <w:pPr>
              <w:pStyle w:val="Prrafodelista"/>
              <w:ind w:left="851" w:right="552"/>
              <w:jc w:val="both"/>
              <w:rPr>
                <w:rFonts w:ascii="Arial" w:hAnsi="Arial" w:cs="Arial" w:eastAsiaTheme="majorEastAsia"/>
                <w:sz w:val="22"/>
                <w:szCs w:val="22"/>
              </w:rPr>
            </w:pPr>
          </w:p>
          <w:p w:rsidRPr="004E7EC6" w:rsidR="00574B7E" w:rsidP="00AE58A0" w:rsidRDefault="00574B7E" w14:paraId="34A484BC" w14:textId="77777777">
            <w:pPr>
              <w:pStyle w:val="Prrafodelista"/>
              <w:numPr>
                <w:ilvl w:val="0"/>
                <w:numId w:val="113"/>
              </w:numPr>
              <w:ind w:left="1134" w:right="552"/>
              <w:jc w:val="both"/>
              <w:rPr>
                <w:rFonts w:ascii="Arial" w:hAnsi="Arial" w:cs="Arial" w:eastAsiaTheme="majorEastAsia"/>
                <w:b w:val="0"/>
                <w:color w:val="061F58"/>
                <w:sz w:val="22"/>
                <w:szCs w:val="22"/>
                <w:lang w:val="es"/>
              </w:rPr>
            </w:pPr>
            <w:r w:rsidRPr="004E7EC6">
              <w:rPr>
                <w:rFonts w:ascii="Arial" w:hAnsi="Arial" w:cs="Arial" w:eastAsiaTheme="majorEastAsia"/>
                <w:color w:val="061F58"/>
                <w:sz w:val="22"/>
                <w:szCs w:val="22"/>
                <w:lang w:val="es"/>
              </w:rPr>
              <w:t xml:space="preserve">UNODC – FGN </w:t>
            </w:r>
          </w:p>
          <w:p w:rsidRPr="004E7EC6" w:rsidR="00574B7E" w:rsidP="00574B7E" w:rsidRDefault="00574B7E" w14:paraId="2684F20C" w14:textId="77777777">
            <w:pPr>
              <w:pStyle w:val="Prrafodelista"/>
              <w:ind w:left="709" w:right="552"/>
              <w:jc w:val="both"/>
              <w:rPr>
                <w:rFonts w:ascii="Arial" w:hAnsi="Arial" w:cs="Arial" w:eastAsiaTheme="majorEastAsia"/>
                <w:b w:val="0"/>
                <w:color w:val="061F58"/>
                <w:sz w:val="22"/>
                <w:szCs w:val="22"/>
                <w:lang w:val="es"/>
              </w:rPr>
            </w:pPr>
            <w:r w:rsidRPr="004E7EC6">
              <w:rPr>
                <w:rFonts w:ascii="Arial" w:hAnsi="Arial" w:cs="Arial" w:eastAsiaTheme="majorEastAsia"/>
                <w:b w:val="0"/>
                <w:color w:val="061F58"/>
                <w:sz w:val="22"/>
                <w:szCs w:val="22"/>
                <w:lang w:val="es"/>
              </w:rPr>
              <w:t>El 23 de agosto en el marco del proyecto de Fortalecimiento de las Capacidades Institucionales en la Lucha contra la Deforestación se presentó el tema de Inspección y Certificación en Puertos, Aeropuertos y Pasos de Frontera a funcionarios de la fiscalía general de la Nación - FGN.</w:t>
            </w:r>
            <w:r w:rsidRPr="004E7EC6">
              <w:rPr>
                <w:rFonts w:ascii="Arial" w:hAnsi="Arial" w:cs="Arial" w:eastAsiaTheme="majorEastAsia"/>
                <w:color w:val="061F58"/>
                <w:sz w:val="22"/>
                <w:szCs w:val="22"/>
                <w:lang w:val="es"/>
              </w:rPr>
              <w:t xml:space="preserve"> </w:t>
            </w:r>
            <w:hyperlink r:id="rId318">
              <w:r w:rsidRPr="004E7EC6">
                <w:rPr>
                  <w:rStyle w:val="Hipervnculo"/>
                  <w:rFonts w:ascii="Arial" w:hAnsi="Arial" w:cs="Arial" w:eastAsiaTheme="majorEastAsia"/>
                  <w:b w:val="0"/>
                  <w:sz w:val="22"/>
                  <w:szCs w:val="22"/>
                  <w:lang w:val="es"/>
                </w:rPr>
                <w:t>Oferta de Coop</w:t>
              </w:r>
            </w:hyperlink>
            <w:r w:rsidRPr="004E7EC6">
              <w:rPr>
                <w:rFonts w:ascii="Arial" w:hAnsi="Arial" w:cs="Arial" w:eastAsiaTheme="majorEastAsia"/>
                <w:b w:val="0"/>
                <w:color w:val="061F58"/>
                <w:sz w:val="22"/>
                <w:szCs w:val="22"/>
                <w:lang w:val="es"/>
              </w:rPr>
              <w:t xml:space="preserve"> </w:t>
            </w:r>
            <w:r w:rsidRPr="004E7EC6">
              <w:rPr>
                <w:rFonts w:ascii="Arial" w:hAnsi="Arial" w:cs="Arial" w:eastAsiaTheme="majorEastAsia"/>
                <w:sz w:val="22"/>
                <w:szCs w:val="22"/>
                <w:lang w:val="es"/>
              </w:rPr>
              <w:t xml:space="preserve"> </w:t>
            </w:r>
            <w:r w:rsidRPr="004E7EC6">
              <w:rPr>
                <w:rFonts w:ascii="Arial" w:hAnsi="Arial" w:cs="Arial" w:eastAsiaTheme="majorEastAsia"/>
                <w:color w:val="061F58"/>
                <w:sz w:val="22"/>
                <w:szCs w:val="22"/>
                <w:lang w:val="es"/>
              </w:rPr>
              <w:t xml:space="preserve"> </w:t>
            </w:r>
          </w:p>
          <w:p w:rsidRPr="004E7EC6" w:rsidR="00574B7E" w:rsidP="00574B7E" w:rsidRDefault="00574B7E" w14:paraId="5546875B" w14:textId="77777777">
            <w:pPr>
              <w:pStyle w:val="Prrafodelista"/>
              <w:ind w:left="1134" w:right="552"/>
              <w:rPr>
                <w:rFonts w:ascii="Arial" w:hAnsi="Arial" w:cs="Arial" w:eastAsiaTheme="majorEastAsia"/>
                <w:b w:val="0"/>
                <w:color w:val="061F58"/>
                <w:sz w:val="22"/>
                <w:szCs w:val="22"/>
                <w:lang w:val="es"/>
              </w:rPr>
            </w:pPr>
          </w:p>
          <w:p w:rsidRPr="00CD2746" w:rsidR="00574B7E" w:rsidP="00AE58A0" w:rsidRDefault="00574B7E" w14:paraId="0DC39577" w14:textId="77777777">
            <w:pPr>
              <w:pStyle w:val="Prrafodelista"/>
              <w:numPr>
                <w:ilvl w:val="0"/>
                <w:numId w:val="113"/>
              </w:numPr>
              <w:ind w:left="1134" w:right="552"/>
              <w:jc w:val="both"/>
              <w:rPr>
                <w:rFonts w:ascii="Arial" w:hAnsi="Arial" w:cs="Arial"/>
                <w:b w:val="0"/>
                <w:color w:val="1F3864" w:themeColor="accent1" w:themeShade="80"/>
                <w:sz w:val="22"/>
                <w:szCs w:val="22"/>
                <w:lang w:val="es"/>
              </w:rPr>
            </w:pPr>
            <w:r w:rsidRPr="00CD2746">
              <w:rPr>
                <w:rFonts w:ascii="Arial" w:hAnsi="Arial" w:cs="Arial" w:eastAsiaTheme="majorEastAsia"/>
                <w:color w:val="1F3864" w:themeColor="accent1" w:themeShade="80"/>
                <w:sz w:val="22"/>
                <w:szCs w:val="22"/>
              </w:rPr>
              <w:t>PNUD</w:t>
            </w:r>
          </w:p>
          <w:p w:rsidRPr="004E7EC6" w:rsidR="00574B7E" w:rsidP="00574B7E" w:rsidRDefault="00574B7E" w14:paraId="23499CD2" w14:textId="77777777">
            <w:pPr>
              <w:pStyle w:val="Prrafodelista"/>
              <w:ind w:left="709" w:right="552"/>
              <w:jc w:val="both"/>
              <w:rPr>
                <w:rStyle w:val="Hipervnculo"/>
                <w:rFonts w:ascii="Arial" w:hAnsi="Arial" w:cs="Arial" w:eastAsiaTheme="majorEastAsia"/>
                <w:b w:val="0"/>
                <w:sz w:val="22"/>
                <w:szCs w:val="22"/>
                <w:lang w:val="es"/>
              </w:rPr>
            </w:pPr>
            <w:r w:rsidRPr="00CD2746">
              <w:rPr>
                <w:rFonts w:ascii="Arial" w:hAnsi="Arial" w:cs="Arial" w:eastAsiaTheme="majorEastAsia"/>
                <w:b w:val="0"/>
                <w:color w:val="1F3864" w:themeColor="accent1" w:themeShade="80"/>
                <w:sz w:val="22"/>
                <w:szCs w:val="22"/>
              </w:rPr>
              <w:t xml:space="preserve">Dentro de las acciones pactadas </w:t>
            </w:r>
            <w:r w:rsidRPr="00CD2746">
              <w:rPr>
                <w:rFonts w:ascii="Arial" w:hAnsi="Arial" w:cs="Arial" w:eastAsiaTheme="majorEastAsia"/>
                <w:b w:val="0"/>
                <w:color w:val="1F3864" w:themeColor="accent1" w:themeShade="80"/>
                <w:sz w:val="22"/>
                <w:szCs w:val="22"/>
                <w:lang w:val="es"/>
              </w:rPr>
              <w:t xml:space="preserve">en el memorando de entendimiento firmado entre el Invima con el Programa de las Naciones Unidas (PNUD), en el municipio de Planadas, departamento de Tolima, funcionarios del GTT Centro Oriente 3, brindaron capacitación en normatividad </w:t>
            </w:r>
            <w:r w:rsidRPr="004E7EC6">
              <w:rPr>
                <w:rFonts w:ascii="Arial" w:hAnsi="Arial" w:cs="Arial" w:eastAsiaTheme="majorEastAsia"/>
                <w:b w:val="0"/>
                <w:color w:val="061F58"/>
                <w:sz w:val="22"/>
                <w:szCs w:val="22"/>
                <w:lang w:val="es"/>
              </w:rPr>
              <w:t xml:space="preserve">sanitaria de alimentos a emprendedores de los Antiguos Espacios Territoriales de Capacitación y Reincorporación (AETCR) del corregimiento de Gaitania, Vereda El Oso, con el fin de generar espacios de fortalecimiento </w:t>
            </w:r>
            <w:r w:rsidRPr="004E7EC6">
              <w:rPr>
                <w:rFonts w:ascii="Arial" w:hAnsi="Arial" w:cs="Arial" w:eastAsiaTheme="majorEastAsia"/>
                <w:b w:val="0"/>
                <w:color w:val="061F58"/>
                <w:sz w:val="22"/>
                <w:szCs w:val="22"/>
                <w:lang w:val="es"/>
              </w:rPr>
              <w:lastRenderedPageBreak/>
              <w:t xml:space="preserve">empresarial que permitan combatir la pobreza, fomentar la legalidad e impulsar el desarrollo económico local y regional. </w:t>
            </w:r>
            <w:hyperlink r:id="rId319">
              <w:r w:rsidRPr="004E7EC6">
                <w:rPr>
                  <w:rStyle w:val="Hipervnculo"/>
                  <w:rFonts w:ascii="Arial" w:hAnsi="Arial" w:cs="Arial" w:eastAsiaTheme="majorEastAsia"/>
                  <w:b w:val="0"/>
                  <w:sz w:val="22"/>
                  <w:szCs w:val="22"/>
                  <w:lang w:val="es"/>
                </w:rPr>
                <w:t>PNUD 2022</w:t>
              </w:r>
            </w:hyperlink>
          </w:p>
          <w:p w:rsidRPr="004E7EC6" w:rsidR="00574B7E" w:rsidP="00574B7E" w:rsidRDefault="00574B7E" w14:paraId="5A11ECAB" w14:textId="77777777">
            <w:pPr>
              <w:pStyle w:val="Prrafodelista"/>
              <w:ind w:left="709" w:right="567"/>
              <w:jc w:val="both"/>
              <w:rPr>
                <w:rStyle w:val="Hipervnculo"/>
                <w:rFonts w:ascii="Arial" w:hAnsi="Arial" w:cs="Arial" w:eastAsiaTheme="majorEastAsia"/>
                <w:b w:val="0"/>
                <w:sz w:val="22"/>
                <w:szCs w:val="22"/>
                <w:lang w:val="es"/>
              </w:rPr>
            </w:pPr>
          </w:p>
          <w:p w:rsidRPr="004E7EC6" w:rsidR="006C0C61" w:rsidP="00AE58A0" w:rsidRDefault="00000000" w14:paraId="7F7699B7" w14:textId="77777777">
            <w:pPr>
              <w:pStyle w:val="Prrafodelista"/>
              <w:numPr>
                <w:ilvl w:val="0"/>
                <w:numId w:val="113"/>
              </w:numPr>
              <w:spacing w:line="240" w:lineRule="auto"/>
              <w:ind w:left="985" w:right="567"/>
              <w:jc w:val="both"/>
              <w:rPr>
                <w:rStyle w:val="Hipervnculo"/>
                <w:rFonts w:ascii="Arial" w:hAnsi="Arial" w:cs="Arial"/>
                <w:b w:val="0"/>
                <w:sz w:val="22"/>
                <w:szCs w:val="22"/>
              </w:rPr>
            </w:pPr>
            <w:hyperlink r:id="rId320">
              <w:r w:rsidRPr="004E7EC6" w:rsidR="006C0C61">
                <w:rPr>
                  <w:rStyle w:val="Hipervnculo"/>
                  <w:rFonts w:ascii="Arial" w:hAnsi="Arial" w:cs="Arial"/>
                  <w:sz w:val="22"/>
                  <w:szCs w:val="22"/>
                </w:rPr>
                <w:t>THE SOUTH CENTRE</w:t>
              </w:r>
            </w:hyperlink>
          </w:p>
          <w:p w:rsidRPr="00CD2746" w:rsidR="006C0C61" w:rsidP="006C0C61" w:rsidRDefault="006C0C61" w14:paraId="03F40968" w14:textId="77777777">
            <w:pPr>
              <w:ind w:left="630" w:right="567"/>
              <w:jc w:val="both"/>
              <w:rPr>
                <w:rFonts w:ascii="Arial" w:hAnsi="Arial" w:cs="Arial"/>
                <w:b w:val="0"/>
                <w:bCs/>
                <w:color w:val="1F3864" w:themeColor="accent1" w:themeShade="80"/>
                <w:sz w:val="22"/>
                <w:szCs w:val="22"/>
              </w:rPr>
            </w:pPr>
            <w:r w:rsidRPr="00CD2746">
              <w:rPr>
                <w:rFonts w:ascii="Arial" w:hAnsi="Arial" w:cs="Arial"/>
                <w:b w:val="0"/>
                <w:bCs/>
                <w:color w:val="1F3864" w:themeColor="accent1" w:themeShade="80"/>
                <w:sz w:val="22"/>
                <w:szCs w:val="22"/>
              </w:rPr>
              <w:t xml:space="preserve">The South Centre organización intergubernamental de países en desarrollo que ayuda a los países en desarrollo a combinar sus esfuerzos y experiencia para promover sus intereses comunes en el ámbito internacional, a través de un Acuerdo Intergubernamental que entró en vigor el 31 de julio de 1995 con sede en Ginebra, Suiza y en el que Colombia formalizó su participación a través de un instrumento de adhesión Referencia C.N.291.2022.TTEATIES-X.14 (Depositary Notification), suscrito el 22 de septiembre de 2022. </w:t>
            </w:r>
          </w:p>
          <w:p w:rsidRPr="00CD2746" w:rsidR="006C0C61" w:rsidP="006C0C61" w:rsidRDefault="006C0C61" w14:paraId="44197B13" w14:textId="77777777">
            <w:pPr>
              <w:ind w:left="630" w:right="567"/>
              <w:jc w:val="both"/>
              <w:rPr>
                <w:rFonts w:ascii="Arial" w:hAnsi="Arial" w:cs="Arial"/>
                <w:b w:val="0"/>
                <w:bCs/>
                <w:color w:val="1F3864" w:themeColor="accent1" w:themeShade="80"/>
                <w:sz w:val="22"/>
                <w:szCs w:val="22"/>
              </w:rPr>
            </w:pPr>
          </w:p>
          <w:p w:rsidRPr="007E715C" w:rsidR="006C0C61" w:rsidP="006C0C61" w:rsidRDefault="006C0C61" w14:paraId="20936CC2" w14:textId="77777777">
            <w:pPr>
              <w:ind w:left="630" w:right="567"/>
              <w:jc w:val="both"/>
              <w:rPr>
                <w:rFonts w:ascii="Arial" w:hAnsi="Arial" w:cs="Arial" w:eastAsiaTheme="majorEastAsia"/>
                <w:b w:val="0"/>
                <w:bCs/>
                <w:color w:val="1F3864" w:themeColor="accent1" w:themeShade="80"/>
                <w:sz w:val="22"/>
                <w:szCs w:val="22"/>
              </w:rPr>
            </w:pPr>
            <w:r w:rsidRPr="007E715C">
              <w:rPr>
                <w:rFonts w:ascii="Arial" w:hAnsi="Arial" w:cs="Arial"/>
                <w:b w:val="0"/>
                <w:bCs/>
                <w:color w:val="1F3864" w:themeColor="accent1" w:themeShade="80"/>
                <w:sz w:val="22"/>
                <w:szCs w:val="22"/>
              </w:rPr>
              <w:t xml:space="preserve">Este organismo es de gran interés para Invima, dado que  se presenta como un aliado estratégico para unir esfuerzos entorno al fortalecimiento de la capacidad institucional de los países en desarrollo para actuar como proveedores y receptores de la Cooperación Sur - Sur, sobre la base del enfoque de "ecosistema" nacional desarrollado por el Centro del Sur en el estudio coeditado con el Banco Islámico de Desarrollo (ISDB) y en ese sentido, durante el año 2022 se desarrollaron dos agendas técnicas durante los meses de octubre y noviembre y  el 16 de diciembre se firma el convenio marco de cooperación entre Invima y The South Centre con el objetivo de establecer los términos bajo los cuales se desarrollarán acciones de cooperación, capacitación y asistencia técnica para el fortalecimiento de las capacidades reguladoras y de la </w:t>
            </w:r>
            <w:r w:rsidRPr="007E715C">
              <w:rPr>
                <w:rFonts w:ascii="Arial" w:hAnsi="Arial" w:cs="Arial" w:eastAsiaTheme="majorEastAsia"/>
                <w:b w:val="0"/>
                <w:bCs/>
                <w:color w:val="1F3864" w:themeColor="accent1" w:themeShade="80"/>
                <w:sz w:val="22"/>
                <w:szCs w:val="22"/>
              </w:rPr>
              <w:t>gestión del riesgo sanitario, a nivel nacional y regional, en alimentos, medicamentos, dispositivos médicos, cosméticos y otros productos que sean objeto de vigilancia sanitaria, en beneficio de la promoción y la protección de la salud pública.</w:t>
            </w:r>
          </w:p>
          <w:p w:rsidRPr="004E7EC6" w:rsidR="006C0C61" w:rsidP="006C0C61" w:rsidRDefault="006C0C61" w14:paraId="52C014AF" w14:textId="77777777">
            <w:pPr>
              <w:pStyle w:val="Prrafodelista"/>
              <w:ind w:left="559" w:right="567"/>
              <w:jc w:val="both"/>
              <w:rPr>
                <w:rFonts w:ascii="Arial" w:hAnsi="Arial" w:cs="Arial"/>
                <w:b w:val="0"/>
                <w:sz w:val="22"/>
                <w:szCs w:val="22"/>
              </w:rPr>
            </w:pPr>
          </w:p>
          <w:p w:rsidRPr="004E7EC6" w:rsidR="006C0C61" w:rsidP="006C0C61" w:rsidRDefault="006C0C61" w14:paraId="2DE65EFC" w14:textId="77777777">
            <w:pPr>
              <w:pStyle w:val="Prrafodelista"/>
              <w:spacing w:line="257" w:lineRule="auto"/>
              <w:ind w:left="709" w:right="567"/>
              <w:jc w:val="both"/>
              <w:rPr>
                <w:rFonts w:ascii="Arial" w:hAnsi="Arial" w:cs="Arial" w:eastAsiaTheme="majorEastAsia"/>
                <w:sz w:val="22"/>
                <w:szCs w:val="22"/>
                <w:lang w:val="es" w:bidi="es-ES"/>
              </w:rPr>
            </w:pPr>
          </w:p>
          <w:p w:rsidRPr="007E715C" w:rsidR="006C0C61" w:rsidP="00AE58A0" w:rsidRDefault="007E715C" w14:paraId="79D6A21D" w14:textId="57B7A274">
            <w:pPr>
              <w:pStyle w:val="Prrafodelista"/>
              <w:numPr>
                <w:ilvl w:val="3"/>
                <w:numId w:val="80"/>
              </w:numPr>
              <w:spacing w:line="257" w:lineRule="auto"/>
              <w:ind w:left="709" w:right="567"/>
              <w:jc w:val="both"/>
              <w:rPr>
                <w:rFonts w:ascii="Arial" w:hAnsi="Arial" w:cs="Arial" w:eastAsiaTheme="majorEastAsia"/>
                <w:color w:val="1F3864" w:themeColor="accent1" w:themeShade="80"/>
                <w:sz w:val="22"/>
                <w:szCs w:val="22"/>
                <w:lang w:val="es" w:bidi="es-ES"/>
              </w:rPr>
            </w:pPr>
            <w:r w:rsidRPr="007E715C">
              <w:rPr>
                <w:rFonts w:ascii="Arial" w:hAnsi="Arial" w:cs="Arial" w:eastAsiaTheme="majorEastAsia"/>
                <w:color w:val="1F3864" w:themeColor="accent1" w:themeShade="80"/>
                <w:sz w:val="22"/>
                <w:szCs w:val="22"/>
                <w:lang w:val="es" w:bidi="es-ES"/>
              </w:rPr>
              <w:t xml:space="preserve">Cooperación con </w:t>
            </w:r>
            <w:r>
              <w:rPr>
                <w:rFonts w:ascii="Arial" w:hAnsi="Arial" w:cs="Arial" w:eastAsiaTheme="majorEastAsia"/>
                <w:color w:val="1F3864" w:themeColor="accent1" w:themeShade="80"/>
                <w:sz w:val="22"/>
                <w:szCs w:val="22"/>
                <w:lang w:val="es" w:bidi="es-ES"/>
              </w:rPr>
              <w:t>H</w:t>
            </w:r>
            <w:r w:rsidRPr="007E715C">
              <w:rPr>
                <w:rFonts w:ascii="Arial" w:hAnsi="Arial" w:cs="Arial" w:eastAsiaTheme="majorEastAsia"/>
                <w:color w:val="1F3864" w:themeColor="accent1" w:themeShade="80"/>
                <w:sz w:val="22"/>
                <w:szCs w:val="22"/>
                <w:lang w:val="es" w:bidi="es-ES"/>
              </w:rPr>
              <w:t>omologos</w:t>
            </w:r>
          </w:p>
          <w:p w:rsidRPr="004E7EC6" w:rsidR="006C0C61" w:rsidP="006C0C61" w:rsidRDefault="006C0C61" w14:paraId="3A16380F" w14:textId="77777777">
            <w:pPr>
              <w:pStyle w:val="Prrafodelista"/>
              <w:spacing w:line="257" w:lineRule="auto"/>
              <w:ind w:right="567"/>
              <w:jc w:val="both"/>
              <w:rPr>
                <w:rFonts w:ascii="Arial" w:hAnsi="Arial" w:cs="Arial" w:eastAsiaTheme="majorEastAsia"/>
                <w:b w:val="0"/>
                <w:sz w:val="22"/>
                <w:szCs w:val="22"/>
                <w:lang w:val="es"/>
              </w:rPr>
            </w:pPr>
          </w:p>
          <w:p w:rsidRPr="007E715C" w:rsidR="006C0C61" w:rsidP="006C0C61" w:rsidRDefault="00000000" w14:paraId="0171654E" w14:textId="77777777">
            <w:pPr>
              <w:pStyle w:val="Prrafodelista"/>
              <w:numPr>
                <w:ilvl w:val="3"/>
                <w:numId w:val="2"/>
              </w:numPr>
              <w:spacing w:line="240" w:lineRule="auto"/>
              <w:ind w:left="851" w:right="567"/>
              <w:jc w:val="both"/>
              <w:rPr>
                <w:rFonts w:ascii="Arial" w:hAnsi="Arial" w:cs="Arial" w:eastAsiaTheme="majorEastAsia"/>
                <w:b w:val="0"/>
                <w:color w:val="1F3864" w:themeColor="accent1" w:themeShade="80"/>
                <w:sz w:val="22"/>
                <w:szCs w:val="22"/>
              </w:rPr>
            </w:pPr>
            <w:hyperlink r:id="rId321">
              <w:r w:rsidRPr="004E7EC6" w:rsidR="006C0C61">
                <w:rPr>
                  <w:rStyle w:val="Hipervnculo"/>
                  <w:rFonts w:ascii="Arial" w:hAnsi="Arial" w:cs="Arial"/>
                  <w:sz w:val="22"/>
                  <w:szCs w:val="22"/>
                </w:rPr>
                <w:t>Estados Unidos-FDA</w:t>
              </w:r>
            </w:hyperlink>
            <w:r w:rsidRPr="004E7EC6" w:rsidR="006C0C61">
              <w:rPr>
                <w:rFonts w:ascii="Arial" w:hAnsi="Arial" w:cs="Arial"/>
                <w:sz w:val="22"/>
                <w:szCs w:val="22"/>
              </w:rPr>
              <w:t xml:space="preserve">: </w:t>
            </w:r>
            <w:r w:rsidRPr="007E715C" w:rsidR="006C0C61">
              <w:rPr>
                <w:rFonts w:ascii="Arial" w:hAnsi="Arial" w:cs="Arial"/>
                <w:b w:val="0"/>
                <w:color w:val="1F3864" w:themeColor="accent1" w:themeShade="80"/>
                <w:sz w:val="22"/>
                <w:szCs w:val="22"/>
              </w:rPr>
              <w:t>Durante el 2022 se iniciaron los trabajos para la suscripción de un acuerdo de confidencialidad que permita fomentar el intercambio de información en marcos normativos, procesos, procedimientos y decisiones regulatorias, observando los límites y restricciones previstos en el ordenamiento jurídico nacional y en las normas comunitarias, para poder aplicar el principio de reliance. No obstante, se adelantaron los intercambios de información a través de correo electrónico o video conferencias apoyaron la toma de decisiones al interior del Instituto y el fortalecimiento de capacidades, de estas se resaltan:</w:t>
            </w:r>
          </w:p>
          <w:p w:rsidRPr="004E7EC6" w:rsidR="006C0C61" w:rsidP="006C0C61" w:rsidRDefault="006C0C61" w14:paraId="76480A3E" w14:textId="77777777">
            <w:pPr>
              <w:pStyle w:val="Prrafodelista"/>
              <w:ind w:right="567"/>
              <w:rPr>
                <w:rFonts w:ascii="Arial" w:hAnsi="Arial" w:cs="Arial" w:eastAsiaTheme="majorEastAsia"/>
                <w:b w:val="0"/>
                <w:sz w:val="22"/>
                <w:szCs w:val="22"/>
              </w:rPr>
            </w:pPr>
          </w:p>
          <w:p w:rsidRPr="007E715C" w:rsidR="006C0C61" w:rsidP="006C0C61" w:rsidRDefault="006C0C61" w14:paraId="44BDF378" w14:textId="77777777">
            <w:pPr>
              <w:pStyle w:val="Prrafodelista"/>
              <w:numPr>
                <w:ilvl w:val="0"/>
                <w:numId w:val="41"/>
              </w:numPr>
              <w:spacing w:line="240" w:lineRule="auto"/>
              <w:ind w:left="851" w:right="567"/>
              <w:jc w:val="both"/>
              <w:rPr>
                <w:rFonts w:ascii="Arial" w:hAnsi="Arial" w:cs="Arial" w:eastAsiaTheme="majorEastAsia"/>
                <w:b w:val="0"/>
                <w:color w:val="1F3864" w:themeColor="accent1" w:themeShade="80"/>
                <w:sz w:val="22"/>
                <w:szCs w:val="22"/>
              </w:rPr>
            </w:pPr>
            <w:r w:rsidRPr="007E715C">
              <w:rPr>
                <w:rFonts w:ascii="Arial" w:hAnsi="Arial" w:cs="Arial" w:eastAsiaTheme="majorEastAsia"/>
                <w:b w:val="0"/>
                <w:color w:val="1F3864" w:themeColor="accent1" w:themeShade="80"/>
                <w:sz w:val="22"/>
                <w:szCs w:val="22"/>
              </w:rPr>
              <w:t>Participación en el seminario virtual sobre UDIs adelantado el 27 de enero de 2022, con ponencia del Ministerio de Salud y Protección Social.</w:t>
            </w:r>
          </w:p>
          <w:p w:rsidRPr="007E715C" w:rsidR="006C0C61" w:rsidP="006C0C61" w:rsidRDefault="006C0C61" w14:paraId="46322D37" w14:textId="77777777">
            <w:pPr>
              <w:pStyle w:val="Prrafodelista"/>
              <w:numPr>
                <w:ilvl w:val="0"/>
                <w:numId w:val="41"/>
              </w:numPr>
              <w:spacing w:line="240" w:lineRule="auto"/>
              <w:ind w:left="851" w:right="567"/>
              <w:jc w:val="both"/>
              <w:rPr>
                <w:rFonts w:ascii="Arial" w:hAnsi="Arial" w:cs="Arial" w:eastAsiaTheme="majorEastAsia"/>
                <w:b w:val="0"/>
                <w:color w:val="1F3864" w:themeColor="accent1" w:themeShade="80"/>
                <w:sz w:val="22"/>
                <w:szCs w:val="22"/>
              </w:rPr>
            </w:pPr>
            <w:r w:rsidRPr="007E715C">
              <w:rPr>
                <w:rFonts w:ascii="Arial" w:hAnsi="Arial" w:cs="Arial" w:eastAsiaTheme="majorEastAsia"/>
                <w:b w:val="0"/>
                <w:color w:val="1F3864" w:themeColor="accent1" w:themeShade="80"/>
                <w:sz w:val="22"/>
                <w:szCs w:val="22"/>
              </w:rPr>
              <w:t>Participación en la serie de seminarios virtuales sobre el uso de normas internacionales y la evaluación de la conformidad desarrollados por la FDA en colaboración con el Proyecto de Convergencia Regulatoria en Dispositivos Médicos dirigido por el USAID, ANSI y AdvaMed a través de la Coalición Interamericana para la Convergencia Regulatoria del Sector de Tecnologías Médicas, desarrollados entre el 3 al 17 de marzo de 2022.</w:t>
            </w:r>
          </w:p>
          <w:p w:rsidRPr="007E715C" w:rsidR="006C0C61" w:rsidP="006C0C61" w:rsidRDefault="006C0C61" w14:paraId="0DFD8308" w14:textId="77777777">
            <w:pPr>
              <w:pStyle w:val="Prrafodelista"/>
              <w:numPr>
                <w:ilvl w:val="0"/>
                <w:numId w:val="41"/>
              </w:numPr>
              <w:spacing w:line="240" w:lineRule="auto"/>
              <w:ind w:left="851" w:right="567"/>
              <w:jc w:val="both"/>
              <w:rPr>
                <w:rFonts w:ascii="Arial" w:hAnsi="Arial" w:cs="Arial" w:eastAsiaTheme="majorEastAsia"/>
                <w:b w:val="0"/>
                <w:color w:val="1F3864" w:themeColor="accent1" w:themeShade="80"/>
                <w:sz w:val="22"/>
                <w:szCs w:val="22"/>
              </w:rPr>
            </w:pPr>
            <w:r w:rsidRPr="007E715C">
              <w:rPr>
                <w:rFonts w:ascii="Arial" w:hAnsi="Arial" w:cs="Arial" w:eastAsiaTheme="majorEastAsia"/>
                <w:b w:val="0"/>
                <w:color w:val="1F3864" w:themeColor="accent1" w:themeShade="80"/>
                <w:sz w:val="22"/>
                <w:szCs w:val="22"/>
              </w:rPr>
              <w:lastRenderedPageBreak/>
              <w:t xml:space="preserve">Participación en el Foro de Medicamentos Genéricos, que se llevó a cabo el 26 y 27 de abril, cuyo objetivo fue presentar información sobre el proceso de solicitud de aprobación, así como estudios de caso y el proceso de evaluación de solicitudes de aprobación de medicamentos genéricos a detalle. Los temas que se cubrieron son: Integridad de datos, evaluación de establecimientos, programa previo a la presentación de la solicitud de la FDA, medicamentos genéricos a nivel mundial, panorama general de las estadísticas del programa de genéricos, sistemas de Calidad Farmacéuticos, Seguridad y vigilancia post comercialización de medicamentos genéricos, Guías de productos específicos para desarrollo de medicamentos genéricos, consideraciones técnicas para el manejo de productos farmacéuticos a lo largo del ciclo de vida y presentación de la experiencia de Invima en materia de bioequivalencia. </w:t>
            </w:r>
          </w:p>
          <w:p w:rsidRPr="007E715C" w:rsidR="006C0C61" w:rsidP="006C0C61" w:rsidRDefault="006C0C61" w14:paraId="51987A89" w14:textId="77777777">
            <w:pPr>
              <w:pStyle w:val="Prrafodelista"/>
              <w:numPr>
                <w:ilvl w:val="0"/>
                <w:numId w:val="41"/>
              </w:numPr>
              <w:spacing w:line="240" w:lineRule="auto"/>
              <w:ind w:left="851" w:right="567"/>
              <w:jc w:val="both"/>
              <w:rPr>
                <w:rFonts w:ascii="Arial" w:hAnsi="Arial" w:cs="Arial" w:eastAsiaTheme="majorEastAsia"/>
                <w:b w:val="0"/>
                <w:color w:val="1F3864" w:themeColor="accent1" w:themeShade="80"/>
                <w:sz w:val="22"/>
                <w:szCs w:val="22"/>
                <w:u w:val="single"/>
              </w:rPr>
            </w:pPr>
            <w:r w:rsidRPr="007E715C">
              <w:rPr>
                <w:rFonts w:ascii="Arial" w:hAnsi="Arial" w:cs="Arial"/>
                <w:b w:val="0"/>
                <w:color w:val="1F3864" w:themeColor="accent1" w:themeShade="80"/>
                <w:sz w:val="22"/>
                <w:szCs w:val="22"/>
                <w:u w:val="single"/>
              </w:rPr>
              <w:t xml:space="preserve">Visita de la FDA a Colombia el 24 y 25 de mayo con charlas sobre ISO 13485, implementación de regulación UDI y bases de datos con participación virtual y presencial de más de 100 funcionarios del Invima y Ministerio de Salud.  </w:t>
            </w:r>
          </w:p>
          <w:p w:rsidRPr="007E715C" w:rsidR="006C0C61" w:rsidP="006C0C61" w:rsidRDefault="006C0C61" w14:paraId="61A1AF30" w14:textId="77777777">
            <w:pPr>
              <w:pStyle w:val="Prrafodelista"/>
              <w:numPr>
                <w:ilvl w:val="0"/>
                <w:numId w:val="41"/>
              </w:numPr>
              <w:spacing w:line="240" w:lineRule="auto"/>
              <w:ind w:left="851" w:right="567"/>
              <w:jc w:val="both"/>
              <w:rPr>
                <w:rFonts w:ascii="Arial" w:hAnsi="Arial" w:cs="Arial" w:eastAsiaTheme="majorEastAsia"/>
                <w:b w:val="0"/>
                <w:color w:val="1F3864" w:themeColor="accent1" w:themeShade="80"/>
                <w:sz w:val="22"/>
                <w:szCs w:val="22"/>
              </w:rPr>
            </w:pPr>
            <w:r w:rsidRPr="007E715C">
              <w:rPr>
                <w:rFonts w:ascii="Arial" w:hAnsi="Arial" w:cs="Arial"/>
                <w:b w:val="0"/>
                <w:color w:val="1F3864" w:themeColor="accent1" w:themeShade="80"/>
                <w:sz w:val="22"/>
                <w:szCs w:val="22"/>
              </w:rPr>
              <w:t>Intercambio de información sobre la guía de ciberseguridad en dispositivos médicos y sesión virtual en donde se discutió la misma, adelantada el 14 de junio.</w:t>
            </w:r>
          </w:p>
          <w:p w:rsidRPr="007E715C" w:rsidR="006C0C61" w:rsidP="006C0C61" w:rsidRDefault="006C0C61" w14:paraId="12CAA0FA" w14:textId="77777777">
            <w:pPr>
              <w:pStyle w:val="Prrafodelista"/>
              <w:numPr>
                <w:ilvl w:val="0"/>
                <w:numId w:val="41"/>
              </w:numPr>
              <w:spacing w:line="240" w:lineRule="auto"/>
              <w:ind w:left="851" w:right="567"/>
              <w:jc w:val="both"/>
              <w:rPr>
                <w:rFonts w:ascii="Arial" w:hAnsi="Arial" w:cs="Arial" w:eastAsiaTheme="majorEastAsia"/>
                <w:b w:val="0"/>
                <w:color w:val="1F3864" w:themeColor="accent1" w:themeShade="80"/>
                <w:sz w:val="22"/>
                <w:szCs w:val="22"/>
              </w:rPr>
            </w:pPr>
            <w:r w:rsidRPr="007E715C">
              <w:rPr>
                <w:rFonts w:ascii="Arial" w:hAnsi="Arial" w:cs="Arial"/>
                <w:b w:val="0"/>
                <w:color w:val="1F3864" w:themeColor="accent1" w:themeShade="80"/>
                <w:sz w:val="22"/>
                <w:szCs w:val="22"/>
              </w:rPr>
              <w:t>Participación del seminario virtual sobre software como dispositivo médico, con ponencia por parte de Invima, sesión adelantada el 29 de agosto de 2022.</w:t>
            </w:r>
          </w:p>
          <w:p w:rsidRPr="007E715C" w:rsidR="006C0C61" w:rsidP="006C0C61" w:rsidRDefault="006C0C61" w14:paraId="028E56D0" w14:textId="77777777">
            <w:pPr>
              <w:pStyle w:val="Prrafodelista"/>
              <w:numPr>
                <w:ilvl w:val="0"/>
                <w:numId w:val="41"/>
              </w:numPr>
              <w:spacing w:line="240" w:lineRule="auto"/>
              <w:ind w:left="851" w:right="567"/>
              <w:jc w:val="both"/>
              <w:rPr>
                <w:rFonts w:ascii="Arial" w:hAnsi="Arial" w:cs="Arial" w:eastAsiaTheme="majorEastAsia"/>
                <w:b w:val="0"/>
                <w:bCs/>
                <w:color w:val="1F3864" w:themeColor="accent1" w:themeShade="80"/>
                <w:sz w:val="22"/>
                <w:szCs w:val="22"/>
                <w:u w:val="single"/>
              </w:rPr>
            </w:pPr>
            <w:r w:rsidRPr="007E715C">
              <w:rPr>
                <w:rFonts w:ascii="Arial" w:hAnsi="Arial" w:cs="Arial"/>
                <w:b w:val="0"/>
                <w:color w:val="1F3864" w:themeColor="accent1" w:themeShade="80"/>
                <w:sz w:val="22"/>
                <w:szCs w:val="22"/>
                <w:u w:val="single"/>
              </w:rPr>
              <w:t>Intercambio de información sobre los procedimientos aplicados por la FDA para el manejo de las importaciones, el manual de inspecciones con lo referente a</w:t>
            </w:r>
            <w:r w:rsidRPr="007E715C">
              <w:rPr>
                <w:rFonts w:ascii="Arial" w:hAnsi="Arial" w:cs="Arial"/>
                <w:color w:val="1F3864" w:themeColor="accent1" w:themeShade="80"/>
                <w:sz w:val="22"/>
                <w:szCs w:val="22"/>
                <w:u w:val="single"/>
              </w:rPr>
              <w:t xml:space="preserve"> </w:t>
            </w:r>
            <w:r w:rsidRPr="007E715C">
              <w:rPr>
                <w:rFonts w:ascii="Arial" w:hAnsi="Arial" w:cs="Arial"/>
                <w:b w:val="0"/>
                <w:bCs/>
                <w:color w:val="1F3864" w:themeColor="accent1" w:themeShade="80"/>
                <w:sz w:val="22"/>
                <w:szCs w:val="22"/>
                <w:u w:val="single"/>
              </w:rPr>
              <w:t>importaciones e información general sobre importaciones de medicamentos para uso humano.</w:t>
            </w:r>
          </w:p>
          <w:p w:rsidRPr="004E7EC6" w:rsidR="002B2EBB" w:rsidP="007E60F2" w:rsidRDefault="002B2EBB" w14:paraId="73D1D36C" w14:textId="77777777">
            <w:pPr>
              <w:ind w:right="567"/>
              <w:jc w:val="both"/>
              <w:rPr>
                <w:rFonts w:ascii="Arial" w:hAnsi="Arial" w:cs="Arial"/>
                <w:bCs/>
                <w:color w:val="1F3864" w:themeColor="accent1" w:themeShade="80"/>
                <w:sz w:val="22"/>
                <w:szCs w:val="22"/>
                <w:lang w:val="es-CO"/>
              </w:rPr>
            </w:pPr>
          </w:p>
          <w:p w:rsidRPr="004E7EC6" w:rsidR="00F07DE6" w:rsidP="007E60F2" w:rsidRDefault="00F07DE6" w14:paraId="53B5F0E7" w14:textId="77777777">
            <w:pPr>
              <w:ind w:right="567"/>
              <w:jc w:val="both"/>
              <w:rPr>
                <w:rFonts w:ascii="Arial" w:hAnsi="Arial" w:cs="Arial"/>
                <w:bCs/>
                <w:color w:val="1F3864" w:themeColor="accent1" w:themeShade="80"/>
                <w:sz w:val="22"/>
                <w:szCs w:val="22"/>
                <w:lang w:val="es-CO"/>
              </w:rPr>
            </w:pPr>
          </w:p>
          <w:p w:rsidRPr="004E7EC6" w:rsidR="00F07DE6" w:rsidP="00F07DE6" w:rsidRDefault="00F07DE6" w14:paraId="06B1BE28" w14:textId="77777777">
            <w:pPr>
              <w:pStyle w:val="Prrafodelista"/>
              <w:numPr>
                <w:ilvl w:val="3"/>
                <w:numId w:val="2"/>
              </w:numPr>
              <w:tabs>
                <w:tab w:val="left" w:pos="9199"/>
              </w:tabs>
              <w:spacing w:line="240" w:lineRule="auto"/>
              <w:ind w:left="709" w:right="567"/>
              <w:jc w:val="both"/>
              <w:rPr>
                <w:rFonts w:ascii="Arial" w:hAnsi="Arial" w:cs="Arial" w:eastAsiaTheme="majorEastAsia"/>
                <w:b w:val="0"/>
                <w:bCs/>
                <w:sz w:val="22"/>
                <w:szCs w:val="22"/>
              </w:rPr>
            </w:pPr>
            <w:r w:rsidRPr="004E7EC6">
              <w:rPr>
                <w:rFonts w:ascii="Arial" w:hAnsi="Arial" w:cs="Arial"/>
                <w:color w:val="082974"/>
                <w:sz w:val="22"/>
                <w:szCs w:val="22"/>
                <w:lang w:val="es"/>
              </w:rPr>
              <w:t xml:space="preserve">Canadá: </w:t>
            </w:r>
            <w:r w:rsidRPr="007E715C">
              <w:rPr>
                <w:rFonts w:ascii="Arial" w:hAnsi="Arial" w:cs="Arial"/>
                <w:b w:val="0"/>
                <w:color w:val="1F3864" w:themeColor="accent1" w:themeShade="80"/>
                <w:sz w:val="22"/>
                <w:szCs w:val="22"/>
                <w:lang w:val="es"/>
              </w:rPr>
              <w:t>Se recibió invitación de la embajada de Canadá para participar en</w:t>
            </w:r>
            <w:r w:rsidRPr="007E715C">
              <w:rPr>
                <w:rFonts w:ascii="Arial" w:hAnsi="Arial" w:eastAsia="Arial" w:cs="Arial"/>
                <w:color w:val="1F3864" w:themeColor="accent1" w:themeShade="80"/>
                <w:sz w:val="22"/>
                <w:szCs w:val="22"/>
                <w:lang w:val="es"/>
              </w:rPr>
              <w:t xml:space="preserve"> </w:t>
            </w:r>
            <w:r w:rsidRPr="007E715C">
              <w:rPr>
                <w:rFonts w:ascii="Arial" w:hAnsi="Arial" w:eastAsia="Arial" w:cs="Arial"/>
                <w:b w:val="0"/>
                <w:color w:val="1F3864" w:themeColor="accent1" w:themeShade="80"/>
                <w:sz w:val="22"/>
                <w:szCs w:val="22"/>
                <w:lang w:val="es"/>
              </w:rPr>
              <w:t xml:space="preserve">el conversatorio sobre los </w:t>
            </w:r>
            <w:r w:rsidRPr="007E715C">
              <w:rPr>
                <w:rFonts w:ascii="Arial" w:hAnsi="Arial" w:eastAsia="Arial" w:cs="Arial"/>
                <w:b w:val="0"/>
                <w:i/>
                <w:iCs/>
                <w:color w:val="1F3864" w:themeColor="accent1" w:themeShade="80"/>
                <w:sz w:val="22"/>
                <w:szCs w:val="22"/>
                <w:lang w:val="es"/>
              </w:rPr>
              <w:t>“Retos de la industria porcina: una mirada desde Canadá</w:t>
            </w:r>
            <w:r w:rsidRPr="007E715C">
              <w:rPr>
                <w:rFonts w:ascii="Arial" w:hAnsi="Arial" w:eastAsia="Arial" w:cs="Arial"/>
                <w:b w:val="0"/>
                <w:color w:val="1F3864" w:themeColor="accent1" w:themeShade="80"/>
                <w:sz w:val="22"/>
                <w:szCs w:val="22"/>
                <w:lang w:val="es"/>
              </w:rPr>
              <w:t xml:space="preserve">”, donde participó un funcionario de la Dirección de Alimentos y Bebidas, tres funcionarios de la Dirección de Operaciones (Claudia Forero, César Malagón, Gloria Enciso y César Cubides), representantes del ICA y del Consejo Canadiense de Carnes, estos últimos cuentan con una experiencia de más de 100 años en el mercado, en temas sobre especificaciones técnicas para el procesamiento y empaque de carnes, y acceso a mercados </w:t>
            </w:r>
            <w:r w:rsidRPr="004E7EC6">
              <w:rPr>
                <w:rFonts w:ascii="Arial" w:hAnsi="Arial" w:eastAsia="Arial" w:cs="Arial"/>
                <w:b w:val="0"/>
                <w:color w:val="061F58"/>
                <w:sz w:val="22"/>
                <w:szCs w:val="22"/>
                <w:lang w:val="es"/>
              </w:rPr>
              <w:t>.</w:t>
            </w:r>
            <w:r w:rsidRPr="004E7EC6">
              <w:rPr>
                <w:rFonts w:ascii="Arial" w:hAnsi="Arial" w:eastAsia="Arial" w:cs="Arial"/>
                <w:color w:val="061F58"/>
                <w:sz w:val="22"/>
                <w:szCs w:val="22"/>
                <w:lang w:val="es"/>
              </w:rPr>
              <w:t xml:space="preserve"> </w:t>
            </w:r>
            <w:r w:rsidRPr="004E7EC6">
              <w:rPr>
                <w:rFonts w:ascii="Arial" w:hAnsi="Arial" w:eastAsia="Calibri" w:cs="Arial"/>
                <w:color w:val="061F58"/>
                <w:sz w:val="22"/>
                <w:szCs w:val="22"/>
                <w:lang w:val="es"/>
              </w:rPr>
              <w:t xml:space="preserve"> </w:t>
            </w:r>
            <w:hyperlink r:id="rId322">
              <w:r w:rsidRPr="004E7EC6">
                <w:rPr>
                  <w:rStyle w:val="Hipervnculo"/>
                  <w:rFonts w:ascii="Arial" w:hAnsi="Arial" w:eastAsia="Arial" w:cs="Arial"/>
                  <w:b w:val="0"/>
                  <w:sz w:val="22"/>
                  <w:szCs w:val="22"/>
                  <w:lang w:val="es"/>
                </w:rPr>
                <w:t>CNC</w:t>
              </w:r>
            </w:hyperlink>
            <w:r w:rsidRPr="004E7EC6">
              <w:rPr>
                <w:rFonts w:ascii="Arial" w:hAnsi="Arial" w:eastAsia="Arial" w:cs="Arial"/>
                <w:color w:val="061F58"/>
                <w:sz w:val="22"/>
                <w:szCs w:val="22"/>
                <w:lang w:val="es"/>
              </w:rPr>
              <w:t xml:space="preserve"> </w:t>
            </w:r>
            <w:r w:rsidRPr="004E7EC6">
              <w:rPr>
                <w:rFonts w:ascii="Arial" w:hAnsi="Arial" w:cs="Arial"/>
                <w:sz w:val="22"/>
                <w:szCs w:val="22"/>
                <w:lang w:val="es"/>
              </w:rPr>
              <w:t xml:space="preserve"> </w:t>
            </w:r>
          </w:p>
          <w:p w:rsidRPr="004E7EC6" w:rsidR="00F07DE6" w:rsidP="00F07DE6" w:rsidRDefault="00F07DE6" w14:paraId="6BD8C3D8" w14:textId="77777777">
            <w:pPr>
              <w:pStyle w:val="Prrafodelista"/>
              <w:tabs>
                <w:tab w:val="left" w:pos="9199"/>
              </w:tabs>
              <w:rPr>
                <w:rFonts w:ascii="Arial" w:hAnsi="Arial" w:cs="Arial"/>
                <w:sz w:val="22"/>
                <w:szCs w:val="22"/>
              </w:rPr>
            </w:pPr>
          </w:p>
          <w:p w:rsidRPr="007E715C" w:rsidR="00F07DE6" w:rsidP="00F07DE6" w:rsidRDefault="00000000" w14:paraId="75DE21F6" w14:textId="77777777">
            <w:pPr>
              <w:pStyle w:val="Prrafodelista"/>
              <w:numPr>
                <w:ilvl w:val="3"/>
                <w:numId w:val="2"/>
              </w:numPr>
              <w:tabs>
                <w:tab w:val="left" w:pos="9199"/>
              </w:tabs>
              <w:spacing w:line="240" w:lineRule="auto"/>
              <w:ind w:left="709" w:right="567"/>
              <w:jc w:val="both"/>
              <w:rPr>
                <w:rFonts w:ascii="Arial" w:hAnsi="Arial" w:cs="Arial" w:eastAsiaTheme="majorEastAsia"/>
                <w:b w:val="0"/>
                <w:bCs/>
                <w:color w:val="1F3864" w:themeColor="accent1" w:themeShade="80"/>
                <w:sz w:val="22"/>
                <w:szCs w:val="22"/>
              </w:rPr>
            </w:pPr>
            <w:hyperlink r:id="rId323">
              <w:r w:rsidRPr="004E7EC6" w:rsidR="00F07DE6">
                <w:rPr>
                  <w:rStyle w:val="Hipervnculo"/>
                  <w:rFonts w:ascii="Arial" w:hAnsi="Arial" w:eastAsia="Arial" w:cs="Arial"/>
                  <w:bCs/>
                  <w:sz w:val="22"/>
                  <w:szCs w:val="22"/>
                  <w:lang w:val="es"/>
                </w:rPr>
                <w:t>España AESAN:</w:t>
              </w:r>
            </w:hyperlink>
            <w:r w:rsidRPr="004E7EC6" w:rsidR="00F07DE6">
              <w:rPr>
                <w:rFonts w:ascii="Arial" w:hAnsi="Arial" w:eastAsia="Arial" w:cs="Arial"/>
                <w:bCs/>
                <w:sz w:val="22"/>
                <w:szCs w:val="22"/>
                <w:lang w:val="es"/>
              </w:rPr>
              <w:t xml:space="preserve"> </w:t>
            </w:r>
            <w:r w:rsidRPr="007E715C" w:rsidR="00F07DE6">
              <w:rPr>
                <w:rFonts w:ascii="Arial" w:hAnsi="Arial" w:eastAsia="Arial" w:cs="Arial"/>
                <w:b w:val="0"/>
                <w:color w:val="1F3864" w:themeColor="accent1" w:themeShade="80"/>
                <w:sz w:val="22"/>
                <w:szCs w:val="22"/>
                <w:lang w:val="es"/>
              </w:rPr>
              <w:t xml:space="preserve">Se adelantó el 02 de noviembre una sesión técnica en el tema de vigilancia en suplementos dietarios/alimentarios sobre la planificación, coordinación y desarrollo de estrategias y actuaciones que fomenten la información, educación y promoción de salud en el ámbito de los suplementos dietarios/alimentarios, para el fortalecimiento de la inspección, vigilancia y control de estos productos. </w:t>
            </w:r>
          </w:p>
          <w:p w:rsidRPr="004E7EC6" w:rsidR="00F07DE6" w:rsidP="00F07DE6" w:rsidRDefault="00F07DE6" w14:paraId="65C9DB2B" w14:textId="77777777">
            <w:pPr>
              <w:pStyle w:val="Prrafodelista"/>
              <w:tabs>
                <w:tab w:val="left" w:pos="9199"/>
              </w:tabs>
              <w:ind w:left="709" w:right="567"/>
              <w:jc w:val="both"/>
              <w:rPr>
                <w:rFonts w:ascii="Arial" w:hAnsi="Arial" w:cs="Arial"/>
                <w:b w:val="0"/>
                <w:sz w:val="22"/>
                <w:szCs w:val="22"/>
              </w:rPr>
            </w:pPr>
          </w:p>
          <w:p w:rsidRPr="004E7EC6" w:rsidR="00F07DE6" w:rsidP="00F07DE6" w:rsidRDefault="00F07DE6" w14:paraId="0BE9E3C1" w14:textId="77777777">
            <w:pPr>
              <w:pStyle w:val="Prrafodelista"/>
              <w:numPr>
                <w:ilvl w:val="3"/>
                <w:numId w:val="2"/>
              </w:numPr>
              <w:tabs>
                <w:tab w:val="left" w:pos="9199"/>
              </w:tabs>
              <w:ind w:left="709" w:right="567"/>
              <w:jc w:val="both"/>
              <w:rPr>
                <w:rFonts w:ascii="Arial" w:hAnsi="Arial" w:cs="Arial"/>
                <w:b w:val="0"/>
                <w:sz w:val="22"/>
                <w:szCs w:val="22"/>
              </w:rPr>
            </w:pPr>
            <w:r w:rsidRPr="00A131C2">
              <w:rPr>
                <w:rFonts w:ascii="Arial" w:hAnsi="Arial" w:cs="Arial" w:eastAsiaTheme="majorEastAsia"/>
                <w:color w:val="1F3864" w:themeColor="accent1" w:themeShade="80"/>
                <w:sz w:val="22"/>
                <w:szCs w:val="22"/>
              </w:rPr>
              <w:t>Dina</w:t>
            </w:r>
            <w:r w:rsidRPr="00A131C2">
              <w:rPr>
                <w:rFonts w:ascii="Arial" w:hAnsi="Arial" w:cs="Arial"/>
                <w:color w:val="1F3864" w:themeColor="accent1" w:themeShade="80"/>
                <w:sz w:val="22"/>
                <w:szCs w:val="22"/>
              </w:rPr>
              <w:t>marca:</w:t>
            </w:r>
            <w:r w:rsidRPr="00A131C2">
              <w:rPr>
                <w:rFonts w:ascii="Arial" w:hAnsi="Arial" w:cs="Arial"/>
                <w:b w:val="0"/>
                <w:color w:val="1F3864" w:themeColor="accent1" w:themeShade="80"/>
                <w:sz w:val="22"/>
                <w:szCs w:val="22"/>
              </w:rPr>
              <w:t xml:space="preserve"> </w:t>
            </w:r>
            <w:r w:rsidRPr="007E715C">
              <w:rPr>
                <w:rFonts w:ascii="Arial" w:hAnsi="Arial" w:cs="Arial"/>
                <w:b w:val="0"/>
                <w:color w:val="1F3864" w:themeColor="accent1" w:themeShade="80"/>
                <w:sz w:val="22"/>
                <w:szCs w:val="22"/>
              </w:rPr>
              <w:t>Memorando de Entendimiento -MoU firmado con Dinamarca en diciembre de 2021. Se realizó reunión con embajada de Dinamarca, ICA y DVFA para acordar un plan de trabajo para 2022 el 17 de mayo. El 05 de agosto se realizó reunión con Ica y áreas del Invima para decidir los temas priorizados a trabajar en 2022. Se recibió por parte de Dinamarca propuestas de colaboración para 2022 el 09 de agosto y una vez verificadas y consensuadas con el ICA se le enviaron las actividades pertinentes a realizar en el año 2022 el pasado 30 de agosto y se recibieron las acciones acordadas por ellos el 01 de noviembre.</w:t>
            </w:r>
            <w:r w:rsidRPr="004E7EC6">
              <w:rPr>
                <w:rFonts w:ascii="Arial" w:hAnsi="Arial" w:cs="Arial"/>
                <w:b w:val="0"/>
                <w:sz w:val="22"/>
                <w:szCs w:val="22"/>
              </w:rPr>
              <w:t xml:space="preserve"> </w:t>
            </w:r>
            <w:hyperlink r:id="rId324">
              <w:r w:rsidRPr="004E7EC6">
                <w:rPr>
                  <w:rFonts w:ascii="Arial" w:hAnsi="Arial" w:cs="Arial"/>
                  <w:color w:val="ED7D31" w:themeColor="accent2"/>
                  <w:sz w:val="22"/>
                  <w:szCs w:val="22"/>
                  <w:u w:val="single"/>
                </w:rPr>
                <w:t>2022</w:t>
              </w:r>
            </w:hyperlink>
          </w:p>
          <w:p w:rsidRPr="004E7EC6" w:rsidR="00F07DE6" w:rsidP="00F07DE6" w:rsidRDefault="00F07DE6" w14:paraId="26D32281" w14:textId="77777777">
            <w:pPr>
              <w:tabs>
                <w:tab w:val="left" w:pos="9199"/>
              </w:tabs>
              <w:ind w:right="567"/>
              <w:jc w:val="both"/>
              <w:rPr>
                <w:rFonts w:ascii="Arial" w:hAnsi="Arial" w:cs="Arial"/>
                <w:b w:val="0"/>
                <w:sz w:val="22"/>
                <w:szCs w:val="22"/>
              </w:rPr>
            </w:pPr>
          </w:p>
          <w:p w:rsidRPr="004E7EC6" w:rsidR="00F07DE6" w:rsidP="00F07DE6" w:rsidRDefault="00000000" w14:paraId="0CDF7BF8" w14:textId="77777777">
            <w:pPr>
              <w:pStyle w:val="Prrafodelista"/>
              <w:numPr>
                <w:ilvl w:val="3"/>
                <w:numId w:val="2"/>
              </w:numPr>
              <w:tabs>
                <w:tab w:val="left" w:pos="9199"/>
              </w:tabs>
              <w:ind w:left="709" w:right="567"/>
              <w:jc w:val="both"/>
              <w:rPr>
                <w:rFonts w:ascii="Arial" w:hAnsi="Arial" w:cs="Arial"/>
                <w:b w:val="0"/>
                <w:sz w:val="22"/>
                <w:szCs w:val="22"/>
              </w:rPr>
            </w:pPr>
            <w:hyperlink r:id="rId325">
              <w:r w:rsidRPr="004E7EC6" w:rsidR="00F07DE6">
                <w:rPr>
                  <w:rStyle w:val="Hipervnculo"/>
                  <w:rFonts w:ascii="Arial" w:hAnsi="Arial" w:cs="Arial"/>
                  <w:sz w:val="22"/>
                  <w:szCs w:val="22"/>
                </w:rPr>
                <w:t>Marruecos</w:t>
              </w:r>
            </w:hyperlink>
            <w:r w:rsidRPr="004E7EC6" w:rsidR="00F07DE6">
              <w:rPr>
                <w:rFonts w:ascii="Arial" w:hAnsi="Arial" w:cs="Arial"/>
                <w:color w:val="082974"/>
                <w:sz w:val="22"/>
                <w:szCs w:val="22"/>
              </w:rPr>
              <w:t xml:space="preserve">: </w:t>
            </w:r>
            <w:r w:rsidRPr="004E7EC6" w:rsidR="00F07DE6">
              <w:rPr>
                <w:rFonts w:ascii="Arial" w:hAnsi="Arial" w:cs="Arial"/>
                <w:b w:val="0"/>
                <w:color w:val="082974"/>
                <w:sz w:val="22"/>
                <w:szCs w:val="22"/>
              </w:rPr>
              <w:t xml:space="preserve">Participación el jueves 12 de mayo, en la Reunión de Seguimiento de la II Comisión Mixta de Cooperación Técnica, Científica, Cultural y Deportiva entre Colombia y Marruecos. Se gestionó la realización de sesiones virtuales para intercambiar información sobre: modelo de riesgos para importación y exportación de productos, modelo de riesgos en Puertos y modelo de riesgos para tráfico postal. </w:t>
            </w:r>
          </w:p>
          <w:p w:rsidRPr="004E7EC6" w:rsidR="00F07DE6" w:rsidP="00F07DE6" w:rsidRDefault="00F07DE6" w14:paraId="74A3890C" w14:textId="77777777">
            <w:pPr>
              <w:pStyle w:val="Prrafodelista"/>
              <w:tabs>
                <w:tab w:val="left" w:pos="9199"/>
              </w:tabs>
              <w:rPr>
                <w:rFonts w:ascii="Arial" w:hAnsi="Arial" w:cs="Arial"/>
                <w:b w:val="0"/>
                <w:sz w:val="22"/>
                <w:szCs w:val="22"/>
              </w:rPr>
            </w:pPr>
          </w:p>
          <w:p w:rsidRPr="004E7EC6" w:rsidR="00F07DE6" w:rsidP="00F07DE6" w:rsidRDefault="00000000" w14:paraId="40CD74CA" w14:textId="77777777">
            <w:pPr>
              <w:pStyle w:val="Prrafodelista"/>
              <w:numPr>
                <w:ilvl w:val="3"/>
                <w:numId w:val="2"/>
              </w:numPr>
              <w:tabs>
                <w:tab w:val="left" w:pos="9199"/>
              </w:tabs>
              <w:ind w:left="704" w:right="567" w:hanging="283"/>
              <w:jc w:val="both"/>
              <w:rPr>
                <w:rFonts w:ascii="Arial" w:hAnsi="Arial" w:eastAsia="Arial" w:cs="Arial"/>
                <w:b w:val="0"/>
                <w:color w:val="1F3864"/>
                <w:sz w:val="22"/>
                <w:szCs w:val="22"/>
                <w:lang w:val="es"/>
              </w:rPr>
            </w:pPr>
            <w:hyperlink r:id="rId326">
              <w:r w:rsidRPr="004E7EC6" w:rsidR="00F07DE6">
                <w:rPr>
                  <w:rStyle w:val="Hipervnculo"/>
                  <w:rFonts w:ascii="Arial" w:hAnsi="Arial" w:eastAsia="Calibri Light" w:cs="Arial"/>
                  <w:sz w:val="22"/>
                  <w:szCs w:val="22"/>
                  <w:lang w:val="es"/>
                </w:rPr>
                <w:t>Unión Europea:</w:t>
              </w:r>
            </w:hyperlink>
            <w:r w:rsidRPr="004E7EC6" w:rsidR="00F07DE6">
              <w:rPr>
                <w:rFonts w:ascii="Arial" w:hAnsi="Arial" w:eastAsia="Calibri Light" w:cs="Arial"/>
                <w:color w:val="0563C1"/>
                <w:sz w:val="22"/>
                <w:szCs w:val="22"/>
                <w:u w:val="single"/>
                <w:lang w:val="es"/>
              </w:rPr>
              <w:t xml:space="preserve"> </w:t>
            </w:r>
            <w:r w:rsidRPr="004E7EC6" w:rsidR="00F07DE6">
              <w:rPr>
                <w:rFonts w:ascii="Arial" w:hAnsi="Arial" w:cs="Arial"/>
                <w:b w:val="0"/>
                <w:sz w:val="22"/>
                <w:szCs w:val="22"/>
              </w:rPr>
              <w:t xml:space="preserve">Por </w:t>
            </w:r>
            <w:r w:rsidRPr="004E7EC6" w:rsidR="00F07DE6">
              <w:rPr>
                <w:rFonts w:ascii="Arial" w:hAnsi="Arial" w:eastAsia="Arial" w:cs="Arial"/>
                <w:b w:val="0"/>
                <w:color w:val="082974"/>
                <w:sz w:val="22"/>
                <w:szCs w:val="22"/>
                <w:lang w:val="es"/>
              </w:rPr>
              <w:t>intermedio del Ministerio de Agricultura se dio la participación en los diálogos con la Unión Europea sobre agricultura y sistemas alimentarios sostenibles que contó con la muestra de los países de Ecuador, Perú y Colombia, para intercambiar ideas y construir estrategias que permita avanzar juntos en la transición global hacia sistemas alimentarios más sostenibles.</w:t>
            </w:r>
            <w:r w:rsidRPr="004E7EC6" w:rsidR="00F07DE6">
              <w:rPr>
                <w:rFonts w:ascii="Arial" w:hAnsi="Arial" w:eastAsia="Arial" w:cs="Arial"/>
                <w:b w:val="0"/>
                <w:color w:val="1F3864"/>
                <w:sz w:val="22"/>
                <w:szCs w:val="22"/>
                <w:lang w:val="es"/>
              </w:rPr>
              <w:t xml:space="preserve">  </w:t>
            </w:r>
          </w:p>
          <w:p w:rsidRPr="004E7EC6" w:rsidR="00F07DE6" w:rsidP="00F07DE6" w:rsidRDefault="00F07DE6" w14:paraId="250644B9" w14:textId="77777777">
            <w:pPr>
              <w:pStyle w:val="Prrafodelista"/>
              <w:tabs>
                <w:tab w:val="left" w:pos="9199"/>
              </w:tabs>
              <w:rPr>
                <w:rFonts w:ascii="Arial" w:hAnsi="Arial" w:eastAsia="Arial" w:cs="Arial"/>
                <w:b w:val="0"/>
                <w:color w:val="1F3864"/>
                <w:sz w:val="22"/>
                <w:szCs w:val="22"/>
                <w:lang w:val="es"/>
              </w:rPr>
            </w:pPr>
          </w:p>
          <w:p w:rsidRPr="004E7EC6" w:rsidR="00F07DE6" w:rsidP="00F07DE6" w:rsidRDefault="00F07DE6" w14:paraId="7C8730CA" w14:textId="77777777">
            <w:pPr>
              <w:pStyle w:val="Prrafodelista"/>
              <w:numPr>
                <w:ilvl w:val="3"/>
                <w:numId w:val="2"/>
              </w:numPr>
              <w:tabs>
                <w:tab w:val="left" w:pos="9199"/>
              </w:tabs>
              <w:ind w:left="709" w:right="619"/>
              <w:jc w:val="both"/>
              <w:rPr>
                <w:rFonts w:ascii="Arial" w:hAnsi="Arial" w:cs="Arial"/>
                <w:color w:val="082974"/>
                <w:sz w:val="22"/>
                <w:szCs w:val="22"/>
              </w:rPr>
            </w:pPr>
            <w:r w:rsidRPr="00A131C2">
              <w:rPr>
                <w:rFonts w:ascii="Arial" w:hAnsi="Arial" w:cs="Arial"/>
                <w:color w:val="1F3864" w:themeColor="accent1" w:themeShade="80"/>
                <w:sz w:val="22"/>
                <w:szCs w:val="22"/>
              </w:rPr>
              <w:t>Certificación Electrónica Traces.</w:t>
            </w:r>
            <w:r w:rsidRPr="00A131C2">
              <w:rPr>
                <w:rFonts w:ascii="Arial" w:hAnsi="Arial" w:cs="Arial"/>
                <w:b w:val="0"/>
                <w:color w:val="1F3864" w:themeColor="accent1" w:themeShade="80"/>
                <w:sz w:val="22"/>
                <w:szCs w:val="22"/>
              </w:rPr>
              <w:t xml:space="preserve"> </w:t>
            </w:r>
            <w:r w:rsidRPr="004E7EC6">
              <w:rPr>
                <w:rFonts w:ascii="Arial" w:hAnsi="Arial" w:cs="Arial"/>
                <w:b w:val="0"/>
                <w:bCs/>
                <w:color w:val="082974"/>
                <w:sz w:val="22"/>
                <w:szCs w:val="22"/>
              </w:rPr>
              <w:t>Gracias a la comunicación que se tiene con la Unión Europea, se está desarrollando la implementación de la plataforma TRACES de manera bilateral con los expertos de la Unión Europea y la OTI, en este trabajo participan funcionarios de la OTI, DIROS, DAB y OAI. </w:t>
            </w:r>
          </w:p>
          <w:p w:rsidRPr="004E7EC6" w:rsidR="00F07DE6" w:rsidP="00F07DE6" w:rsidRDefault="00F07DE6" w14:paraId="6967AF70" w14:textId="77777777">
            <w:pPr>
              <w:pStyle w:val="paragraph"/>
              <w:tabs>
                <w:tab w:val="left" w:pos="9199"/>
              </w:tabs>
              <w:spacing w:before="0" w:beforeAutospacing="0" w:after="0" w:afterAutospacing="0"/>
              <w:ind w:left="567" w:right="619"/>
              <w:jc w:val="both"/>
              <w:textAlignment w:val="baseline"/>
              <w:rPr>
                <w:rFonts w:ascii="Arial" w:hAnsi="Arial" w:cs="Arial" w:eastAsiaTheme="minorEastAsia"/>
                <w:bCs/>
                <w:color w:val="082974"/>
                <w:sz w:val="22"/>
                <w:szCs w:val="22"/>
                <w:lang w:val="es-ES" w:eastAsia="en-US"/>
              </w:rPr>
            </w:pPr>
          </w:p>
          <w:p w:rsidRPr="004E7EC6" w:rsidR="00F07DE6" w:rsidP="00F07DE6" w:rsidRDefault="00F07DE6" w14:paraId="49C257D8" w14:textId="77777777">
            <w:pPr>
              <w:pStyle w:val="paragraph"/>
              <w:tabs>
                <w:tab w:val="left" w:pos="9199"/>
              </w:tabs>
              <w:spacing w:before="0" w:beforeAutospacing="0" w:after="0" w:afterAutospacing="0"/>
              <w:ind w:left="709" w:right="619"/>
              <w:jc w:val="both"/>
              <w:textAlignment w:val="baseline"/>
              <w:rPr>
                <w:rFonts w:ascii="Arial" w:hAnsi="Arial" w:cs="Arial" w:eastAsiaTheme="minorEastAsia"/>
                <w:bCs/>
                <w:color w:val="082974"/>
                <w:sz w:val="22"/>
                <w:szCs w:val="22"/>
                <w:lang w:val="es-ES" w:eastAsia="en-US"/>
              </w:rPr>
            </w:pPr>
            <w:r w:rsidRPr="004E7EC6">
              <w:rPr>
                <w:rFonts w:ascii="Arial" w:hAnsi="Arial" w:cs="Arial" w:eastAsiaTheme="minorEastAsia"/>
                <w:bCs/>
                <w:color w:val="082974"/>
                <w:sz w:val="22"/>
                <w:szCs w:val="22"/>
                <w:lang w:val="es-ES" w:eastAsia="en-US"/>
              </w:rPr>
              <w:t>En el transcurso del año, se generaron reuniones internas de revisión de los certificados y comparación con el sistema de TRACES entre la OTI, DIROS y DAB coordinadas por la OAI, donde se generó una reunión con los expertos de la Unión Europea y la OTI con el fin de conocer los cambios en el sistema e identificar los ítems que se deben desarrollar dentro del Invima para esta actividad. </w:t>
            </w:r>
          </w:p>
          <w:p w:rsidRPr="004E7EC6" w:rsidR="00F07DE6" w:rsidP="00F07DE6" w:rsidRDefault="00F07DE6" w14:paraId="3FB0D27C" w14:textId="77777777">
            <w:pPr>
              <w:pStyle w:val="paragraph"/>
              <w:tabs>
                <w:tab w:val="left" w:pos="9199"/>
              </w:tabs>
              <w:spacing w:before="0" w:beforeAutospacing="0" w:after="0" w:afterAutospacing="0"/>
              <w:ind w:left="709" w:right="619"/>
              <w:jc w:val="both"/>
              <w:textAlignment w:val="baseline"/>
              <w:rPr>
                <w:rFonts w:ascii="Arial" w:hAnsi="Arial" w:cs="Arial" w:eastAsiaTheme="minorEastAsia"/>
                <w:color w:val="082974"/>
                <w:sz w:val="22"/>
                <w:szCs w:val="22"/>
                <w:lang w:val="es-ES" w:eastAsia="en-US"/>
              </w:rPr>
            </w:pPr>
          </w:p>
          <w:p w:rsidRPr="004E7EC6" w:rsidR="00F07DE6" w:rsidP="00F07DE6" w:rsidRDefault="00F07DE6" w14:paraId="7D87B0CA" w14:textId="77777777">
            <w:pPr>
              <w:pStyle w:val="paragraph"/>
              <w:tabs>
                <w:tab w:val="left" w:pos="9199"/>
              </w:tabs>
              <w:spacing w:before="0" w:beforeAutospacing="0" w:after="0" w:afterAutospacing="0"/>
              <w:ind w:left="709" w:right="619"/>
              <w:jc w:val="both"/>
              <w:textAlignment w:val="baseline"/>
              <w:rPr>
                <w:rFonts w:ascii="Arial" w:hAnsi="Arial" w:cs="Arial" w:eastAsiaTheme="minorEastAsia"/>
                <w:color w:val="082974"/>
                <w:sz w:val="22"/>
                <w:szCs w:val="22"/>
                <w:lang w:val="es-ES" w:eastAsia="en-US"/>
              </w:rPr>
            </w:pPr>
            <w:r w:rsidRPr="004E7EC6">
              <w:rPr>
                <w:rFonts w:ascii="Arial" w:hAnsi="Arial" w:cs="Arial" w:eastAsiaTheme="minorEastAsia"/>
                <w:color w:val="082974"/>
                <w:sz w:val="22"/>
                <w:szCs w:val="22"/>
                <w:lang w:val="es-ES" w:eastAsia="en-US"/>
              </w:rPr>
              <w:t>Sin embargo, debido a desarrollos internos que se están generando desde la OTI con SOAINT, este proceso se encuentra en pausa hasta que se puedan implementar los nuevos campos en la nueva plataforma de registros y Sivicos.  </w:t>
            </w:r>
          </w:p>
          <w:p w:rsidRPr="004E7EC6" w:rsidR="00F07DE6" w:rsidP="00F07DE6" w:rsidRDefault="00F07DE6" w14:paraId="59963C1A" w14:textId="77777777">
            <w:pPr>
              <w:pStyle w:val="paragraph"/>
              <w:tabs>
                <w:tab w:val="left" w:pos="9199"/>
              </w:tabs>
              <w:spacing w:before="0" w:beforeAutospacing="0" w:after="0" w:afterAutospacing="0"/>
              <w:ind w:left="709" w:right="619"/>
              <w:jc w:val="both"/>
              <w:textAlignment w:val="baseline"/>
              <w:rPr>
                <w:rFonts w:ascii="Arial" w:hAnsi="Arial" w:cs="Arial" w:eastAsiaTheme="minorEastAsia"/>
                <w:color w:val="082974"/>
                <w:sz w:val="22"/>
                <w:szCs w:val="22"/>
                <w:lang w:val="es-ES" w:eastAsia="en-US"/>
              </w:rPr>
            </w:pPr>
          </w:p>
          <w:p w:rsidRPr="004E7EC6" w:rsidR="00F07DE6" w:rsidP="00F07DE6" w:rsidRDefault="00F07DE6" w14:paraId="738CA20F" w14:textId="77777777">
            <w:pPr>
              <w:pStyle w:val="paragraph"/>
              <w:tabs>
                <w:tab w:val="left" w:pos="9199"/>
              </w:tabs>
              <w:spacing w:before="0" w:beforeAutospacing="0" w:after="0" w:afterAutospacing="0"/>
              <w:ind w:left="709" w:right="619"/>
              <w:jc w:val="both"/>
              <w:textAlignment w:val="baseline"/>
              <w:rPr>
                <w:rFonts w:ascii="Arial" w:hAnsi="Arial" w:cs="Arial" w:eastAsiaTheme="minorEastAsia"/>
                <w:color w:val="082974"/>
                <w:sz w:val="22"/>
                <w:szCs w:val="22"/>
                <w:lang w:val="es-ES" w:eastAsia="en-US"/>
              </w:rPr>
            </w:pPr>
            <w:r w:rsidRPr="004E7EC6">
              <w:rPr>
                <w:rFonts w:ascii="Arial" w:hAnsi="Arial" w:cs="Arial" w:eastAsiaTheme="minorEastAsia"/>
                <w:color w:val="082974"/>
                <w:sz w:val="22"/>
                <w:szCs w:val="22"/>
                <w:lang w:val="es-ES" w:eastAsia="en-US"/>
              </w:rPr>
              <w:t>Vale la pena precisar que, hasta que no se expida el nuevo certificado en papel de la nueva plataforma del Invima, no se podrá retomar los trabajos de implementación y desarrollo de E-Cert, debido a que al sistema cambiar, se cambiarán también los desarrollos dentro del Instituto. </w:t>
            </w:r>
          </w:p>
          <w:p w:rsidRPr="004E7EC6" w:rsidR="00F07DE6" w:rsidP="00F07DE6" w:rsidRDefault="00F07DE6" w14:paraId="753219E0" w14:textId="77777777">
            <w:pPr>
              <w:pStyle w:val="Prrafodelista"/>
              <w:tabs>
                <w:tab w:val="left" w:pos="9199"/>
              </w:tabs>
              <w:ind w:right="271"/>
              <w:jc w:val="both"/>
              <w:rPr>
                <w:rFonts w:ascii="Arial" w:hAnsi="Arial" w:cs="Arial" w:eastAsiaTheme="majorEastAsia"/>
                <w:sz w:val="22"/>
                <w:szCs w:val="22"/>
                <w:lang w:val="es-CO" w:bidi="es-ES"/>
              </w:rPr>
            </w:pPr>
          </w:p>
          <w:p w:rsidRPr="004E7EC6" w:rsidR="00F07DE6" w:rsidP="00F07DE6" w:rsidRDefault="00F07DE6" w14:paraId="1E178D1B" w14:textId="77777777">
            <w:pPr>
              <w:ind w:right="278"/>
              <w:jc w:val="both"/>
              <w:rPr>
                <w:rFonts w:ascii="Arial" w:hAnsi="Arial" w:cs="Arial"/>
                <w:b w:val="0"/>
                <w:sz w:val="22"/>
                <w:szCs w:val="22"/>
              </w:rPr>
            </w:pPr>
          </w:p>
          <w:p w:rsidRPr="00982D99" w:rsidR="001A79F1" w:rsidP="00AE58A0" w:rsidRDefault="00A131C2" w14:paraId="1DD56E46" w14:textId="393CE040">
            <w:pPr>
              <w:pStyle w:val="Prrafodelista"/>
              <w:numPr>
                <w:ilvl w:val="3"/>
                <w:numId w:val="80"/>
              </w:numPr>
              <w:ind w:left="567"/>
              <w:rPr>
                <w:rFonts w:ascii="Arial" w:hAnsi="Arial" w:cs="Arial"/>
                <w:bCs/>
                <w:color w:val="1F3864" w:themeColor="accent1" w:themeShade="80"/>
                <w:sz w:val="22"/>
                <w:szCs w:val="22"/>
                <w:lang w:val="es" w:bidi="es-ES"/>
              </w:rPr>
            </w:pPr>
            <w:r w:rsidRPr="00982D99">
              <w:rPr>
                <w:rFonts w:ascii="Arial" w:hAnsi="Arial" w:cs="Arial" w:eastAsiaTheme="majorEastAsia"/>
                <w:color w:val="1F3864" w:themeColor="accent1" w:themeShade="80"/>
                <w:sz w:val="22"/>
                <w:szCs w:val="22"/>
                <w:lang w:val="es" w:bidi="es-ES"/>
              </w:rPr>
              <w:t xml:space="preserve">Participación en escenarios internacionales – redes e </w:t>
            </w:r>
            <w:r w:rsidRPr="00982D99" w:rsidR="001A79F1">
              <w:rPr>
                <w:rFonts w:ascii="Arial" w:hAnsi="Arial" w:cs="Arial" w:eastAsiaTheme="majorEastAsia"/>
                <w:color w:val="1F3864" w:themeColor="accent1" w:themeShade="80"/>
                <w:sz w:val="22"/>
                <w:szCs w:val="22"/>
                <w:lang w:val="es" w:bidi="es-ES"/>
              </w:rPr>
              <w:t>I</w:t>
            </w:r>
            <w:r w:rsidRPr="00982D99" w:rsidR="00EA2EEB">
              <w:rPr>
                <w:rFonts w:ascii="Arial" w:hAnsi="Arial" w:cs="Arial" w:eastAsiaTheme="majorEastAsia"/>
                <w:color w:val="1F3864" w:themeColor="accent1" w:themeShade="80"/>
                <w:sz w:val="22"/>
                <w:szCs w:val="22"/>
                <w:lang w:val="es" w:bidi="es-ES"/>
              </w:rPr>
              <w:t>niciativas</w:t>
            </w:r>
          </w:p>
          <w:p w:rsidRPr="004E7EC6" w:rsidR="001A79F1" w:rsidP="001A79F1" w:rsidRDefault="001A79F1" w14:paraId="1FF430CC" w14:textId="77777777">
            <w:pPr>
              <w:tabs>
                <w:tab w:val="left" w:pos="1198"/>
              </w:tabs>
              <w:rPr>
                <w:rFonts w:ascii="Arial" w:hAnsi="Arial" w:eastAsia="Arial" w:cs="Arial"/>
                <w:sz w:val="22"/>
                <w:szCs w:val="22"/>
                <w:lang w:val="es" w:bidi="es-ES"/>
              </w:rPr>
            </w:pPr>
            <w:r w:rsidRPr="004E7EC6">
              <w:rPr>
                <w:rFonts w:ascii="Arial" w:hAnsi="Arial" w:eastAsia="Arial" w:cs="Arial"/>
                <w:sz w:val="22"/>
                <w:szCs w:val="22"/>
                <w:lang w:val="es" w:bidi="es-ES"/>
              </w:rPr>
              <w:tab/>
            </w:r>
          </w:p>
          <w:p w:rsidRPr="004E7EC6" w:rsidR="001A79F1" w:rsidP="001A79F1" w:rsidRDefault="001A79F1" w14:paraId="7600D2E1" w14:textId="77777777">
            <w:pPr>
              <w:pStyle w:val="Prrafodelista"/>
              <w:ind w:left="567" w:right="567"/>
              <w:jc w:val="both"/>
              <w:rPr>
                <w:rFonts w:ascii="Arial" w:hAnsi="Arial" w:cs="Arial" w:eastAsiaTheme="majorEastAsia"/>
                <w:sz w:val="22"/>
                <w:szCs w:val="22"/>
                <w:lang w:val="es"/>
              </w:rPr>
            </w:pPr>
            <w:r w:rsidRPr="00982D99">
              <w:rPr>
                <w:rFonts w:ascii="Arial" w:hAnsi="Arial" w:cs="Arial" w:eastAsiaTheme="majorEastAsia"/>
                <w:color w:val="1F3864" w:themeColor="accent1" w:themeShade="80"/>
                <w:sz w:val="22"/>
                <w:szCs w:val="22"/>
              </w:rPr>
              <w:t xml:space="preserve">Organización Panamericana de la Salud-OPS: </w:t>
            </w:r>
            <w:r w:rsidRPr="00982D99">
              <w:rPr>
                <w:rFonts w:ascii="Arial" w:hAnsi="Arial" w:cs="Arial" w:eastAsiaTheme="majorEastAsia"/>
                <w:b w:val="0"/>
                <w:color w:val="1F3864" w:themeColor="accent1" w:themeShade="80"/>
                <w:sz w:val="22"/>
                <w:szCs w:val="22"/>
              </w:rPr>
              <w:t xml:space="preserve">Por </w:t>
            </w:r>
            <w:r w:rsidRPr="00982D99">
              <w:rPr>
                <w:rFonts w:ascii="Arial" w:hAnsi="Arial" w:cs="Arial" w:eastAsiaTheme="majorEastAsia"/>
                <w:b w:val="0"/>
                <w:color w:val="1F3864" w:themeColor="accent1" w:themeShade="80"/>
                <w:sz w:val="22"/>
                <w:szCs w:val="22"/>
                <w:lang w:val="es"/>
              </w:rPr>
              <w:t>i</w:t>
            </w:r>
            <w:r w:rsidRPr="004E7EC6">
              <w:rPr>
                <w:rFonts w:ascii="Arial" w:hAnsi="Arial" w:cs="Arial" w:eastAsiaTheme="majorEastAsia"/>
                <w:b w:val="0"/>
                <w:color w:val="061F58"/>
                <w:sz w:val="22"/>
                <w:szCs w:val="22"/>
                <w:lang w:val="es"/>
              </w:rPr>
              <w:t xml:space="preserve">nvitación de OPS/OMS Colombia, se asistió a un seminario virtual el 30 de agosto sobre la “Superioridad de los sellos octagonales de advertencia en Centroamérica y el Caribe”, que contó con la participación de 37 funcionarios y contratistas de la Dirección de Operaciones Sanitarias, cuyo objetivo era presentar los resultados de los estudios realizados en Centroamérica y Caribe sobre la eficacia de diferentes sistemas de EPFE y discutir las implicaciones políticas de los resultados obtenidos. </w:t>
            </w:r>
            <w:hyperlink r:id="rId327">
              <w:r w:rsidRPr="004E7EC6">
                <w:rPr>
                  <w:rStyle w:val="Hipervnculo"/>
                  <w:rFonts w:ascii="Arial" w:hAnsi="Arial" w:cs="Arial" w:eastAsiaTheme="majorEastAsia"/>
                  <w:b w:val="0"/>
                  <w:sz w:val="22"/>
                  <w:szCs w:val="22"/>
                  <w:lang w:val="es"/>
                </w:rPr>
                <w:t>Sellos Octogonales</w:t>
              </w:r>
            </w:hyperlink>
          </w:p>
          <w:p w:rsidRPr="004E7EC6" w:rsidR="001A79F1" w:rsidP="001A79F1" w:rsidRDefault="001A79F1" w14:paraId="18A6FA9A" w14:textId="77777777">
            <w:pPr>
              <w:pStyle w:val="Prrafodelista"/>
              <w:ind w:left="562" w:right="271"/>
              <w:jc w:val="both"/>
              <w:rPr>
                <w:rFonts w:ascii="Arial" w:hAnsi="Arial" w:cs="Arial"/>
                <w:sz w:val="22"/>
                <w:szCs w:val="22"/>
              </w:rPr>
            </w:pPr>
          </w:p>
          <w:p w:rsidRPr="004E7EC6" w:rsidR="001A79F1" w:rsidP="001A79F1" w:rsidRDefault="001A79F1" w14:paraId="58E898F8" w14:textId="77777777">
            <w:pPr>
              <w:pStyle w:val="Prrafodelista"/>
              <w:ind w:left="562" w:right="271"/>
              <w:jc w:val="both"/>
              <w:rPr>
                <w:rFonts w:ascii="Arial" w:hAnsi="Arial" w:cs="Arial"/>
                <w:sz w:val="22"/>
                <w:szCs w:val="22"/>
              </w:rPr>
            </w:pPr>
          </w:p>
          <w:p w:rsidRPr="004E7EC6" w:rsidR="001A79F1" w:rsidP="001A79F1" w:rsidRDefault="001A79F1" w14:paraId="6E4156AE" w14:textId="77777777">
            <w:pPr>
              <w:pStyle w:val="Prrafodelista"/>
              <w:ind w:left="562" w:right="552"/>
              <w:jc w:val="both"/>
              <w:rPr>
                <w:rStyle w:val="Hipervnculo"/>
                <w:rFonts w:ascii="Arial" w:hAnsi="Arial" w:cs="Arial"/>
                <w:b w:val="0"/>
                <w:sz w:val="22"/>
                <w:szCs w:val="22"/>
              </w:rPr>
            </w:pPr>
            <w:r w:rsidRPr="00982D99">
              <w:rPr>
                <w:rFonts w:ascii="Arial" w:hAnsi="Arial" w:cs="Arial"/>
                <w:color w:val="1F3864" w:themeColor="accent1" w:themeShade="80"/>
                <w:sz w:val="22"/>
                <w:szCs w:val="22"/>
              </w:rPr>
              <w:t xml:space="preserve">Invitación a participar en la reunión ordinaria de la Comisión Técnica Nacional Asesora para la Gestión de la Cooperación Internacional en el Manejo de </w:t>
            </w:r>
            <w:r w:rsidRPr="00982D99">
              <w:rPr>
                <w:rFonts w:ascii="Arial" w:hAnsi="Arial" w:cs="Arial"/>
                <w:color w:val="1F3864" w:themeColor="accent1" w:themeShade="80"/>
                <w:sz w:val="22"/>
                <w:szCs w:val="22"/>
              </w:rPr>
              <w:lastRenderedPageBreak/>
              <w:t>Desastres</w:t>
            </w:r>
            <w:r w:rsidRPr="00982D99">
              <w:rPr>
                <w:rFonts w:ascii="Arial" w:hAnsi="Arial" w:cs="Arial"/>
                <w:b w:val="0"/>
                <w:color w:val="1F3864" w:themeColor="accent1" w:themeShade="80"/>
                <w:sz w:val="22"/>
                <w:szCs w:val="22"/>
              </w:rPr>
              <w:t>.</w:t>
            </w:r>
            <w:r w:rsidRPr="004E7EC6">
              <w:rPr>
                <w:rFonts w:ascii="Arial" w:hAnsi="Arial" w:cs="Arial"/>
                <w:b w:val="0"/>
                <w:sz w:val="22"/>
                <w:szCs w:val="22"/>
              </w:rPr>
              <w:t xml:space="preserve">  </w:t>
            </w:r>
            <w:r w:rsidRPr="00982D99">
              <w:rPr>
                <w:rFonts w:ascii="Arial" w:hAnsi="Arial" w:cs="Arial"/>
                <w:b w:val="0"/>
                <w:color w:val="1F3864" w:themeColor="accent1" w:themeShade="80"/>
                <w:sz w:val="22"/>
                <w:szCs w:val="22"/>
              </w:rPr>
              <w:t>Dentro de la socialización de los miembros de la Comisión IDRL de los instrumentos, que facilitan la cooperación en caso de desastres el Invima a través de la Dirección de Operaciones Sanitarias presento el procedimiento para ingreso de donaciones internacionales</w:t>
            </w:r>
            <w:r w:rsidRPr="004E7EC6">
              <w:rPr>
                <w:rFonts w:ascii="Arial" w:hAnsi="Arial" w:cs="Arial"/>
                <w:b w:val="0"/>
                <w:sz w:val="22"/>
                <w:szCs w:val="22"/>
              </w:rPr>
              <w:t xml:space="preserve">. </w:t>
            </w:r>
            <w:hyperlink w:history="1" r:id="rId328">
              <w:r w:rsidRPr="004E7EC6">
                <w:rPr>
                  <w:rStyle w:val="Hipervnculo"/>
                  <w:rFonts w:ascii="Arial" w:hAnsi="Arial" w:cs="Arial"/>
                  <w:b w:val="0"/>
                  <w:sz w:val="22"/>
                  <w:szCs w:val="22"/>
                </w:rPr>
                <w:t>UNGRD 2022</w:t>
              </w:r>
            </w:hyperlink>
          </w:p>
          <w:p w:rsidRPr="004E7EC6" w:rsidR="001A79F1" w:rsidP="001A79F1" w:rsidRDefault="001A79F1" w14:paraId="5BA74353" w14:textId="77777777">
            <w:pPr>
              <w:pStyle w:val="Prrafodelista"/>
              <w:ind w:left="562" w:right="552"/>
              <w:jc w:val="both"/>
              <w:rPr>
                <w:rFonts w:ascii="Arial" w:hAnsi="Arial" w:cs="Arial"/>
                <w:b w:val="0"/>
                <w:sz w:val="22"/>
                <w:szCs w:val="22"/>
              </w:rPr>
            </w:pPr>
          </w:p>
          <w:p w:rsidRPr="004E7EC6" w:rsidR="001A79F1" w:rsidP="001A79F1" w:rsidRDefault="001A79F1" w14:paraId="3ACEB992" w14:textId="77777777">
            <w:pPr>
              <w:pStyle w:val="Prrafodelista"/>
              <w:ind w:left="562" w:right="552"/>
              <w:jc w:val="both"/>
              <w:rPr>
                <w:rFonts w:ascii="Arial" w:hAnsi="Arial" w:cs="Arial"/>
                <w:sz w:val="22"/>
                <w:szCs w:val="22"/>
              </w:rPr>
            </w:pPr>
          </w:p>
          <w:p w:rsidRPr="004E7EC6" w:rsidR="001A79F1" w:rsidP="001A79F1" w:rsidRDefault="001A79F1" w14:paraId="27B1D787" w14:textId="77777777">
            <w:pPr>
              <w:pStyle w:val="Prrafodelista"/>
              <w:ind w:left="562" w:right="552"/>
              <w:jc w:val="both"/>
              <w:rPr>
                <w:rFonts w:ascii="Arial" w:hAnsi="Arial" w:cs="Arial"/>
                <w:b w:val="0"/>
                <w:sz w:val="22"/>
                <w:szCs w:val="22"/>
              </w:rPr>
            </w:pPr>
            <w:r w:rsidRPr="00982D99">
              <w:rPr>
                <w:rFonts w:ascii="Arial" w:hAnsi="Arial" w:cs="Arial"/>
                <w:color w:val="1F3864" w:themeColor="accent1" w:themeShade="80"/>
                <w:sz w:val="22"/>
                <w:szCs w:val="22"/>
              </w:rPr>
              <w:t>Donación de equipos biomédicos</w:t>
            </w:r>
            <w:r w:rsidRPr="00982D99">
              <w:rPr>
                <w:rFonts w:ascii="Arial" w:hAnsi="Arial" w:cs="Arial"/>
                <w:b w:val="0"/>
                <w:color w:val="1F3864" w:themeColor="accent1" w:themeShade="80"/>
                <w:sz w:val="22"/>
                <w:szCs w:val="22"/>
              </w:rPr>
              <w:t>. El 11 de mayo en compañía con el Ministerio de Salud se atendió consulta sobre la normatividad aplicable o aspectos relevantes a tener en cuenta para la importación de equipos biomédicos, en el marco de un proceso de cooperación para apoyar al país en la atención de la pandemia por COVID19. Se brindó información al donante sobre aspectos normativos que se deben considerar en el proceso de nacionalización de estos equipos</w:t>
            </w:r>
            <w:r w:rsidRPr="004E7EC6">
              <w:rPr>
                <w:rFonts w:ascii="Arial" w:hAnsi="Arial" w:cs="Arial"/>
                <w:b w:val="0"/>
                <w:sz w:val="22"/>
                <w:szCs w:val="22"/>
              </w:rPr>
              <w:t xml:space="preserve">. </w:t>
            </w:r>
            <w:hyperlink w:history="1" r:id="rId329">
              <w:r w:rsidRPr="004E7EC6">
                <w:rPr>
                  <w:rStyle w:val="Hipervnculo"/>
                  <w:rFonts w:ascii="Arial" w:hAnsi="Arial" w:cs="Arial"/>
                  <w:b w:val="0"/>
                  <w:sz w:val="22"/>
                  <w:szCs w:val="22"/>
                </w:rPr>
                <w:t>Donacion</w:t>
              </w:r>
            </w:hyperlink>
          </w:p>
          <w:p w:rsidRPr="004E7EC6" w:rsidR="001A79F1" w:rsidP="001A79F1" w:rsidRDefault="001A79F1" w14:paraId="6CA62670" w14:textId="77777777">
            <w:pPr>
              <w:pStyle w:val="Prrafodelista"/>
              <w:ind w:left="562" w:right="271"/>
              <w:jc w:val="both"/>
              <w:rPr>
                <w:rFonts w:ascii="Arial" w:hAnsi="Arial" w:cs="Arial"/>
                <w:b w:val="0"/>
                <w:sz w:val="22"/>
                <w:szCs w:val="22"/>
              </w:rPr>
            </w:pPr>
          </w:p>
          <w:p w:rsidRPr="004E7EC6" w:rsidR="001A79F1" w:rsidP="001A79F1" w:rsidRDefault="001A79F1" w14:paraId="3D1D9312" w14:textId="77777777">
            <w:pPr>
              <w:pStyle w:val="Prrafodelista"/>
              <w:spacing w:after="160" w:line="259" w:lineRule="auto"/>
              <w:ind w:left="567"/>
              <w:rPr>
                <w:rFonts w:ascii="Arial" w:hAnsi="Arial" w:cs="Arial"/>
                <w:b w:val="0"/>
                <w:sz w:val="22"/>
                <w:szCs w:val="22"/>
              </w:rPr>
            </w:pPr>
          </w:p>
          <w:p w:rsidRPr="00F37F5C" w:rsidR="001A79F1" w:rsidP="00AE58A0" w:rsidRDefault="00F37F5C" w14:paraId="329FE119" w14:textId="0D514EE1">
            <w:pPr>
              <w:pStyle w:val="Prrafodelista"/>
              <w:numPr>
                <w:ilvl w:val="3"/>
                <w:numId w:val="80"/>
              </w:numPr>
              <w:spacing w:after="160" w:line="259" w:lineRule="auto"/>
              <w:ind w:left="567"/>
              <w:rPr>
                <w:rFonts w:ascii="Arial" w:hAnsi="Arial" w:cs="Arial"/>
                <w:b w:val="0"/>
                <w:color w:val="1F3864" w:themeColor="accent1" w:themeShade="80"/>
                <w:sz w:val="22"/>
                <w:szCs w:val="22"/>
              </w:rPr>
            </w:pPr>
            <w:r w:rsidRPr="00F37F5C">
              <w:rPr>
                <w:rFonts w:ascii="Arial" w:hAnsi="Arial" w:cs="Arial"/>
                <w:color w:val="1F3864" w:themeColor="accent1" w:themeShade="80"/>
                <w:sz w:val="22"/>
                <w:szCs w:val="22"/>
              </w:rPr>
              <w:t xml:space="preserve">Oferta de </w:t>
            </w:r>
            <w:r>
              <w:rPr>
                <w:rFonts w:ascii="Arial" w:hAnsi="Arial" w:cs="Arial"/>
                <w:color w:val="1F3864" w:themeColor="accent1" w:themeShade="80"/>
                <w:sz w:val="22"/>
                <w:szCs w:val="22"/>
              </w:rPr>
              <w:t>C</w:t>
            </w:r>
            <w:r w:rsidRPr="00F37F5C">
              <w:rPr>
                <w:rFonts w:ascii="Arial" w:hAnsi="Arial" w:cs="Arial"/>
                <w:color w:val="1F3864" w:themeColor="accent1" w:themeShade="80"/>
                <w:sz w:val="22"/>
                <w:szCs w:val="22"/>
              </w:rPr>
              <w:t>ooperación</w:t>
            </w:r>
          </w:p>
          <w:p w:rsidRPr="00F37F5C" w:rsidR="001A79F1" w:rsidP="001A79F1" w:rsidRDefault="00000000" w14:paraId="3A8B4177" w14:textId="77777777">
            <w:pPr>
              <w:spacing w:line="257" w:lineRule="auto"/>
              <w:ind w:left="567" w:right="552"/>
              <w:jc w:val="both"/>
              <w:rPr>
                <w:rFonts w:ascii="Arial" w:hAnsi="Arial" w:cs="Arial" w:eastAsiaTheme="majorEastAsia"/>
                <w:b w:val="0"/>
                <w:color w:val="1F3864" w:themeColor="accent1" w:themeShade="80"/>
                <w:sz w:val="22"/>
                <w:szCs w:val="22"/>
              </w:rPr>
            </w:pPr>
            <w:hyperlink w:history="1" r:id="rId330">
              <w:r w:rsidRPr="004E7EC6" w:rsidR="001A79F1">
                <w:rPr>
                  <w:rStyle w:val="Hipervnculo"/>
                  <w:rFonts w:ascii="Arial" w:hAnsi="Arial" w:cs="Arial"/>
                  <w:sz w:val="22"/>
                  <w:szCs w:val="22"/>
                </w:rPr>
                <w:t>CURAZAO</w:t>
              </w:r>
            </w:hyperlink>
            <w:r w:rsidRPr="004E7EC6" w:rsidR="001A79F1">
              <w:rPr>
                <w:rFonts w:ascii="Arial" w:hAnsi="Arial" w:cs="Arial"/>
                <w:sz w:val="22"/>
                <w:szCs w:val="22"/>
              </w:rPr>
              <w:t>:</w:t>
            </w:r>
            <w:r w:rsidRPr="004E7EC6" w:rsidR="001A79F1">
              <w:rPr>
                <w:rFonts w:ascii="Arial" w:hAnsi="Arial" w:cs="Arial"/>
                <w:b w:val="0"/>
                <w:sz w:val="22"/>
                <w:szCs w:val="22"/>
              </w:rPr>
              <w:t xml:space="preserve"> </w:t>
            </w:r>
            <w:r w:rsidRPr="00F37F5C" w:rsidR="001A79F1">
              <w:rPr>
                <w:rFonts w:ascii="Arial" w:hAnsi="Arial" w:cs="Arial"/>
                <w:b w:val="0"/>
                <w:color w:val="1F3864" w:themeColor="accent1" w:themeShade="80"/>
                <w:sz w:val="22"/>
                <w:szCs w:val="22"/>
              </w:rPr>
              <w:t>En visita exploratoria del 16 de mayo de 2022 por parte de parlamentarios en la ciudad de Bogotá, se presentaron los requisitos para la importación de productos a base de cannabis.</w:t>
            </w:r>
            <w:r w:rsidRPr="00F37F5C" w:rsidR="001A79F1">
              <w:rPr>
                <w:rFonts w:ascii="Arial" w:hAnsi="Arial" w:cs="Arial" w:eastAsiaTheme="majorEastAsia"/>
                <w:b w:val="0"/>
                <w:color w:val="1F3864" w:themeColor="accent1" w:themeShade="80"/>
                <w:sz w:val="22"/>
                <w:szCs w:val="22"/>
              </w:rPr>
              <w:t xml:space="preserve"> </w:t>
            </w:r>
          </w:p>
          <w:p w:rsidRPr="00F37F5C" w:rsidR="001A79F1" w:rsidP="001A79F1" w:rsidRDefault="001A79F1" w14:paraId="0B5B53B7" w14:textId="77777777">
            <w:pPr>
              <w:spacing w:line="257" w:lineRule="auto"/>
              <w:ind w:left="567" w:right="552"/>
              <w:jc w:val="both"/>
              <w:rPr>
                <w:rFonts w:ascii="Arial" w:hAnsi="Arial" w:cs="Arial" w:eastAsiaTheme="majorEastAsia"/>
                <w:b w:val="0"/>
                <w:color w:val="1F3864" w:themeColor="accent1" w:themeShade="80"/>
                <w:sz w:val="22"/>
                <w:szCs w:val="22"/>
              </w:rPr>
            </w:pPr>
          </w:p>
          <w:p w:rsidRPr="00F37F5C" w:rsidR="001A79F1" w:rsidP="001A79F1" w:rsidRDefault="001A79F1" w14:paraId="49A75305" w14:textId="77777777">
            <w:pPr>
              <w:pStyle w:val="Prrafodelista"/>
              <w:ind w:left="567" w:right="552"/>
              <w:jc w:val="center"/>
              <w:rPr>
                <w:rFonts w:ascii="Arial" w:hAnsi="Arial" w:cs="Arial"/>
                <w:b w:val="0"/>
                <w:color w:val="1F3864" w:themeColor="accent1" w:themeShade="80"/>
                <w:sz w:val="22"/>
                <w:szCs w:val="22"/>
                <w:lang w:val="es" w:bidi="es-ES"/>
              </w:rPr>
            </w:pPr>
          </w:p>
          <w:p w:rsidRPr="00F37F5C" w:rsidR="001A79F1" w:rsidP="00AE58A0" w:rsidRDefault="00665B70" w14:paraId="3328C1DB" w14:textId="36896C46">
            <w:pPr>
              <w:pStyle w:val="Prrafodelista"/>
              <w:numPr>
                <w:ilvl w:val="3"/>
                <w:numId w:val="80"/>
              </w:numPr>
              <w:ind w:left="567" w:right="552"/>
              <w:jc w:val="both"/>
              <w:rPr>
                <w:rFonts w:ascii="Arial" w:hAnsi="Arial" w:cs="Arial" w:eastAsiaTheme="majorEastAsia"/>
                <w:color w:val="1F3864" w:themeColor="accent1" w:themeShade="80"/>
                <w:sz w:val="22"/>
                <w:szCs w:val="22"/>
                <w:lang w:val="es"/>
              </w:rPr>
            </w:pPr>
            <w:r w:rsidRPr="00F37F5C">
              <w:rPr>
                <w:rFonts w:ascii="Arial" w:hAnsi="Arial" w:eastAsia="Arial" w:cs="Arial"/>
                <w:color w:val="1F3864" w:themeColor="accent1" w:themeShade="80"/>
                <w:sz w:val="22"/>
                <w:szCs w:val="22"/>
                <w:lang w:val="es"/>
              </w:rPr>
              <w:t xml:space="preserve">Resultados en </w:t>
            </w:r>
            <w:r>
              <w:rPr>
                <w:rFonts w:ascii="Arial" w:hAnsi="Arial" w:eastAsia="Arial" w:cs="Arial"/>
                <w:color w:val="1F3864" w:themeColor="accent1" w:themeShade="80"/>
                <w:sz w:val="22"/>
                <w:szCs w:val="22"/>
                <w:lang w:val="es"/>
              </w:rPr>
              <w:t>I</w:t>
            </w:r>
            <w:r w:rsidRPr="00F37F5C">
              <w:rPr>
                <w:rFonts w:ascii="Arial" w:hAnsi="Arial" w:eastAsia="Arial" w:cs="Arial"/>
                <w:color w:val="1F3864" w:themeColor="accent1" w:themeShade="80"/>
                <w:sz w:val="22"/>
                <w:szCs w:val="22"/>
                <w:lang w:val="es"/>
              </w:rPr>
              <w:t xml:space="preserve">ntercambios </w:t>
            </w:r>
            <w:r>
              <w:rPr>
                <w:rFonts w:ascii="Arial" w:hAnsi="Arial" w:eastAsia="Arial" w:cs="Arial"/>
                <w:color w:val="1F3864" w:themeColor="accent1" w:themeShade="80"/>
                <w:sz w:val="22"/>
                <w:szCs w:val="22"/>
                <w:lang w:val="es"/>
              </w:rPr>
              <w:t>T</w:t>
            </w:r>
            <w:r w:rsidRPr="00F37F5C">
              <w:rPr>
                <w:rFonts w:ascii="Arial" w:hAnsi="Arial" w:eastAsia="Arial" w:cs="Arial"/>
                <w:color w:val="1F3864" w:themeColor="accent1" w:themeShade="80"/>
                <w:sz w:val="22"/>
                <w:szCs w:val="22"/>
                <w:lang w:val="es"/>
              </w:rPr>
              <w:t xml:space="preserve">écnico y </w:t>
            </w:r>
            <w:r>
              <w:rPr>
                <w:rFonts w:ascii="Arial" w:hAnsi="Arial" w:eastAsia="Arial" w:cs="Arial"/>
                <w:color w:val="1F3864" w:themeColor="accent1" w:themeShade="80"/>
                <w:sz w:val="22"/>
                <w:szCs w:val="22"/>
                <w:lang w:val="es"/>
              </w:rPr>
              <w:t>C</w:t>
            </w:r>
            <w:r w:rsidRPr="00F37F5C">
              <w:rPr>
                <w:rFonts w:ascii="Arial" w:hAnsi="Arial" w:eastAsia="Arial" w:cs="Arial"/>
                <w:color w:val="1F3864" w:themeColor="accent1" w:themeShade="80"/>
                <w:sz w:val="22"/>
                <w:szCs w:val="22"/>
                <w:lang w:val="es"/>
              </w:rPr>
              <w:t>ientíficos.</w:t>
            </w:r>
          </w:p>
          <w:p w:rsidRPr="00F37F5C" w:rsidR="001A79F1" w:rsidP="001A79F1" w:rsidRDefault="001A79F1" w14:paraId="3DA1BCA2" w14:textId="77777777">
            <w:pPr>
              <w:pStyle w:val="Prrafodelista"/>
              <w:ind w:right="552"/>
              <w:jc w:val="both"/>
              <w:rPr>
                <w:rFonts w:ascii="Arial" w:hAnsi="Arial" w:cs="Arial"/>
                <w:b w:val="0"/>
                <w:color w:val="1F3864" w:themeColor="accent1" w:themeShade="80"/>
                <w:sz w:val="22"/>
                <w:szCs w:val="22"/>
                <w:lang w:val="es"/>
              </w:rPr>
            </w:pPr>
          </w:p>
          <w:p w:rsidRPr="00F37F5C" w:rsidR="001A79F1" w:rsidP="001A79F1" w:rsidRDefault="001A79F1" w14:paraId="00CE7709" w14:textId="77777777">
            <w:pPr>
              <w:pStyle w:val="Prrafodelista"/>
              <w:ind w:left="426" w:right="552"/>
              <w:jc w:val="both"/>
              <w:rPr>
                <w:rFonts w:ascii="Arial" w:hAnsi="Arial" w:cs="Arial"/>
                <w:b w:val="0"/>
                <w:color w:val="1F3864" w:themeColor="accent1" w:themeShade="80"/>
                <w:sz w:val="22"/>
                <w:szCs w:val="22"/>
              </w:rPr>
            </w:pPr>
            <w:r w:rsidRPr="00F37F5C">
              <w:rPr>
                <w:rFonts w:ascii="Arial" w:hAnsi="Arial" w:cs="Arial"/>
                <w:b w:val="0"/>
                <w:color w:val="1F3864" w:themeColor="accent1" w:themeShade="80"/>
                <w:sz w:val="22"/>
                <w:szCs w:val="22"/>
              </w:rPr>
              <w:t>En el 2022 la Dirección de Operaciones Sanitarias a través de intercambios técnico-científicos se fortaleció en:</w:t>
            </w:r>
          </w:p>
          <w:p w:rsidRPr="00F37F5C" w:rsidR="001A79F1" w:rsidP="001A79F1" w:rsidRDefault="001A79F1" w14:paraId="0BB94221" w14:textId="77777777">
            <w:pPr>
              <w:pStyle w:val="Prrafodelista"/>
              <w:ind w:left="426" w:right="552"/>
              <w:jc w:val="both"/>
              <w:rPr>
                <w:rFonts w:ascii="Arial" w:hAnsi="Arial" w:cs="Arial"/>
                <w:b w:val="0"/>
                <w:color w:val="1F3864" w:themeColor="accent1" w:themeShade="80"/>
                <w:sz w:val="22"/>
                <w:szCs w:val="22"/>
              </w:rPr>
            </w:pPr>
          </w:p>
          <w:p w:rsidRPr="004E7EC6" w:rsidR="001A79F1" w:rsidP="00AE58A0" w:rsidRDefault="001A79F1" w14:paraId="5D2AA5C2" w14:textId="77777777">
            <w:pPr>
              <w:pStyle w:val="Prrafodelista"/>
              <w:numPr>
                <w:ilvl w:val="0"/>
                <w:numId w:val="83"/>
              </w:numPr>
              <w:ind w:right="552"/>
              <w:jc w:val="both"/>
              <w:rPr>
                <w:rStyle w:val="Hipervnculo"/>
                <w:rFonts w:ascii="Arial" w:hAnsi="Arial" w:cs="Arial" w:eastAsiaTheme="majorEastAsia"/>
                <w:bCs/>
                <w:sz w:val="22"/>
                <w:szCs w:val="22"/>
              </w:rPr>
            </w:pPr>
            <w:r w:rsidRPr="00F37F5C">
              <w:rPr>
                <w:rFonts w:ascii="Arial" w:hAnsi="Arial" w:cs="Arial" w:eastAsiaTheme="majorEastAsia"/>
                <w:bCs/>
                <w:color w:val="1F3864" w:themeColor="accent1" w:themeShade="80"/>
                <w:sz w:val="22"/>
                <w:szCs w:val="22"/>
              </w:rPr>
              <w:t>BTSF:</w:t>
            </w:r>
            <w:r w:rsidRPr="00F37F5C">
              <w:rPr>
                <w:rFonts w:ascii="Arial" w:hAnsi="Arial" w:cs="Arial" w:eastAsiaTheme="majorEastAsia"/>
                <w:b w:val="0"/>
                <w:color w:val="1F3864" w:themeColor="accent1" w:themeShade="80"/>
                <w:sz w:val="22"/>
                <w:szCs w:val="22"/>
              </w:rPr>
              <w:t xml:space="preserve"> Se gestionaron 03 cupos en el curso de Formación sobre los Principios y Métodos de Análisis de Riesgo de Seguridad Alimentaria (César Malagón, Hernán Salamanca y Oscar Vargas) realizado en septiembre de 2022</w:t>
            </w:r>
            <w:r w:rsidRPr="004E7EC6">
              <w:rPr>
                <w:rFonts w:ascii="Arial" w:hAnsi="Arial" w:cs="Arial" w:eastAsiaTheme="majorEastAsia"/>
                <w:b w:val="0"/>
                <w:sz w:val="22"/>
                <w:szCs w:val="22"/>
              </w:rPr>
              <w:t xml:space="preserve">. </w:t>
            </w:r>
            <w:hyperlink r:id="rId331">
              <w:r w:rsidRPr="004E7EC6">
                <w:rPr>
                  <w:rStyle w:val="Hipervnculo"/>
                  <w:rFonts w:ascii="Arial" w:hAnsi="Arial" w:cs="Arial" w:eastAsiaTheme="majorEastAsia"/>
                  <w:b w:val="0"/>
                  <w:sz w:val="22"/>
                  <w:szCs w:val="22"/>
                </w:rPr>
                <w:t>BTSF</w:t>
              </w:r>
            </w:hyperlink>
          </w:p>
          <w:p w:rsidRPr="004E7EC6" w:rsidR="001A79F1" w:rsidP="001A79F1" w:rsidRDefault="001A79F1" w14:paraId="4825EA8A" w14:textId="77777777">
            <w:pPr>
              <w:pStyle w:val="Prrafodelista"/>
              <w:ind w:right="552"/>
              <w:jc w:val="both"/>
              <w:rPr>
                <w:rFonts w:ascii="Arial" w:hAnsi="Arial" w:cs="Arial" w:eastAsiaTheme="majorEastAsia"/>
                <w:bCs/>
                <w:sz w:val="22"/>
                <w:szCs w:val="22"/>
              </w:rPr>
            </w:pPr>
          </w:p>
          <w:p w:rsidRPr="004E7EC6" w:rsidR="001A79F1" w:rsidP="00AE58A0" w:rsidRDefault="001A79F1" w14:paraId="71A3973B" w14:textId="77777777">
            <w:pPr>
              <w:pStyle w:val="Prrafodelista"/>
              <w:numPr>
                <w:ilvl w:val="0"/>
                <w:numId w:val="83"/>
              </w:numPr>
              <w:ind w:right="552"/>
              <w:jc w:val="both"/>
              <w:rPr>
                <w:rFonts w:ascii="Arial" w:hAnsi="Arial" w:cs="Arial"/>
                <w:bCs/>
                <w:sz w:val="22"/>
                <w:szCs w:val="22"/>
                <w:lang w:val="es"/>
              </w:rPr>
            </w:pPr>
            <w:r w:rsidRPr="004E7EC6">
              <w:rPr>
                <w:rFonts w:ascii="Arial" w:hAnsi="Arial" w:cs="Arial" w:eastAsiaTheme="majorEastAsia"/>
                <w:bCs/>
                <w:color w:val="082974"/>
                <w:sz w:val="22"/>
                <w:szCs w:val="22"/>
              </w:rPr>
              <w:t xml:space="preserve">FSIS-USDA: </w:t>
            </w:r>
            <w:r w:rsidRPr="004E7EC6">
              <w:rPr>
                <w:rFonts w:ascii="Arial" w:hAnsi="Arial" w:cs="Arial" w:eastAsiaTheme="majorEastAsia"/>
                <w:b w:val="0"/>
                <w:color w:val="082974"/>
                <w:sz w:val="22"/>
                <w:szCs w:val="22"/>
              </w:rPr>
              <w:t xml:space="preserve">El </w:t>
            </w:r>
            <w:r w:rsidRPr="004E7EC6">
              <w:rPr>
                <w:rFonts w:ascii="Arial" w:hAnsi="Arial" w:eastAsia="Arial" w:cs="Arial"/>
                <w:b w:val="0"/>
                <w:color w:val="061F58"/>
                <w:sz w:val="22"/>
                <w:szCs w:val="22"/>
                <w:lang w:val="es"/>
              </w:rPr>
              <w:t xml:space="preserve">Servicio Agrícola Exterior de Estados Unidos invitó a un seminario virtual del 19 al 23 de septiembre, sobre Seguridad Alimentaria del Servicio de Inspección y Seguridad Alimentaria (FSIS) para familiarizar a los funcionarios del gobierno internacional con los reglamentos y procedimientos de inspección de los Estados Unidos utilizados por el USDA para garantizar que el suministro de productos cárnicos, avícolas y de huevos de la nación sea seguro, saludable y esté debidamente etiquetado. Participaron 4 candidatos: Juan Sánchez, Yesid Cely, Nauvi Blanco y Liliana Jiménez. </w:t>
            </w:r>
            <w:hyperlink r:id="rId332">
              <w:r w:rsidRPr="004E7EC6">
                <w:rPr>
                  <w:rStyle w:val="Hipervnculo"/>
                  <w:rFonts w:ascii="Arial" w:hAnsi="Arial" w:cs="Arial" w:eastAsiaTheme="majorEastAsia"/>
                  <w:b w:val="0"/>
                  <w:sz w:val="22"/>
                  <w:szCs w:val="22"/>
                  <w:lang w:val="es"/>
                </w:rPr>
                <w:t>2022 Food Safety and Inspection Service (FSIS) International Food Safety Summit</w:t>
              </w:r>
            </w:hyperlink>
          </w:p>
          <w:p w:rsidRPr="004E7EC6" w:rsidR="001A79F1" w:rsidP="001A79F1" w:rsidRDefault="001A79F1" w14:paraId="2BEDB03D" w14:textId="77777777">
            <w:pPr>
              <w:pStyle w:val="Prrafodelista"/>
              <w:tabs>
                <w:tab w:val="left" w:pos="8931"/>
              </w:tabs>
              <w:ind w:left="426" w:right="552"/>
              <w:jc w:val="both"/>
              <w:rPr>
                <w:rFonts w:ascii="Arial" w:hAnsi="Arial" w:cs="Arial"/>
                <w:b w:val="0"/>
                <w:sz w:val="22"/>
                <w:szCs w:val="22"/>
              </w:rPr>
            </w:pPr>
          </w:p>
          <w:p w:rsidRPr="004E7EC6" w:rsidR="001A79F1" w:rsidP="001A79F1" w:rsidRDefault="001A79F1" w14:paraId="588EED19" w14:textId="77777777">
            <w:pPr>
              <w:pStyle w:val="Prrafodelista"/>
              <w:tabs>
                <w:tab w:val="left" w:pos="8931"/>
              </w:tabs>
              <w:ind w:left="426" w:right="552"/>
              <w:jc w:val="both"/>
              <w:rPr>
                <w:rFonts w:ascii="Arial" w:hAnsi="Arial" w:cs="Arial"/>
                <w:b w:val="0"/>
                <w:sz w:val="22"/>
                <w:szCs w:val="22"/>
              </w:rPr>
            </w:pPr>
          </w:p>
          <w:p w:rsidRPr="00F37F5C" w:rsidR="001A79F1" w:rsidP="001A79F1" w:rsidRDefault="001A79F1" w14:paraId="7E2AC938" w14:textId="77777777">
            <w:pPr>
              <w:pStyle w:val="Prrafodelista"/>
              <w:tabs>
                <w:tab w:val="left" w:pos="8931"/>
              </w:tabs>
              <w:ind w:left="426" w:right="552"/>
              <w:jc w:val="both"/>
              <w:rPr>
                <w:rFonts w:ascii="Arial" w:hAnsi="Arial" w:cs="Arial"/>
                <w:b w:val="0"/>
                <w:color w:val="1F3864" w:themeColor="accent1" w:themeShade="80"/>
                <w:sz w:val="22"/>
                <w:szCs w:val="22"/>
                <w:lang w:val="es-CO"/>
              </w:rPr>
            </w:pPr>
            <w:r w:rsidRPr="00F37F5C">
              <w:rPr>
                <w:rFonts w:ascii="Arial" w:hAnsi="Arial" w:cs="Arial"/>
                <w:b w:val="0"/>
                <w:color w:val="1F3864" w:themeColor="accent1" w:themeShade="80"/>
                <w:sz w:val="22"/>
                <w:szCs w:val="22"/>
              </w:rPr>
              <w:t xml:space="preserve">Así mismo, se compartió con la Dirección las invitaciones a webinarios abiertos, que apoyan el fortalecimiento de capacidades, dentro de los que se resaltan: </w:t>
            </w:r>
          </w:p>
          <w:p w:rsidRPr="00F37F5C" w:rsidR="001A79F1" w:rsidP="001A79F1" w:rsidRDefault="001A79F1" w14:paraId="4A767430" w14:textId="77777777">
            <w:pPr>
              <w:pStyle w:val="Prrafodelista"/>
              <w:tabs>
                <w:tab w:val="left" w:pos="9072"/>
              </w:tabs>
              <w:ind w:left="426" w:right="552"/>
              <w:jc w:val="both"/>
              <w:rPr>
                <w:rFonts w:ascii="Arial" w:hAnsi="Arial" w:cs="Arial"/>
                <w:b w:val="0"/>
                <w:color w:val="1F3864" w:themeColor="accent1" w:themeShade="80"/>
                <w:sz w:val="22"/>
                <w:szCs w:val="22"/>
              </w:rPr>
            </w:pPr>
          </w:p>
          <w:p w:rsidRPr="004E7EC6" w:rsidR="001A79F1" w:rsidP="00AE58A0" w:rsidRDefault="001A79F1" w14:paraId="3D541F3E" w14:textId="77777777">
            <w:pPr>
              <w:pStyle w:val="Prrafodelista"/>
              <w:numPr>
                <w:ilvl w:val="3"/>
                <w:numId w:val="114"/>
              </w:numPr>
              <w:tabs>
                <w:tab w:val="left" w:pos="8931"/>
              </w:tabs>
              <w:spacing w:line="240" w:lineRule="auto"/>
              <w:ind w:left="709" w:right="552"/>
              <w:jc w:val="both"/>
              <w:rPr>
                <w:rFonts w:ascii="Arial" w:hAnsi="Arial" w:cs="Arial" w:eastAsiaTheme="majorEastAsia"/>
                <w:b w:val="0"/>
                <w:bCs/>
                <w:sz w:val="22"/>
                <w:szCs w:val="22"/>
              </w:rPr>
            </w:pPr>
            <w:r w:rsidRPr="00F37F5C">
              <w:rPr>
                <w:rFonts w:ascii="Arial" w:hAnsi="Arial" w:cs="Arial"/>
                <w:b w:val="0"/>
                <w:color w:val="1F3864" w:themeColor="accent1" w:themeShade="80"/>
                <w:sz w:val="22"/>
                <w:szCs w:val="22"/>
              </w:rPr>
              <w:lastRenderedPageBreak/>
              <w:t>Seminarios “</w:t>
            </w:r>
            <w:r w:rsidRPr="00F37F5C">
              <w:rPr>
                <w:rFonts w:ascii="Arial" w:hAnsi="Arial" w:cs="Arial"/>
                <w:b w:val="0"/>
                <w:i/>
                <w:iCs/>
                <w:color w:val="1F3864" w:themeColor="accent1" w:themeShade="80"/>
                <w:sz w:val="22"/>
                <w:szCs w:val="22"/>
              </w:rPr>
              <w:t>Calidad, Empaque e impacto de la Cadena de Frio en las Carnes de Ave</w:t>
            </w:r>
            <w:r w:rsidRPr="00F37F5C">
              <w:rPr>
                <w:rFonts w:ascii="Arial" w:hAnsi="Arial" w:cs="Arial"/>
                <w:b w:val="0"/>
                <w:color w:val="1F3864" w:themeColor="accent1" w:themeShade="80"/>
                <w:sz w:val="22"/>
                <w:szCs w:val="22"/>
              </w:rPr>
              <w:t xml:space="preserve">” durante mayo y junio de 2022. Invitación que nos hizo llegar la Embajada de Estados Unidos. </w:t>
            </w:r>
            <w:r w:rsidRPr="004E7EC6">
              <w:rPr>
                <w:rFonts w:ascii="Arial" w:hAnsi="Arial" w:eastAsia="Arial" w:cs="Arial"/>
                <w:b w:val="0"/>
                <w:color w:val="061F58"/>
                <w:sz w:val="22"/>
                <w:szCs w:val="22"/>
                <w:lang w:val="es"/>
              </w:rPr>
              <w:t xml:space="preserve">. </w:t>
            </w:r>
            <w:hyperlink r:id="rId333">
              <w:r w:rsidRPr="004E7EC6">
                <w:rPr>
                  <w:rStyle w:val="Hipervnculo"/>
                  <w:rFonts w:ascii="Arial" w:hAnsi="Arial" w:eastAsia="Arial" w:cs="Arial"/>
                  <w:b w:val="0"/>
                  <w:sz w:val="22"/>
                  <w:szCs w:val="22"/>
                  <w:lang w:val="es"/>
                </w:rPr>
                <w:t>Calidad, Empaque e Impacto de la Cadena de Frio en Carnes de Ave</w:t>
              </w:r>
            </w:hyperlink>
            <w:r w:rsidRPr="004E7EC6">
              <w:rPr>
                <w:rFonts w:ascii="Arial" w:hAnsi="Arial" w:eastAsia="Arial" w:cs="Arial"/>
                <w:color w:val="061F58"/>
                <w:sz w:val="22"/>
                <w:szCs w:val="22"/>
                <w:lang w:val="es"/>
              </w:rPr>
              <w:t xml:space="preserve"> </w:t>
            </w:r>
            <w:r w:rsidRPr="004E7EC6">
              <w:rPr>
                <w:rFonts w:ascii="Arial" w:hAnsi="Arial" w:cs="Arial"/>
                <w:sz w:val="22"/>
                <w:szCs w:val="22"/>
                <w:lang w:val="es"/>
              </w:rPr>
              <w:t xml:space="preserve"> </w:t>
            </w:r>
          </w:p>
          <w:p w:rsidRPr="00F37F5C" w:rsidR="001A79F1" w:rsidP="00AE58A0" w:rsidRDefault="001A79F1" w14:paraId="5F3F6424" w14:textId="77777777">
            <w:pPr>
              <w:pStyle w:val="Prrafodelista"/>
              <w:numPr>
                <w:ilvl w:val="3"/>
                <w:numId w:val="114"/>
              </w:numPr>
              <w:tabs>
                <w:tab w:val="left" w:pos="8931"/>
              </w:tabs>
              <w:spacing w:line="240" w:lineRule="auto"/>
              <w:ind w:left="709" w:right="552"/>
              <w:jc w:val="both"/>
              <w:rPr>
                <w:rFonts w:ascii="Arial" w:hAnsi="Arial" w:cs="Arial" w:eastAsiaTheme="majorEastAsia"/>
                <w:b w:val="0"/>
                <w:bCs/>
                <w:color w:val="1F3864" w:themeColor="accent1" w:themeShade="80"/>
                <w:sz w:val="22"/>
                <w:szCs w:val="22"/>
              </w:rPr>
            </w:pPr>
            <w:r w:rsidRPr="00F37F5C">
              <w:rPr>
                <w:rFonts w:ascii="Arial" w:hAnsi="Arial" w:cs="Arial" w:eastAsiaTheme="majorEastAsia"/>
                <w:b w:val="0"/>
                <w:bCs/>
                <w:color w:val="1F3864" w:themeColor="accent1" w:themeShade="80"/>
                <w:sz w:val="22"/>
                <w:szCs w:val="22"/>
              </w:rPr>
              <w:t xml:space="preserve">Webinar </w:t>
            </w:r>
            <w:r w:rsidRPr="00F37F5C">
              <w:rPr>
                <w:rFonts w:ascii="Arial" w:hAnsi="Arial" w:cs="Arial"/>
                <w:b w:val="0"/>
                <w:color w:val="1F3864" w:themeColor="accent1" w:themeShade="80"/>
                <w:sz w:val="22"/>
                <w:szCs w:val="22"/>
              </w:rPr>
              <w:t xml:space="preserve">del Mecanismo de Estados Miembros de Medicamentos de Calidad Subestándar y Falsificados de la OMS, en el cual se habló de </w:t>
            </w:r>
            <w:r w:rsidRPr="004E7EC6">
              <w:rPr>
                <w:rFonts w:ascii="Arial" w:hAnsi="Arial" w:cs="Arial"/>
                <w:b w:val="0"/>
                <w:sz w:val="22"/>
                <w:szCs w:val="22"/>
              </w:rPr>
              <w:t>"</w:t>
            </w:r>
            <w:hyperlink r:id="rId334">
              <w:r w:rsidRPr="004E7EC6">
                <w:rPr>
                  <w:rStyle w:val="Hipervnculo"/>
                  <w:rFonts w:ascii="Arial" w:hAnsi="Arial" w:cs="Arial"/>
                  <w:b w:val="0"/>
                  <w:sz w:val="22"/>
                  <w:szCs w:val="22"/>
                </w:rPr>
                <w:t>Gobernanza y sostenibilidad para la trazabilidad de los productos médicos</w:t>
              </w:r>
            </w:hyperlink>
            <w:r w:rsidRPr="004E7EC6">
              <w:rPr>
                <w:rFonts w:ascii="Arial" w:hAnsi="Arial" w:cs="Arial"/>
                <w:b w:val="0"/>
                <w:sz w:val="22"/>
                <w:szCs w:val="22"/>
              </w:rPr>
              <w:t xml:space="preserve">" </w:t>
            </w:r>
            <w:r w:rsidRPr="00F37F5C">
              <w:rPr>
                <w:rFonts w:ascii="Arial" w:hAnsi="Arial" w:cs="Arial"/>
                <w:b w:val="0"/>
                <w:color w:val="1F3864" w:themeColor="accent1" w:themeShade="80"/>
                <w:sz w:val="22"/>
                <w:szCs w:val="22"/>
              </w:rPr>
              <w:t>que tuvo lugar el 7 de octubre.</w:t>
            </w:r>
          </w:p>
          <w:p w:rsidRPr="004E7EC6" w:rsidR="00F07DE6" w:rsidP="007E60F2" w:rsidRDefault="00F07DE6" w14:paraId="24F5D9D0" w14:textId="77777777">
            <w:pPr>
              <w:ind w:right="567"/>
              <w:jc w:val="both"/>
              <w:rPr>
                <w:rFonts w:ascii="Arial" w:hAnsi="Arial" w:cs="Arial"/>
                <w:bCs/>
                <w:color w:val="1F3864" w:themeColor="accent1" w:themeShade="80"/>
                <w:sz w:val="22"/>
                <w:szCs w:val="22"/>
                <w:lang w:val="es-CO"/>
              </w:rPr>
            </w:pPr>
          </w:p>
          <w:p w:rsidRPr="00665B70" w:rsidR="00E64282" w:rsidP="00AE58A0" w:rsidRDefault="00000000" w14:paraId="74027B7E" w14:textId="77777777">
            <w:pPr>
              <w:pStyle w:val="Prrafodelista"/>
              <w:numPr>
                <w:ilvl w:val="3"/>
                <w:numId w:val="114"/>
              </w:numPr>
              <w:tabs>
                <w:tab w:val="left" w:pos="8931"/>
              </w:tabs>
              <w:spacing w:line="240" w:lineRule="auto"/>
              <w:ind w:left="709" w:right="552"/>
              <w:jc w:val="both"/>
              <w:rPr>
                <w:rFonts w:ascii="Arial" w:hAnsi="Arial" w:cs="Arial"/>
                <w:b w:val="0"/>
                <w:color w:val="1F3864" w:themeColor="accent1" w:themeShade="80"/>
                <w:sz w:val="22"/>
                <w:szCs w:val="22"/>
              </w:rPr>
            </w:pPr>
            <w:hyperlink r:id="rId335">
              <w:r w:rsidRPr="004E7EC6" w:rsidR="00E64282">
                <w:rPr>
                  <w:rStyle w:val="Hipervnculo"/>
                  <w:rFonts w:ascii="Arial" w:hAnsi="Arial" w:cs="Arial"/>
                  <w:sz w:val="22"/>
                  <w:szCs w:val="22"/>
                </w:rPr>
                <w:t>APEC – Centro de Excelencia</w:t>
              </w:r>
            </w:hyperlink>
            <w:r w:rsidRPr="004E7EC6" w:rsidR="00E64282">
              <w:rPr>
                <w:rFonts w:ascii="Arial" w:hAnsi="Arial" w:cs="Arial"/>
                <w:b w:val="0"/>
                <w:sz w:val="22"/>
                <w:szCs w:val="22"/>
              </w:rPr>
              <w:t xml:space="preserve">: </w:t>
            </w:r>
            <w:r w:rsidRPr="00665B70" w:rsidR="00E64282">
              <w:rPr>
                <w:rFonts w:ascii="Arial" w:hAnsi="Arial" w:cs="Arial"/>
                <w:b w:val="0"/>
                <w:color w:val="1F3864" w:themeColor="accent1" w:themeShade="80"/>
                <w:sz w:val="22"/>
                <w:szCs w:val="22"/>
              </w:rPr>
              <w:t>Invitación para participar en el workshop de la Universidad Sichuan para dispositivos médicos, “</w:t>
            </w:r>
            <w:r w:rsidRPr="00665B70" w:rsidR="00E64282">
              <w:rPr>
                <w:rFonts w:ascii="Arial" w:hAnsi="Arial" w:cs="Arial"/>
                <w:b w:val="0"/>
                <w:i/>
                <w:color w:val="1F3864" w:themeColor="accent1" w:themeShade="80"/>
                <w:sz w:val="22"/>
                <w:szCs w:val="22"/>
              </w:rPr>
              <w:t>Revisión y Supervisión de Dispositivos Médicos Implantables</w:t>
            </w:r>
            <w:r w:rsidRPr="00665B70" w:rsidR="00E64282">
              <w:rPr>
                <w:rFonts w:ascii="Arial" w:hAnsi="Arial" w:cs="Arial"/>
                <w:b w:val="0"/>
                <w:color w:val="1F3864" w:themeColor="accent1" w:themeShade="80"/>
                <w:sz w:val="22"/>
                <w:szCs w:val="22"/>
              </w:rPr>
              <w:t>”, con el respaldo de la Administración Nacional de Productos Médicos (NMPA), la Sociedad China de Biomateriales (CSBM) y China Occidental. Adelantado los días 12 al 15 de diciembre, abierto a autoridades reguladoras, desarrollado 100% virtual y en inglés. Participación de 4 funcionarios de DIROS.</w:t>
            </w:r>
          </w:p>
          <w:p w:rsidRPr="00665B70" w:rsidR="00E64282" w:rsidP="00AE58A0" w:rsidRDefault="00000000" w14:paraId="1E48873D" w14:textId="77777777">
            <w:pPr>
              <w:pStyle w:val="Prrafodelista"/>
              <w:numPr>
                <w:ilvl w:val="3"/>
                <w:numId w:val="114"/>
              </w:numPr>
              <w:tabs>
                <w:tab w:val="left" w:pos="8931"/>
              </w:tabs>
              <w:spacing w:line="240" w:lineRule="auto"/>
              <w:ind w:left="709" w:right="552"/>
              <w:jc w:val="both"/>
              <w:rPr>
                <w:rFonts w:ascii="Arial" w:hAnsi="Arial" w:cs="Arial"/>
                <w:b w:val="0"/>
                <w:color w:val="1F3864" w:themeColor="accent1" w:themeShade="80"/>
                <w:sz w:val="22"/>
                <w:szCs w:val="22"/>
              </w:rPr>
            </w:pPr>
            <w:hyperlink r:id="rId336">
              <w:r w:rsidRPr="004E7EC6" w:rsidR="00E64282">
                <w:rPr>
                  <w:rStyle w:val="Hipervnculo"/>
                  <w:rFonts w:ascii="Arial" w:hAnsi="Arial" w:cs="Arial"/>
                  <w:sz w:val="22"/>
                  <w:szCs w:val="22"/>
                </w:rPr>
                <w:t>Conversatorio Virtual "Bioseguridad en las Américas</w:t>
              </w:r>
            </w:hyperlink>
            <w:r w:rsidRPr="004E7EC6" w:rsidR="00E64282">
              <w:rPr>
                <w:rFonts w:ascii="Arial" w:hAnsi="Arial" w:cs="Arial"/>
                <w:b w:val="0"/>
                <w:sz w:val="22"/>
                <w:szCs w:val="22"/>
              </w:rPr>
              <w:t xml:space="preserve">: </w:t>
            </w:r>
            <w:r w:rsidRPr="00665B70" w:rsidR="00E64282">
              <w:rPr>
                <w:rFonts w:ascii="Arial" w:hAnsi="Arial" w:cs="Arial"/>
                <w:b w:val="0"/>
                <w:color w:val="1F3864" w:themeColor="accent1" w:themeShade="80"/>
                <w:sz w:val="22"/>
                <w:szCs w:val="22"/>
              </w:rPr>
              <w:t>evaluación regional de amenazas", desarrollado por el Comité Interamericano contra el Terrorismo (CICTE) de la Organización de los Estados Americanos (OEA), adelantado el 2 de diciembre.</w:t>
            </w:r>
          </w:p>
          <w:p w:rsidRPr="00665B70" w:rsidR="00E64282" w:rsidP="00E64282" w:rsidRDefault="00E64282" w14:paraId="5F78E961" w14:textId="77777777">
            <w:pPr>
              <w:pStyle w:val="Prrafodelista"/>
              <w:tabs>
                <w:tab w:val="left" w:pos="8931"/>
              </w:tabs>
              <w:ind w:left="709" w:right="330"/>
              <w:jc w:val="both"/>
              <w:rPr>
                <w:rFonts w:ascii="Arial" w:hAnsi="Arial" w:cs="Arial"/>
                <w:b w:val="0"/>
                <w:color w:val="1F3864" w:themeColor="accent1" w:themeShade="80"/>
                <w:sz w:val="20"/>
                <w:szCs w:val="20"/>
              </w:rPr>
            </w:pPr>
          </w:p>
          <w:p w:rsidRPr="0092288C" w:rsidR="002B2EBB" w:rsidP="007E60F2" w:rsidRDefault="002B2EBB" w14:paraId="0D740CD1" w14:textId="77777777">
            <w:pPr>
              <w:ind w:right="567"/>
              <w:jc w:val="both"/>
              <w:rPr>
                <w:rFonts w:ascii="Arial" w:hAnsi="Arial" w:cs="Arial"/>
                <w:bCs/>
                <w:color w:val="1F3864" w:themeColor="accent1" w:themeShade="80"/>
                <w:sz w:val="24"/>
                <w:lang w:val="es-CO"/>
              </w:rPr>
            </w:pPr>
          </w:p>
          <w:p w:rsidRPr="00BC5F38" w:rsidR="009F4768" w:rsidP="009F4768" w:rsidRDefault="00DE3B80" w14:paraId="22CBFAED" w14:textId="0FC75760">
            <w:pPr>
              <w:pStyle w:val="Ttulo3"/>
              <w:jc w:val="center"/>
              <w:rPr>
                <w:rFonts w:ascii="Arial" w:hAnsi="Arial" w:cs="Arial"/>
                <w:b w:val="0"/>
              </w:rPr>
            </w:pPr>
            <w:bookmarkStart w:name="_Toc1445286163" w:id="43"/>
            <w:r w:rsidRPr="00BC5F38">
              <w:rPr>
                <w:rFonts w:ascii="Arial" w:hAnsi="Arial" w:cs="Arial"/>
              </w:rPr>
              <w:t>Estrategia</w:t>
            </w:r>
            <w:r w:rsidRPr="00BC5F38" w:rsidR="009F4768">
              <w:rPr>
                <w:rFonts w:ascii="Arial" w:hAnsi="Arial" w:cs="Arial"/>
              </w:rPr>
              <w:t xml:space="preserve"> </w:t>
            </w:r>
            <w:r w:rsidRPr="00BC5F38">
              <w:rPr>
                <w:rFonts w:ascii="Arial" w:hAnsi="Arial" w:cs="Arial"/>
              </w:rPr>
              <w:t xml:space="preserve">de Cooperación </w:t>
            </w:r>
            <w:r w:rsidRPr="00BC5F38" w:rsidR="009F4768">
              <w:rPr>
                <w:rFonts w:ascii="Arial" w:hAnsi="Arial" w:cs="Arial"/>
              </w:rPr>
              <w:t>DIROS 2023</w:t>
            </w:r>
            <w:bookmarkEnd w:id="43"/>
          </w:p>
          <w:p w:rsidRPr="0092288C" w:rsidR="009F4768" w:rsidP="009F4768" w:rsidRDefault="009F4768" w14:paraId="066623F4" w14:textId="77777777">
            <w:pPr>
              <w:jc w:val="both"/>
              <w:rPr>
                <w:rFonts w:ascii="Arial" w:hAnsi="Arial" w:cs="Arial"/>
                <w:color w:val="833C0B" w:themeColor="accent2" w:themeShade="80"/>
                <w:sz w:val="20"/>
                <w:szCs w:val="20"/>
              </w:rPr>
            </w:pPr>
          </w:p>
          <w:p w:rsidRPr="006C7155" w:rsidR="009F4768" w:rsidP="009F4768" w:rsidRDefault="009F4768" w14:paraId="177DF08E" w14:textId="77777777">
            <w:pPr>
              <w:ind w:left="709" w:right="552"/>
              <w:jc w:val="both"/>
              <w:rPr>
                <w:rFonts w:ascii="Arial" w:hAnsi="Arial" w:cs="Arial"/>
                <w:b w:val="0"/>
                <w:bCs/>
                <w:color w:val="082974"/>
                <w:sz w:val="22"/>
                <w:szCs w:val="22"/>
              </w:rPr>
            </w:pPr>
            <w:r w:rsidRPr="006C7155">
              <w:rPr>
                <w:rFonts w:ascii="Arial" w:hAnsi="Arial" w:cs="Arial"/>
                <w:b w:val="0"/>
                <w:color w:val="082974"/>
                <w:sz w:val="22"/>
                <w:szCs w:val="22"/>
              </w:rPr>
              <w:t>A través de acciones de cooperación y relacionamiento apoyar a la Dirección de Operaciones Sanitarias al cumplimiento de los siguientes objetivos:</w:t>
            </w:r>
          </w:p>
          <w:p w:rsidRPr="006C7155" w:rsidR="009F4768" w:rsidP="009F4768" w:rsidRDefault="009F4768" w14:paraId="558231CE" w14:textId="77777777">
            <w:pPr>
              <w:ind w:left="709" w:right="552"/>
              <w:jc w:val="both"/>
              <w:rPr>
                <w:rFonts w:ascii="Arial" w:hAnsi="Arial" w:cs="Arial"/>
                <w:b w:val="0"/>
                <w:color w:val="082974"/>
                <w:sz w:val="22"/>
                <w:szCs w:val="22"/>
              </w:rPr>
            </w:pPr>
          </w:p>
          <w:p w:rsidRPr="006C7155" w:rsidR="009F4768" w:rsidP="009F4768" w:rsidRDefault="009F4768" w14:paraId="7EBD8AD7" w14:textId="77777777">
            <w:pPr>
              <w:pStyle w:val="Prrafodelista"/>
              <w:numPr>
                <w:ilvl w:val="0"/>
                <w:numId w:val="10"/>
              </w:numPr>
              <w:spacing w:line="240" w:lineRule="auto"/>
              <w:ind w:right="552"/>
              <w:jc w:val="both"/>
              <w:rPr>
                <w:rFonts w:ascii="Arial" w:hAnsi="Arial" w:cs="Arial"/>
                <w:b w:val="0"/>
                <w:color w:val="082974"/>
                <w:sz w:val="22"/>
                <w:szCs w:val="22"/>
              </w:rPr>
            </w:pPr>
            <w:r w:rsidRPr="006C7155">
              <w:rPr>
                <w:rFonts w:ascii="Arial" w:hAnsi="Arial" w:cs="Arial"/>
                <w:b w:val="0"/>
                <w:color w:val="082974"/>
                <w:sz w:val="22"/>
                <w:szCs w:val="22"/>
              </w:rPr>
              <w:t>Fortalecer las capacidades reguladoras asociadas a las funciones de vigilancia y vigilancia en el mercado.</w:t>
            </w:r>
          </w:p>
          <w:p w:rsidRPr="006C7155" w:rsidR="009F4768" w:rsidP="009F4768" w:rsidRDefault="009F4768" w14:paraId="48846699" w14:textId="77777777">
            <w:pPr>
              <w:pStyle w:val="Prrafodelista"/>
              <w:numPr>
                <w:ilvl w:val="0"/>
                <w:numId w:val="10"/>
              </w:numPr>
              <w:spacing w:line="240" w:lineRule="auto"/>
              <w:ind w:right="552"/>
              <w:jc w:val="both"/>
              <w:rPr>
                <w:rFonts w:ascii="Arial" w:hAnsi="Arial" w:cs="Arial"/>
                <w:b w:val="0"/>
                <w:color w:val="082974"/>
                <w:sz w:val="22"/>
                <w:szCs w:val="22"/>
              </w:rPr>
            </w:pPr>
            <w:r w:rsidRPr="006C7155">
              <w:rPr>
                <w:rFonts w:ascii="Arial" w:hAnsi="Arial" w:cs="Arial"/>
                <w:b w:val="0"/>
                <w:color w:val="082974"/>
                <w:sz w:val="22"/>
                <w:szCs w:val="22"/>
              </w:rPr>
              <w:t>Facilitar y coordinar el relacionamiento con otras ARN</w:t>
            </w:r>
          </w:p>
          <w:p w:rsidRPr="006C7155" w:rsidR="009F4768" w:rsidP="009F4768" w:rsidRDefault="009F4768" w14:paraId="1A60C53D" w14:textId="77777777">
            <w:pPr>
              <w:pStyle w:val="Prrafodelista"/>
              <w:numPr>
                <w:ilvl w:val="0"/>
                <w:numId w:val="10"/>
              </w:numPr>
              <w:spacing w:line="240" w:lineRule="auto"/>
              <w:ind w:right="552"/>
              <w:jc w:val="both"/>
              <w:rPr>
                <w:rFonts w:ascii="Arial" w:hAnsi="Arial" w:cs="Arial"/>
                <w:b w:val="0"/>
                <w:color w:val="082974"/>
                <w:sz w:val="22"/>
                <w:szCs w:val="22"/>
              </w:rPr>
            </w:pPr>
            <w:r w:rsidRPr="006C7155">
              <w:rPr>
                <w:rFonts w:ascii="Arial" w:hAnsi="Arial" w:cs="Arial"/>
                <w:b w:val="0"/>
                <w:color w:val="082974"/>
                <w:sz w:val="22"/>
                <w:szCs w:val="22"/>
              </w:rPr>
              <w:t>Mantener el estatus sanitario – De ARNr a Autoridad WLA</w:t>
            </w:r>
          </w:p>
          <w:p w:rsidRPr="006C7155" w:rsidR="009F4768" w:rsidP="009F4768" w:rsidRDefault="009F4768" w14:paraId="0D7B7DD8" w14:textId="77777777">
            <w:pPr>
              <w:ind w:left="709" w:right="552"/>
              <w:rPr>
                <w:rFonts w:ascii="Arial" w:hAnsi="Arial" w:cs="Arial"/>
                <w:b w:val="0"/>
                <w:color w:val="082974"/>
                <w:sz w:val="22"/>
                <w:szCs w:val="22"/>
              </w:rPr>
            </w:pPr>
          </w:p>
          <w:p w:rsidRPr="006C7155" w:rsidR="009F4768" w:rsidP="009F4768" w:rsidRDefault="009F4768" w14:paraId="55978249" w14:textId="77777777">
            <w:pPr>
              <w:ind w:left="709" w:right="552"/>
              <w:jc w:val="both"/>
              <w:rPr>
                <w:rFonts w:ascii="Arial" w:hAnsi="Arial" w:cs="Arial"/>
                <w:b w:val="0"/>
                <w:bCs/>
                <w:color w:val="082974"/>
                <w:sz w:val="22"/>
                <w:szCs w:val="22"/>
              </w:rPr>
            </w:pPr>
            <w:r w:rsidRPr="006C7155">
              <w:rPr>
                <w:rFonts w:ascii="Arial" w:hAnsi="Arial" w:cs="Arial"/>
                <w:b w:val="0"/>
                <w:color w:val="082974"/>
                <w:sz w:val="22"/>
                <w:szCs w:val="22"/>
              </w:rPr>
              <w:t>Justificación: Invima se encuentra en proceso de reestructuración, el nuevo enfoque dado por la Dirección General busca fortalecer la vigilancia en el mercado de productos competencia del Invima, con el fin de garantizar la seguridad sanitaria del país y apoyar al sector productivo nacional, a través de la gestión de riesgos en cada una de las funciones reguladoras.</w:t>
            </w:r>
          </w:p>
          <w:p w:rsidRPr="006C7155" w:rsidR="009F4768" w:rsidP="009F4768" w:rsidRDefault="009F4768" w14:paraId="306E1AEA" w14:textId="77777777">
            <w:pPr>
              <w:ind w:left="709" w:right="552"/>
              <w:jc w:val="both"/>
              <w:rPr>
                <w:rFonts w:ascii="Arial" w:hAnsi="Arial" w:cs="Arial"/>
                <w:b w:val="0"/>
                <w:bCs/>
                <w:color w:val="082974"/>
                <w:sz w:val="22"/>
                <w:szCs w:val="22"/>
              </w:rPr>
            </w:pPr>
          </w:p>
          <w:p w:rsidRPr="006C7155" w:rsidR="009F4768" w:rsidP="009F4768" w:rsidRDefault="009F4768" w14:paraId="0B0B482C" w14:textId="77777777">
            <w:pPr>
              <w:ind w:left="709" w:right="552"/>
              <w:jc w:val="both"/>
              <w:rPr>
                <w:rFonts w:ascii="Arial" w:hAnsi="Arial" w:cs="Arial"/>
                <w:b w:val="0"/>
                <w:color w:val="082974"/>
                <w:sz w:val="22"/>
                <w:szCs w:val="22"/>
              </w:rPr>
            </w:pPr>
            <w:r w:rsidRPr="006C7155">
              <w:rPr>
                <w:rFonts w:ascii="Arial" w:hAnsi="Arial" w:cs="Arial"/>
                <w:b w:val="0"/>
                <w:color w:val="082974"/>
                <w:sz w:val="22"/>
                <w:szCs w:val="22"/>
              </w:rPr>
              <w:t xml:space="preserve">Por otro lado, Invima cuenta con reconocimiento regional debido al estatus sanitario como Autoridad Reguladora Nacional de Referencia Regional certificado por la OPS, este reconocimiento aportará para el logro del objetivo del Gobierno Nacional relacionado con impulsar una Agencia Latinoamericana de Medicamentos.  </w:t>
            </w:r>
          </w:p>
          <w:p w:rsidRPr="0092288C" w:rsidR="009F4768" w:rsidP="006C7155" w:rsidRDefault="009F4768" w14:paraId="04497E6F" w14:textId="77777777">
            <w:pPr>
              <w:ind w:right="619"/>
              <w:rPr>
                <w:rFonts w:ascii="Arial" w:hAnsi="Arial" w:cs="Arial"/>
                <w:color w:val="082974"/>
                <w:sz w:val="20"/>
                <w:szCs w:val="20"/>
              </w:rPr>
            </w:pPr>
          </w:p>
          <w:p w:rsidRPr="006C7155" w:rsidR="009F4768" w:rsidP="009F4768" w:rsidRDefault="009F4768" w14:paraId="12841BE1" w14:textId="77777777">
            <w:pPr>
              <w:ind w:left="709" w:right="619"/>
              <w:rPr>
                <w:rFonts w:ascii="Arial" w:hAnsi="Arial" w:cs="Arial"/>
                <w:b w:val="0"/>
                <w:bCs/>
                <w:color w:val="082974"/>
                <w:sz w:val="22"/>
                <w:szCs w:val="22"/>
              </w:rPr>
            </w:pPr>
            <w:r w:rsidRPr="006C7155">
              <w:rPr>
                <w:rFonts w:ascii="Arial" w:hAnsi="Arial" w:cs="Arial"/>
                <w:color w:val="082974"/>
                <w:sz w:val="22"/>
                <w:szCs w:val="22"/>
              </w:rPr>
              <w:t>Herramientas:</w:t>
            </w:r>
          </w:p>
          <w:p w:rsidRPr="0092288C" w:rsidR="009F4768" w:rsidP="009F4768" w:rsidRDefault="009F4768" w14:paraId="712E3903" w14:textId="77777777">
            <w:pPr>
              <w:ind w:left="567" w:right="567"/>
              <w:jc w:val="both"/>
              <w:rPr>
                <w:rFonts w:ascii="Arial" w:hAnsi="Arial" w:cs="Arial"/>
                <w:bCs/>
                <w:sz w:val="22"/>
                <w:lang w:bidi="es-ES"/>
              </w:rPr>
            </w:pPr>
            <w:r w:rsidRPr="0092288C">
              <w:rPr>
                <w:rFonts w:ascii="Arial" w:hAnsi="Arial" w:cs="Arial"/>
                <w:b w:val="0"/>
                <w:noProof/>
                <w:sz w:val="20"/>
                <w:szCs w:val="20"/>
                <w:lang w:val="es-CO" w:eastAsia="es-CO"/>
              </w:rPr>
              <w:lastRenderedPageBreak/>
              <w:drawing>
                <wp:anchor distT="0" distB="0" distL="114300" distR="114300" simplePos="0" relativeHeight="251658244" behindDoc="0" locked="0" layoutInCell="1" allowOverlap="1" wp14:anchorId="00F79B4D" wp14:editId="360D8196">
                  <wp:simplePos x="0" y="0"/>
                  <wp:positionH relativeFrom="column">
                    <wp:posOffset>245091</wp:posOffset>
                  </wp:positionH>
                  <wp:positionV relativeFrom="paragraph">
                    <wp:posOffset>217814</wp:posOffset>
                  </wp:positionV>
                  <wp:extent cx="5581650" cy="3744595"/>
                  <wp:effectExtent l="0" t="0" r="19050" b="27305"/>
                  <wp:wrapTopAndBottom/>
                  <wp:docPr id="1811383686" name="Diagrama 181138368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37" r:lo="rId338" r:qs="rId339" r:cs="rId340"/>
                    </a:graphicData>
                  </a:graphic>
                  <wp14:sizeRelH relativeFrom="margin">
                    <wp14:pctWidth>0</wp14:pctWidth>
                  </wp14:sizeRelH>
                  <wp14:sizeRelV relativeFrom="margin">
                    <wp14:pctHeight>0</wp14:pctHeight>
                  </wp14:sizeRelV>
                </wp:anchor>
              </w:drawing>
            </w:r>
            <w:r w:rsidRPr="0092288C">
              <w:rPr>
                <w:rFonts w:ascii="Arial" w:hAnsi="Arial" w:cs="Arial"/>
                <w:sz w:val="22"/>
                <w:lang w:bidi="es-ES"/>
              </w:rPr>
              <w:t xml:space="preserve"> </w:t>
            </w:r>
          </w:p>
          <w:p w:rsidRPr="0092288C" w:rsidR="009F4768" w:rsidP="009F4768" w:rsidRDefault="009F4768" w14:paraId="154E23B9" w14:textId="77777777">
            <w:pPr>
              <w:ind w:left="567" w:right="567"/>
              <w:jc w:val="both"/>
              <w:rPr>
                <w:rFonts w:ascii="Arial" w:hAnsi="Arial" w:eastAsia="Calibri" w:cs="Arial"/>
                <w:color w:val="082974"/>
              </w:rPr>
            </w:pPr>
          </w:p>
          <w:p w:rsidRPr="006C7155" w:rsidR="009F4768" w:rsidP="009F4768" w:rsidRDefault="009F4768" w14:paraId="71BD3EF4" w14:textId="77777777">
            <w:pPr>
              <w:ind w:left="567" w:right="567"/>
              <w:jc w:val="both"/>
              <w:rPr>
                <w:rFonts w:ascii="Arial" w:hAnsi="Arial" w:cs="Arial"/>
                <w:color w:val="082974"/>
                <w:sz w:val="22"/>
                <w:szCs w:val="22"/>
              </w:rPr>
            </w:pPr>
            <w:r w:rsidRPr="0092288C">
              <w:rPr>
                <w:rFonts w:ascii="Arial" w:hAnsi="Arial" w:eastAsia="Calibri" w:cs="Arial"/>
                <w:color w:val="082974"/>
              </w:rPr>
              <w:t xml:space="preserve"> </w:t>
            </w:r>
            <w:r w:rsidRPr="006C7155">
              <w:rPr>
                <w:rFonts w:ascii="Arial" w:hAnsi="Arial" w:cs="Arial"/>
                <w:color w:val="082974"/>
                <w:sz w:val="22"/>
                <w:szCs w:val="22"/>
              </w:rPr>
              <w:t>Aporte OAI:</w:t>
            </w:r>
          </w:p>
          <w:p w:rsidRPr="006C7155" w:rsidR="009F4768" w:rsidP="009F4768" w:rsidRDefault="009F4768" w14:paraId="0425132D" w14:textId="77777777">
            <w:pPr>
              <w:ind w:left="360" w:right="552"/>
              <w:jc w:val="both"/>
              <w:rPr>
                <w:rFonts w:ascii="Arial" w:hAnsi="Arial" w:cs="Arial"/>
                <w:b w:val="0"/>
                <w:color w:val="082974"/>
                <w:sz w:val="22"/>
                <w:szCs w:val="22"/>
              </w:rPr>
            </w:pPr>
          </w:p>
          <w:p w:rsidRPr="006C7155" w:rsidR="009F4768" w:rsidP="009F4768" w:rsidRDefault="009F4768" w14:paraId="1D5D54A1" w14:textId="77777777">
            <w:pPr>
              <w:pStyle w:val="Prrafodelista"/>
              <w:numPr>
                <w:ilvl w:val="0"/>
                <w:numId w:val="10"/>
              </w:numPr>
              <w:spacing w:line="240" w:lineRule="auto"/>
              <w:ind w:right="552"/>
              <w:jc w:val="both"/>
              <w:rPr>
                <w:rFonts w:ascii="Arial" w:hAnsi="Arial" w:cs="Arial"/>
                <w:b w:val="0"/>
                <w:bCs/>
                <w:color w:val="082974"/>
                <w:sz w:val="22"/>
                <w:szCs w:val="22"/>
              </w:rPr>
            </w:pPr>
            <w:r w:rsidRPr="006C7155">
              <w:rPr>
                <w:rFonts w:ascii="Arial" w:hAnsi="Arial" w:cs="Arial"/>
                <w:b w:val="0"/>
                <w:color w:val="082974"/>
                <w:sz w:val="22"/>
                <w:szCs w:val="22"/>
              </w:rPr>
              <w:t>Acompañar a la Dirección en el seguimiento y cumplimiento de la estrategia de cooperación.</w:t>
            </w:r>
          </w:p>
          <w:p w:rsidRPr="006C7155" w:rsidR="009F4768" w:rsidP="009F4768" w:rsidRDefault="009F4768" w14:paraId="20846F92" w14:textId="77777777">
            <w:pPr>
              <w:pStyle w:val="Prrafodelista"/>
              <w:numPr>
                <w:ilvl w:val="0"/>
                <w:numId w:val="10"/>
              </w:numPr>
              <w:spacing w:line="240" w:lineRule="auto"/>
              <w:ind w:right="552"/>
              <w:jc w:val="both"/>
              <w:rPr>
                <w:rFonts w:ascii="Arial" w:hAnsi="Arial" w:cs="Arial"/>
                <w:b w:val="0"/>
                <w:bCs/>
                <w:color w:val="082974"/>
                <w:sz w:val="22"/>
                <w:szCs w:val="22"/>
              </w:rPr>
            </w:pPr>
            <w:r w:rsidRPr="006C7155">
              <w:rPr>
                <w:rFonts w:ascii="Arial" w:hAnsi="Arial" w:cs="Arial"/>
                <w:b w:val="0"/>
                <w:color w:val="082974"/>
                <w:sz w:val="22"/>
                <w:szCs w:val="22"/>
              </w:rPr>
              <w:t>Identificar y priorizar los espacios de cooperación para el logro de los objetivos.</w:t>
            </w:r>
          </w:p>
          <w:p w:rsidRPr="006C7155" w:rsidR="009F4768" w:rsidP="009F4768" w:rsidRDefault="009F4768" w14:paraId="13B8E7AB" w14:textId="77777777">
            <w:pPr>
              <w:pStyle w:val="Prrafodelista"/>
              <w:numPr>
                <w:ilvl w:val="0"/>
                <w:numId w:val="10"/>
              </w:numPr>
              <w:spacing w:line="240" w:lineRule="auto"/>
              <w:ind w:right="552"/>
              <w:jc w:val="both"/>
              <w:rPr>
                <w:rFonts w:ascii="Arial" w:hAnsi="Arial" w:cs="Arial"/>
                <w:b w:val="0"/>
                <w:color w:val="082974"/>
                <w:sz w:val="22"/>
                <w:szCs w:val="22"/>
              </w:rPr>
            </w:pPr>
            <w:r w:rsidRPr="006C7155">
              <w:rPr>
                <w:rFonts w:ascii="Arial" w:hAnsi="Arial" w:cs="Arial"/>
                <w:b w:val="0"/>
                <w:color w:val="082974"/>
                <w:sz w:val="22"/>
                <w:szCs w:val="22"/>
              </w:rPr>
              <w:t>Proyecto Fortalecimiento Institucional - Gestionar el fortalecimiento de las capacidades institucionales mediante el relacionamiento con cooperantes internacionales para la consecución de recursos y aprovechamiento de escenarios internacionales que apoyen el cumplimiento de los objetivos estratégicos del Instituto.</w:t>
            </w:r>
          </w:p>
          <w:p w:rsidRPr="006C7155" w:rsidR="009F4768" w:rsidP="009F4768" w:rsidRDefault="009F4768" w14:paraId="379C445E" w14:textId="77777777">
            <w:pPr>
              <w:pStyle w:val="Prrafodelista"/>
              <w:numPr>
                <w:ilvl w:val="0"/>
                <w:numId w:val="10"/>
              </w:numPr>
              <w:ind w:right="552"/>
              <w:jc w:val="both"/>
              <w:rPr>
                <w:rFonts w:ascii="Arial" w:hAnsi="Arial" w:cs="Arial"/>
                <w:b w:val="0"/>
                <w:color w:val="082974"/>
                <w:sz w:val="22"/>
                <w:szCs w:val="22"/>
              </w:rPr>
            </w:pPr>
            <w:r w:rsidRPr="006C7155">
              <w:rPr>
                <w:rFonts w:ascii="Arial" w:hAnsi="Arial" w:cs="Arial"/>
                <w:b w:val="0"/>
                <w:color w:val="082974"/>
                <w:sz w:val="22"/>
                <w:szCs w:val="22"/>
              </w:rPr>
              <w:t>Recursos para contrato de apoyo logístico y de intercambios con homólogos.</w:t>
            </w:r>
          </w:p>
          <w:p w:rsidRPr="006C7155" w:rsidR="009F4768" w:rsidP="007E60F2" w:rsidRDefault="009F4768" w14:paraId="7B4BB782" w14:textId="77777777">
            <w:pPr>
              <w:ind w:right="567"/>
              <w:jc w:val="both"/>
              <w:rPr>
                <w:rFonts w:ascii="Arial" w:hAnsi="Arial" w:cs="Arial"/>
                <w:bCs/>
                <w:color w:val="1F3864" w:themeColor="accent1" w:themeShade="80"/>
                <w:sz w:val="22"/>
                <w:szCs w:val="22"/>
                <w:lang w:val="es-CO"/>
              </w:rPr>
            </w:pPr>
          </w:p>
          <w:p w:rsidRPr="006C7155" w:rsidR="00D949C9" w:rsidP="00D949C9" w:rsidRDefault="00D949C9" w14:paraId="58811A70" w14:textId="77777777">
            <w:pPr>
              <w:pStyle w:val="paragraph"/>
              <w:spacing w:before="0" w:beforeAutospacing="0" w:after="0" w:afterAutospacing="0"/>
              <w:ind w:left="720" w:right="552"/>
              <w:jc w:val="both"/>
              <w:textAlignment w:val="baseline"/>
              <w:rPr>
                <w:rStyle w:val="eop"/>
                <w:rFonts w:ascii="Arial" w:hAnsi="Arial" w:cs="Arial"/>
                <w:b/>
                <w:color w:val="1F3864" w:themeColor="accent1" w:themeShade="80"/>
                <w:sz w:val="22"/>
                <w:szCs w:val="22"/>
              </w:rPr>
            </w:pPr>
            <w:r w:rsidRPr="006C7155">
              <w:rPr>
                <w:rStyle w:val="normaltextrun"/>
                <w:rFonts w:ascii="Arial" w:hAnsi="Arial" w:cs="Arial" w:eastAsiaTheme="majorEastAsia"/>
                <w:b/>
                <w:color w:val="1F3864" w:themeColor="accent1" w:themeShade="80"/>
                <w:sz w:val="22"/>
                <w:szCs w:val="22"/>
                <w:lang w:val="es-ES"/>
              </w:rPr>
              <w:t>Qué se espera de la Dirección</w:t>
            </w:r>
            <w:r w:rsidRPr="006C7155">
              <w:rPr>
                <w:rStyle w:val="eop"/>
                <w:rFonts w:ascii="Arial" w:hAnsi="Arial" w:cs="Arial"/>
                <w:b/>
                <w:color w:val="1F3864" w:themeColor="accent1" w:themeShade="80"/>
                <w:sz w:val="22"/>
                <w:szCs w:val="22"/>
              </w:rPr>
              <w:t> de Operaciones Sanitarias</w:t>
            </w:r>
          </w:p>
          <w:p w:rsidRPr="006C7155" w:rsidR="00D949C9" w:rsidP="00D949C9" w:rsidRDefault="00D949C9" w14:paraId="6BE01AAB" w14:textId="77777777">
            <w:pPr>
              <w:pStyle w:val="paragraph"/>
              <w:spacing w:before="0" w:beforeAutospacing="0" w:after="0" w:afterAutospacing="0"/>
              <w:ind w:left="555" w:right="552"/>
              <w:jc w:val="both"/>
              <w:textAlignment w:val="baseline"/>
              <w:rPr>
                <w:rFonts w:ascii="Arial" w:hAnsi="Arial" w:cs="Arial"/>
                <w:color w:val="082A75"/>
                <w:sz w:val="22"/>
                <w:szCs w:val="22"/>
              </w:rPr>
            </w:pPr>
          </w:p>
          <w:p w:rsidRPr="006C7155" w:rsidR="00D949C9" w:rsidP="00D949C9" w:rsidRDefault="00D949C9" w14:paraId="0F6C061D" w14:textId="77777777">
            <w:pPr>
              <w:pStyle w:val="paragraph"/>
              <w:numPr>
                <w:ilvl w:val="0"/>
                <w:numId w:val="10"/>
              </w:numPr>
              <w:spacing w:before="0" w:beforeAutospacing="0" w:after="0" w:afterAutospacing="0"/>
              <w:ind w:right="552"/>
              <w:jc w:val="both"/>
              <w:rPr>
                <w:rStyle w:val="normaltextrun"/>
                <w:rFonts w:ascii="Arial" w:hAnsi="Arial" w:cs="Arial" w:eastAsiaTheme="majorEastAsia"/>
                <w:b/>
                <w:bCs/>
                <w:color w:val="082974"/>
                <w:sz w:val="22"/>
                <w:szCs w:val="22"/>
                <w:lang w:val="es-ES"/>
              </w:rPr>
            </w:pPr>
            <w:r w:rsidRPr="006C7155">
              <w:rPr>
                <w:rStyle w:val="normaltextrun"/>
                <w:rFonts w:ascii="Arial" w:hAnsi="Arial" w:cs="Arial" w:eastAsiaTheme="majorEastAsia"/>
                <w:color w:val="082974"/>
                <w:sz w:val="22"/>
                <w:szCs w:val="22"/>
                <w:lang w:val="es-ES"/>
              </w:rPr>
              <w:t>Articulación para actividades y/o eventos a nivel internacional con la Oficina de Asuntos Internacionales.</w:t>
            </w:r>
          </w:p>
          <w:p w:rsidRPr="006C7155" w:rsidR="00D949C9" w:rsidP="00D949C9" w:rsidRDefault="00D949C9" w14:paraId="3E3340E8" w14:textId="77777777">
            <w:pPr>
              <w:pStyle w:val="paragraph"/>
              <w:numPr>
                <w:ilvl w:val="0"/>
                <w:numId w:val="10"/>
              </w:numPr>
              <w:spacing w:before="0" w:beforeAutospacing="0" w:after="0" w:afterAutospacing="0"/>
              <w:ind w:right="552"/>
              <w:jc w:val="both"/>
              <w:textAlignment w:val="baseline"/>
              <w:rPr>
                <w:rFonts w:ascii="Arial" w:hAnsi="Arial" w:cs="Arial"/>
                <w:b/>
                <w:bCs/>
                <w:color w:val="082A75"/>
                <w:sz w:val="22"/>
                <w:szCs w:val="22"/>
              </w:rPr>
            </w:pPr>
            <w:r w:rsidRPr="006C7155">
              <w:rPr>
                <w:rStyle w:val="normaltextrun"/>
                <w:rFonts w:ascii="Arial" w:hAnsi="Arial" w:cs="Arial" w:eastAsiaTheme="majorEastAsia"/>
                <w:color w:val="082974"/>
                <w:sz w:val="22"/>
                <w:szCs w:val="22"/>
                <w:lang w:val="es-ES"/>
              </w:rPr>
              <w:t>Dar cumplimiento a los planes de trabajo establecidos en los mecanismos de cooperación que permitan el logro de los objetivos trazados.</w:t>
            </w:r>
          </w:p>
          <w:p w:rsidRPr="0092288C" w:rsidR="003E1840" w:rsidP="007E60F2" w:rsidRDefault="003E1840" w14:paraId="72B964AF" w14:textId="77777777">
            <w:pPr>
              <w:ind w:right="567"/>
              <w:jc w:val="both"/>
              <w:rPr>
                <w:rFonts w:ascii="Arial" w:hAnsi="Arial" w:cs="Arial"/>
                <w:bCs/>
                <w:color w:val="1F3864" w:themeColor="accent1" w:themeShade="80"/>
                <w:sz w:val="24"/>
                <w:lang w:val="es-CO"/>
              </w:rPr>
            </w:pPr>
          </w:p>
          <w:p w:rsidRPr="0092288C" w:rsidR="002B2EBB" w:rsidP="007E60F2" w:rsidRDefault="002B2EBB" w14:paraId="35108FBC" w14:textId="77777777">
            <w:pPr>
              <w:ind w:right="567"/>
              <w:jc w:val="both"/>
              <w:rPr>
                <w:rFonts w:ascii="Arial" w:hAnsi="Arial" w:cs="Arial"/>
                <w:bCs/>
                <w:color w:val="1F3864" w:themeColor="accent1" w:themeShade="80"/>
                <w:sz w:val="24"/>
                <w:lang w:val="es-CO"/>
              </w:rPr>
            </w:pPr>
          </w:p>
          <w:p w:rsidRPr="0092288C" w:rsidR="002B2EBB" w:rsidP="007E60F2" w:rsidRDefault="002B2EBB" w14:paraId="24CF611F" w14:textId="77777777">
            <w:pPr>
              <w:ind w:right="567"/>
              <w:jc w:val="both"/>
              <w:rPr>
                <w:rFonts w:ascii="Arial" w:hAnsi="Arial" w:cs="Arial"/>
                <w:bCs/>
                <w:color w:val="1F3864" w:themeColor="accent1" w:themeShade="80"/>
                <w:sz w:val="24"/>
                <w:lang w:val="es-CO"/>
              </w:rPr>
            </w:pPr>
          </w:p>
          <w:p w:rsidRPr="006C7155" w:rsidR="00E73D63" w:rsidP="00E73D63" w:rsidRDefault="00FA45CC" w14:paraId="44C11880" w14:textId="7EC8CC2A">
            <w:pPr>
              <w:pStyle w:val="Ttulo1"/>
              <w:jc w:val="center"/>
              <w:rPr>
                <w:rFonts w:ascii="Arial" w:hAnsi="Arial" w:cs="Arial"/>
                <w:b w:val="0"/>
                <w:color w:val="002060"/>
                <w:sz w:val="28"/>
                <w:szCs w:val="28"/>
              </w:rPr>
            </w:pPr>
            <w:r w:rsidRPr="006C7155">
              <w:rPr>
                <w:rFonts w:ascii="Arial" w:hAnsi="Arial" w:cs="Arial"/>
                <w:color w:val="002060"/>
                <w:sz w:val="28"/>
                <w:szCs w:val="28"/>
              </w:rPr>
              <w:lastRenderedPageBreak/>
              <w:t>OFICINA DE TECNOLOGÍAS DE LA INFORMACIÓN</w:t>
            </w:r>
          </w:p>
          <w:p w:rsidRPr="004D0736" w:rsidR="00E73D63" w:rsidP="00E73D63" w:rsidRDefault="00E73D63" w14:paraId="3ED5B9D2" w14:textId="77777777">
            <w:pPr>
              <w:pStyle w:val="Ttulo2"/>
              <w:jc w:val="center"/>
              <w:rPr>
                <w:rFonts w:ascii="Arial" w:hAnsi="Arial" w:cs="Arial"/>
                <w:b/>
                <w:bCs/>
                <w:color w:val="002060"/>
                <w:sz w:val="24"/>
                <w:szCs w:val="24"/>
              </w:rPr>
            </w:pPr>
          </w:p>
          <w:p w:rsidRPr="004D0736" w:rsidR="00E73D63" w:rsidP="00E73D63" w:rsidRDefault="00E73D63" w14:paraId="28468688" w14:textId="1749FD3C">
            <w:pPr>
              <w:pStyle w:val="Ttulo2"/>
              <w:jc w:val="center"/>
              <w:rPr>
                <w:rFonts w:ascii="Arial" w:hAnsi="Arial" w:cs="Arial"/>
                <w:b/>
                <w:bCs/>
                <w:color w:val="002060"/>
                <w:sz w:val="24"/>
                <w:szCs w:val="24"/>
              </w:rPr>
            </w:pPr>
            <w:r w:rsidRPr="004D0736">
              <w:rPr>
                <w:rFonts w:ascii="Arial" w:hAnsi="Arial" w:cs="Arial"/>
                <w:b/>
                <w:bCs/>
                <w:color w:val="002060"/>
                <w:sz w:val="24"/>
                <w:szCs w:val="24"/>
              </w:rPr>
              <w:t xml:space="preserve">Estrategia de </w:t>
            </w:r>
            <w:r w:rsidR="004D0736">
              <w:rPr>
                <w:rFonts w:ascii="Arial" w:hAnsi="Arial" w:cs="Arial"/>
                <w:b/>
                <w:bCs/>
                <w:color w:val="002060"/>
                <w:sz w:val="24"/>
                <w:szCs w:val="24"/>
              </w:rPr>
              <w:t>C</w:t>
            </w:r>
            <w:r w:rsidRPr="004D0736">
              <w:rPr>
                <w:rFonts w:ascii="Arial" w:hAnsi="Arial" w:cs="Arial"/>
                <w:b/>
                <w:bCs/>
                <w:color w:val="002060"/>
                <w:sz w:val="24"/>
                <w:szCs w:val="24"/>
              </w:rPr>
              <w:t>ooperación OTI 2022</w:t>
            </w:r>
          </w:p>
          <w:p w:rsidRPr="006C7155" w:rsidR="00E73D63" w:rsidP="00E73D63" w:rsidRDefault="00E73D63" w14:paraId="34A3CFB2" w14:textId="77777777">
            <w:pPr>
              <w:ind w:left="557" w:right="567"/>
              <w:jc w:val="both"/>
              <w:rPr>
                <w:rFonts w:ascii="Arial" w:hAnsi="Arial" w:cs="Arial"/>
                <w:b w:val="0"/>
                <w:bCs/>
                <w:color w:val="1F3864" w:themeColor="accent1" w:themeShade="80"/>
                <w:sz w:val="22"/>
                <w:shd w:val="clear" w:color="auto" w:fill="FAF9F8"/>
              </w:rPr>
            </w:pPr>
            <w:r w:rsidRPr="006C7155">
              <w:rPr>
                <w:rFonts w:ascii="Arial" w:hAnsi="Arial" w:cs="Arial"/>
                <w:b w:val="0"/>
                <w:bCs/>
                <w:color w:val="1F3864" w:themeColor="accent1" w:themeShade="80"/>
                <w:sz w:val="22"/>
                <w:shd w:val="clear" w:color="auto" w:fill="FAF9F8"/>
              </w:rPr>
              <w:t xml:space="preserve">A través de acciones de cooperación y relacionamiento apoyar a la Oficina de tecnologías de la Información a cumplir con los 2 objetivos 2021-2022 relacionados con la estrategia transformación digital: </w:t>
            </w:r>
          </w:p>
          <w:p w:rsidRPr="006C7155" w:rsidR="00E73D63" w:rsidP="00AE58A0" w:rsidRDefault="00E73D63" w14:paraId="0B63B3AA" w14:textId="77777777">
            <w:pPr>
              <w:pStyle w:val="Prrafodelista"/>
              <w:numPr>
                <w:ilvl w:val="0"/>
                <w:numId w:val="90"/>
              </w:numPr>
              <w:ind w:left="1124" w:right="567"/>
              <w:jc w:val="both"/>
              <w:rPr>
                <w:rFonts w:ascii="Arial" w:hAnsi="Arial" w:cs="Arial"/>
                <w:b w:val="0"/>
                <w:bCs/>
                <w:color w:val="1F3864" w:themeColor="accent1" w:themeShade="80"/>
                <w:sz w:val="22"/>
                <w:shd w:val="clear" w:color="auto" w:fill="FAF9F8"/>
              </w:rPr>
            </w:pPr>
            <w:r w:rsidRPr="006C7155">
              <w:rPr>
                <w:rFonts w:ascii="Arial" w:hAnsi="Arial" w:cs="Arial"/>
                <w:b w:val="0"/>
                <w:bCs/>
                <w:color w:val="1F3864" w:themeColor="accent1" w:themeShade="80"/>
                <w:sz w:val="22"/>
                <w:shd w:val="clear" w:color="auto" w:fill="FAF9F8"/>
              </w:rPr>
              <w:t xml:space="preserve">Automatización de trámites y procesos-nueva plataforma. </w:t>
            </w:r>
          </w:p>
          <w:p w:rsidRPr="006C7155" w:rsidR="00E73D63" w:rsidP="00AE58A0" w:rsidRDefault="00E73D63" w14:paraId="0AF025A0" w14:textId="77777777">
            <w:pPr>
              <w:pStyle w:val="Prrafodelista"/>
              <w:numPr>
                <w:ilvl w:val="0"/>
                <w:numId w:val="90"/>
              </w:numPr>
              <w:ind w:left="1124" w:right="567"/>
              <w:jc w:val="both"/>
              <w:rPr>
                <w:rFonts w:ascii="Arial" w:hAnsi="Arial" w:cs="Arial"/>
                <w:b w:val="0"/>
                <w:bCs/>
                <w:color w:val="1F3864" w:themeColor="accent1" w:themeShade="80"/>
                <w:sz w:val="22"/>
                <w:shd w:val="clear" w:color="auto" w:fill="FAF9F8"/>
              </w:rPr>
            </w:pPr>
            <w:r w:rsidRPr="006C7155">
              <w:rPr>
                <w:rFonts w:ascii="Arial" w:hAnsi="Arial" w:cs="Arial"/>
                <w:b w:val="0"/>
                <w:bCs/>
                <w:color w:val="1F3864" w:themeColor="accent1" w:themeShade="80"/>
                <w:sz w:val="22"/>
                <w:shd w:val="clear" w:color="auto" w:fill="FAF9F8"/>
              </w:rPr>
              <w:t>Implementación de la Certificación electrónica como una estrategia facilitación al comercio y eficiencia en los procesos</w:t>
            </w:r>
          </w:p>
          <w:p w:rsidRPr="006C7155" w:rsidR="00E73D63" w:rsidP="00AE58A0" w:rsidRDefault="00E73D63" w14:paraId="39E02CB0" w14:textId="77777777">
            <w:pPr>
              <w:pStyle w:val="Prrafodelista"/>
              <w:numPr>
                <w:ilvl w:val="0"/>
                <w:numId w:val="90"/>
              </w:numPr>
              <w:ind w:left="1124" w:right="567"/>
              <w:jc w:val="both"/>
              <w:rPr>
                <w:rFonts w:ascii="Arial" w:hAnsi="Arial" w:cs="Arial"/>
                <w:b w:val="0"/>
                <w:bCs/>
                <w:color w:val="1F3864" w:themeColor="accent1" w:themeShade="80"/>
                <w:sz w:val="22"/>
                <w:shd w:val="clear" w:color="auto" w:fill="FAF9F8"/>
              </w:rPr>
            </w:pPr>
            <w:r w:rsidRPr="006C7155">
              <w:rPr>
                <w:rFonts w:ascii="Arial" w:hAnsi="Arial" w:cs="Arial"/>
                <w:b w:val="0"/>
                <w:bCs/>
                <w:color w:val="1F3864" w:themeColor="accent1" w:themeShade="80"/>
                <w:sz w:val="22"/>
                <w:shd w:val="clear" w:color="auto" w:fill="FAF9F8"/>
              </w:rPr>
              <w:t>Fortalecimiento de las capacidades reguladoras.</w:t>
            </w:r>
          </w:p>
          <w:p w:rsidRPr="004D0736" w:rsidR="00E73D63" w:rsidP="00E73D63" w:rsidRDefault="00E73D63" w14:paraId="681F334D" w14:textId="77777777">
            <w:pPr>
              <w:ind w:left="567" w:right="567"/>
              <w:jc w:val="both"/>
              <w:rPr>
                <w:rFonts w:ascii="Arial" w:hAnsi="Arial" w:cs="Arial"/>
                <w:color w:val="1F3864" w:themeColor="accent1" w:themeShade="80"/>
                <w:sz w:val="22"/>
                <w:shd w:val="clear" w:color="auto" w:fill="FAF9F8"/>
              </w:rPr>
            </w:pPr>
          </w:p>
          <w:p w:rsidRPr="004D0736" w:rsidR="00E73D63" w:rsidP="00E73D63" w:rsidRDefault="00E73D63" w14:paraId="1000093C" w14:textId="77777777">
            <w:pPr>
              <w:ind w:left="567" w:right="567"/>
              <w:jc w:val="both"/>
              <w:rPr>
                <w:rFonts w:ascii="Arial" w:hAnsi="Arial" w:cs="Arial"/>
                <w:color w:val="1F3864" w:themeColor="accent1" w:themeShade="80"/>
                <w:sz w:val="22"/>
                <w:shd w:val="clear" w:color="auto" w:fill="FAF9F8"/>
              </w:rPr>
            </w:pPr>
            <w:r w:rsidRPr="004D0736">
              <w:rPr>
                <w:rFonts w:ascii="Arial" w:hAnsi="Arial" w:cs="Arial"/>
                <w:color w:val="1F3864" w:themeColor="accent1" w:themeShade="80"/>
                <w:sz w:val="22"/>
                <w:shd w:val="clear" w:color="auto" w:fill="FAF9F8"/>
              </w:rPr>
              <w:t>Herramientas:</w:t>
            </w:r>
          </w:p>
          <w:p w:rsidRPr="004D0736" w:rsidR="00E73D63" w:rsidP="00E73D63" w:rsidRDefault="00E73D63" w14:paraId="6C6F0ABA" w14:textId="77777777">
            <w:pPr>
              <w:ind w:left="142" w:right="245"/>
              <w:jc w:val="both"/>
              <w:rPr>
                <w:rFonts w:ascii="Arial" w:hAnsi="Arial" w:cs="Arial"/>
                <w:b w:val="0"/>
                <w:color w:val="1F3864" w:themeColor="accent1" w:themeShade="80"/>
                <w:sz w:val="22"/>
                <w:shd w:val="clear" w:color="auto" w:fill="FAF9F8"/>
              </w:rPr>
            </w:pPr>
          </w:p>
          <w:p w:rsidRPr="004D0736" w:rsidR="00E73D63" w:rsidP="00E73D63" w:rsidRDefault="00E73D63" w14:paraId="7AFB69CB" w14:textId="77777777">
            <w:pPr>
              <w:ind w:left="557" w:right="245"/>
              <w:jc w:val="both"/>
              <w:rPr>
                <w:rFonts w:ascii="Arial" w:hAnsi="Arial" w:cs="Arial"/>
                <w:b w:val="0"/>
                <w:bCs/>
                <w:color w:val="1F3864" w:themeColor="accent1" w:themeShade="80"/>
                <w:sz w:val="22"/>
                <w:shd w:val="clear" w:color="auto" w:fill="FAF9F8"/>
              </w:rPr>
            </w:pPr>
            <w:r w:rsidRPr="004D0736">
              <w:rPr>
                <w:rFonts w:ascii="Arial" w:hAnsi="Arial" w:cs="Arial"/>
                <w:b w:val="0"/>
                <w:bCs/>
                <w:color w:val="1F3864" w:themeColor="accent1" w:themeShade="80"/>
                <w:sz w:val="22"/>
                <w:shd w:val="clear" w:color="auto" w:fill="FAF9F8"/>
              </w:rPr>
              <w:t>A través de acciones de cooperación y relacionamiento apoyar a la Oficina de tecnologías de la Información a cumplir con los objetivos relacionados con la estrategia transformación digital:</w:t>
            </w:r>
          </w:p>
          <w:p w:rsidRPr="0092288C" w:rsidR="00E73D63" w:rsidP="00E73D63" w:rsidRDefault="00E73D63" w14:paraId="1A168410" w14:textId="77777777">
            <w:pPr>
              <w:ind w:right="245"/>
              <w:rPr>
                <w:rFonts w:ascii="Arial" w:hAnsi="Arial" w:cs="Arial"/>
                <w:sz w:val="22"/>
                <w:shd w:val="clear" w:color="auto" w:fill="FAF9F8"/>
              </w:rPr>
            </w:pPr>
          </w:p>
          <w:p w:rsidRPr="0092288C" w:rsidR="00E73D63" w:rsidP="4011AA0B" w:rsidRDefault="00E73D63" w14:paraId="6CD52244" w14:textId="77777777">
            <w:pPr>
              <w:pStyle w:val="Prrafodelista"/>
              <w:ind w:left="567" w:right="567"/>
              <w:rPr>
                <w:rFonts w:ascii="Arial" w:hAnsi="Arial" w:cs="Arial"/>
                <w:sz w:val="20"/>
                <w:szCs w:val="20"/>
                <w:lang w:bidi="es-ES"/>
              </w:rPr>
            </w:pPr>
            <w:r w:rsidRPr="0092288C">
              <w:rPr>
                <w:rFonts w:ascii="Arial" w:hAnsi="Arial" w:cs="Arial"/>
                <w:noProof/>
                <w:color w:val="082974"/>
                <w:sz w:val="20"/>
                <w:szCs w:val="20"/>
                <w:lang w:val="en-US"/>
              </w:rPr>
              <w:drawing>
                <wp:inline distT="0" distB="0" distL="0" distR="0" wp14:anchorId="0E63B11F" wp14:editId="65242DF4">
                  <wp:extent cx="5448300" cy="3943350"/>
                  <wp:effectExtent l="0" t="0" r="19050" b="19050"/>
                  <wp:docPr id="1006960695" name="Diagrama 100696069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42" r:lo="rId343" r:qs="rId344" r:cs="rId345"/>
                    </a:graphicData>
                  </a:graphic>
                </wp:inline>
              </w:drawing>
            </w:r>
          </w:p>
          <w:p w:rsidRPr="0092288C" w:rsidR="00E73D63" w:rsidP="00E73D63" w:rsidRDefault="00E73D63" w14:paraId="47907D58" w14:textId="77777777">
            <w:pPr>
              <w:ind w:left="567" w:right="567"/>
              <w:rPr>
                <w:rFonts w:ascii="Arial" w:hAnsi="Arial" w:cs="Arial"/>
                <w:b w:val="0"/>
                <w:bCs/>
                <w:shd w:val="clear" w:color="auto" w:fill="FAF9F8"/>
              </w:rPr>
            </w:pPr>
          </w:p>
          <w:p w:rsidRPr="0092288C" w:rsidR="00E73D63" w:rsidP="00E73D63" w:rsidRDefault="00E73D63" w14:paraId="0D256F84" w14:textId="77777777">
            <w:pPr>
              <w:pStyle w:val="Ttulo3"/>
              <w:ind w:left="567" w:right="567"/>
              <w:jc w:val="center"/>
              <w:rPr>
                <w:rFonts w:ascii="Arial" w:hAnsi="Arial" w:cs="Arial"/>
                <w:b w:val="0"/>
                <w:sz w:val="20"/>
                <w:szCs w:val="20"/>
              </w:rPr>
            </w:pPr>
          </w:p>
          <w:p w:rsidRPr="0092288C" w:rsidR="00E73D63" w:rsidP="00E73D63" w:rsidRDefault="00E73D63" w14:paraId="7033C68F" w14:textId="77777777">
            <w:pPr>
              <w:rPr>
                <w:rFonts w:ascii="Arial" w:hAnsi="Arial" w:cs="Arial"/>
              </w:rPr>
            </w:pPr>
          </w:p>
          <w:p w:rsidRPr="00417055" w:rsidR="00E73D63" w:rsidP="00E73D63" w:rsidRDefault="00417055" w14:paraId="0D555137" w14:textId="1FEEDCB7">
            <w:pPr>
              <w:pStyle w:val="Ttulo3"/>
              <w:ind w:left="567" w:right="567"/>
              <w:jc w:val="center"/>
              <w:rPr>
                <w:rFonts w:ascii="Arial" w:hAnsi="Arial" w:cs="Arial"/>
                <w:b w:val="0"/>
                <w:bCs/>
                <w:color w:val="002060"/>
              </w:rPr>
            </w:pPr>
            <w:bookmarkStart w:name="_Toc126593579" w:id="44"/>
            <w:r w:rsidRPr="00417055">
              <w:rPr>
                <w:rFonts w:ascii="Arial" w:hAnsi="Arial" w:cs="Arial"/>
                <w:color w:val="002060"/>
              </w:rPr>
              <w:t xml:space="preserve">Resultados en la </w:t>
            </w:r>
            <w:r>
              <w:rPr>
                <w:rFonts w:ascii="Arial" w:hAnsi="Arial" w:cs="Arial"/>
                <w:color w:val="002060"/>
              </w:rPr>
              <w:t>G</w:t>
            </w:r>
            <w:r w:rsidRPr="00417055">
              <w:rPr>
                <w:rFonts w:ascii="Arial" w:hAnsi="Arial" w:cs="Arial"/>
                <w:color w:val="002060"/>
              </w:rPr>
              <w:t xml:space="preserve">estión de </w:t>
            </w:r>
            <w:r>
              <w:rPr>
                <w:rFonts w:ascii="Arial" w:hAnsi="Arial" w:cs="Arial"/>
                <w:color w:val="002060"/>
              </w:rPr>
              <w:t>C</w:t>
            </w:r>
            <w:r w:rsidRPr="00417055">
              <w:rPr>
                <w:rFonts w:ascii="Arial" w:hAnsi="Arial" w:cs="Arial"/>
                <w:color w:val="002060"/>
              </w:rPr>
              <w:t xml:space="preserve">ooperación </w:t>
            </w:r>
            <w:r w:rsidRPr="00417055" w:rsidR="00E73D63">
              <w:rPr>
                <w:rFonts w:ascii="Arial" w:hAnsi="Arial" w:cs="Arial"/>
                <w:color w:val="002060"/>
              </w:rPr>
              <w:t>2022</w:t>
            </w:r>
            <w:bookmarkEnd w:id="44"/>
          </w:p>
          <w:p w:rsidRPr="0092288C" w:rsidR="00E73D63" w:rsidP="00E73D63" w:rsidRDefault="00E73D63" w14:paraId="1D1968CC" w14:textId="77777777">
            <w:pPr>
              <w:rPr>
                <w:rFonts w:ascii="Arial" w:hAnsi="Arial" w:cs="Arial"/>
                <w:b w:val="0"/>
                <w:bCs/>
                <w:color w:val="002060"/>
                <w:sz w:val="22"/>
              </w:rPr>
            </w:pPr>
          </w:p>
          <w:p w:rsidRPr="00417055" w:rsidR="00E73D63" w:rsidP="00AE58A0" w:rsidRDefault="00417055" w14:paraId="72D62E53" w14:textId="061AC736">
            <w:pPr>
              <w:pStyle w:val="Prrafodelista"/>
              <w:numPr>
                <w:ilvl w:val="0"/>
                <w:numId w:val="109"/>
              </w:numPr>
              <w:ind w:right="567"/>
              <w:rPr>
                <w:rFonts w:ascii="Arial" w:hAnsi="Arial" w:eastAsia="Arial" w:cs="Arial"/>
                <w:b w:val="0"/>
                <w:color w:val="002060"/>
                <w:sz w:val="22"/>
                <w:szCs w:val="22"/>
              </w:rPr>
            </w:pPr>
            <w:r w:rsidRPr="00417055">
              <w:rPr>
                <w:rFonts w:ascii="Arial" w:hAnsi="Arial" w:eastAsia="Arial" w:cs="Arial"/>
                <w:color w:val="002060"/>
                <w:sz w:val="22"/>
                <w:szCs w:val="22"/>
              </w:rPr>
              <w:t xml:space="preserve">Instrumentos de Cooperación </w:t>
            </w:r>
          </w:p>
          <w:p w:rsidRPr="0092288C" w:rsidR="00E73D63" w:rsidP="00E73D63" w:rsidRDefault="00E73D63" w14:paraId="1DBC2CA7" w14:textId="77777777">
            <w:pPr>
              <w:pStyle w:val="Prrafodelista"/>
              <w:ind w:right="567"/>
              <w:rPr>
                <w:rFonts w:ascii="Arial" w:hAnsi="Arial" w:eastAsia="Arial" w:cs="Arial"/>
                <w:b w:val="0"/>
                <w:bCs/>
                <w:color w:val="002060"/>
                <w:sz w:val="20"/>
                <w:szCs w:val="20"/>
              </w:rPr>
            </w:pPr>
          </w:p>
          <w:p w:rsidRPr="0092288C" w:rsidR="00E73D63" w:rsidP="00AE58A0" w:rsidRDefault="00E73D63" w14:paraId="5709B7F1" w14:textId="77777777">
            <w:pPr>
              <w:pStyle w:val="Prrafodelista"/>
              <w:numPr>
                <w:ilvl w:val="0"/>
                <w:numId w:val="111"/>
              </w:numPr>
              <w:ind w:right="567"/>
              <w:rPr>
                <w:rFonts w:ascii="Arial" w:hAnsi="Arial" w:eastAsia="Arial" w:cs="Arial"/>
                <w:b w:val="0"/>
                <w:sz w:val="20"/>
                <w:szCs w:val="20"/>
              </w:rPr>
            </w:pPr>
            <w:r w:rsidRPr="0092288C">
              <w:rPr>
                <w:rFonts w:ascii="Arial" w:hAnsi="Arial" w:eastAsia="Arial" w:cs="Arial"/>
                <w:color w:val="002060"/>
                <w:sz w:val="20"/>
                <w:szCs w:val="20"/>
              </w:rPr>
              <w:t>ONUDI</w:t>
            </w:r>
            <w:r w:rsidRPr="0092288C">
              <w:rPr>
                <w:rFonts w:ascii="Arial" w:hAnsi="Arial" w:eastAsia="Arial" w:cs="Arial"/>
                <w:sz w:val="20"/>
                <w:szCs w:val="20"/>
              </w:rPr>
              <w:t xml:space="preserve"> </w:t>
            </w:r>
          </w:p>
          <w:p w:rsidRPr="0092288C" w:rsidR="00E73D63" w:rsidP="00AE58A0" w:rsidRDefault="00E73D63" w14:paraId="2AE27803" w14:textId="77777777">
            <w:pPr>
              <w:pStyle w:val="Prrafodelista"/>
              <w:numPr>
                <w:ilvl w:val="0"/>
                <w:numId w:val="110"/>
              </w:numPr>
              <w:ind w:right="567"/>
              <w:jc w:val="both"/>
              <w:rPr>
                <w:rFonts w:ascii="Arial" w:hAnsi="Arial" w:cs="Arial" w:eastAsiaTheme="majorEastAsia"/>
                <w:b w:val="0"/>
                <w:sz w:val="20"/>
                <w:szCs w:val="20"/>
              </w:rPr>
            </w:pPr>
            <w:r w:rsidRPr="00417055">
              <w:rPr>
                <w:rFonts w:ascii="Arial" w:hAnsi="Arial" w:cs="Arial"/>
                <w:color w:val="1F3864" w:themeColor="accent1" w:themeShade="80"/>
                <w:sz w:val="20"/>
                <w:szCs w:val="20"/>
              </w:rPr>
              <w:t>Interoperabi</w:t>
            </w:r>
            <w:r w:rsidRPr="00417055">
              <w:rPr>
                <w:rFonts w:ascii="Arial" w:hAnsi="Arial" w:eastAsia="Arial" w:cs="Arial"/>
                <w:color w:val="1F3864" w:themeColor="accent1" w:themeShade="80"/>
                <w:sz w:val="20"/>
                <w:szCs w:val="20"/>
              </w:rPr>
              <w:t>lidad VUCE-SIVICOS</w:t>
            </w:r>
            <w:r w:rsidRPr="0092288C">
              <w:rPr>
                <w:rFonts w:ascii="Arial" w:hAnsi="Arial" w:eastAsia="Arial" w:cs="Arial"/>
                <w:color w:val="082974"/>
                <w:sz w:val="20"/>
                <w:szCs w:val="20"/>
              </w:rPr>
              <w:t>:</w:t>
            </w:r>
            <w:r w:rsidRPr="0092288C">
              <w:rPr>
                <w:rFonts w:ascii="Arial" w:hAnsi="Arial" w:cs="Arial" w:eastAsiaTheme="majorEastAsia"/>
                <w:color w:val="082974"/>
                <w:sz w:val="20"/>
                <w:szCs w:val="20"/>
              </w:rPr>
              <w:t xml:space="preserve"> </w:t>
            </w:r>
            <w:hyperlink r:id="rId347">
              <w:r w:rsidRPr="0092288C">
                <w:rPr>
                  <w:rStyle w:val="Hipervnculo"/>
                  <w:rFonts w:ascii="Arial" w:hAnsi="Arial" w:cs="Arial" w:eastAsiaTheme="majorEastAsia"/>
                  <w:sz w:val="20"/>
                  <w:szCs w:val="20"/>
                </w:rPr>
                <w:t>INTEROPERABILIDAD VUCE</w:t>
              </w:r>
            </w:hyperlink>
          </w:p>
          <w:p w:rsidRPr="00417055" w:rsidR="00E73D63" w:rsidP="00E73D63" w:rsidRDefault="00E73D63" w14:paraId="4D22CE4D" w14:textId="77777777">
            <w:pPr>
              <w:pStyle w:val="Prrafodelista"/>
              <w:ind w:left="1080" w:right="567"/>
              <w:jc w:val="both"/>
              <w:rPr>
                <w:rFonts w:ascii="Arial" w:hAnsi="Arial" w:eastAsia="Arial" w:cs="Arial"/>
                <w:b w:val="0"/>
                <w:bCs/>
                <w:color w:val="082974"/>
                <w:sz w:val="22"/>
                <w:szCs w:val="22"/>
              </w:rPr>
            </w:pPr>
            <w:r w:rsidRPr="00417055">
              <w:rPr>
                <w:rFonts w:ascii="Arial" w:hAnsi="Arial" w:eastAsia="Arial" w:cs="Arial"/>
                <w:b w:val="0"/>
                <w:bCs/>
                <w:color w:val="082974"/>
                <w:sz w:val="22"/>
                <w:szCs w:val="22"/>
              </w:rPr>
              <w:t>Funcionarios OTI:</w:t>
            </w:r>
          </w:p>
          <w:p w:rsidRPr="00417055" w:rsidR="00E73D63" w:rsidP="00AE58A0" w:rsidRDefault="00E73D63" w14:paraId="4B513730" w14:textId="77777777">
            <w:pPr>
              <w:pStyle w:val="Prrafodelista"/>
              <w:numPr>
                <w:ilvl w:val="0"/>
                <w:numId w:val="127"/>
              </w:numPr>
              <w:ind w:right="567"/>
              <w:jc w:val="both"/>
              <w:rPr>
                <w:rFonts w:ascii="Arial" w:hAnsi="Arial" w:eastAsia="Arial" w:cs="Arial"/>
                <w:b w:val="0"/>
                <w:bCs/>
                <w:color w:val="082974"/>
                <w:sz w:val="22"/>
                <w:szCs w:val="22"/>
              </w:rPr>
            </w:pPr>
            <w:r w:rsidRPr="00417055">
              <w:rPr>
                <w:rFonts w:ascii="Arial" w:hAnsi="Arial" w:eastAsia="Arial" w:cs="Arial"/>
                <w:b w:val="0"/>
                <w:bCs/>
                <w:color w:val="082974"/>
                <w:sz w:val="22"/>
                <w:szCs w:val="22"/>
              </w:rPr>
              <w:t>Carlos Sanchez – Gerente del Proyecto</w:t>
            </w:r>
          </w:p>
          <w:p w:rsidRPr="00417055" w:rsidR="00E73D63" w:rsidP="00AE58A0" w:rsidRDefault="00E73D63" w14:paraId="05BF16C4" w14:textId="77777777">
            <w:pPr>
              <w:pStyle w:val="Prrafodelista"/>
              <w:numPr>
                <w:ilvl w:val="0"/>
                <w:numId w:val="127"/>
              </w:numPr>
              <w:ind w:right="567"/>
              <w:jc w:val="both"/>
              <w:rPr>
                <w:rFonts w:ascii="Arial" w:hAnsi="Arial" w:eastAsia="Arial" w:cs="Arial"/>
                <w:b w:val="0"/>
                <w:bCs/>
                <w:color w:val="082974"/>
                <w:sz w:val="22"/>
                <w:szCs w:val="22"/>
              </w:rPr>
            </w:pPr>
            <w:r w:rsidRPr="00417055">
              <w:rPr>
                <w:rFonts w:ascii="Arial" w:hAnsi="Arial" w:eastAsia="Arial" w:cs="Arial"/>
                <w:b w:val="0"/>
                <w:bCs/>
                <w:color w:val="082974"/>
                <w:sz w:val="22"/>
                <w:szCs w:val="22"/>
              </w:rPr>
              <w:t>María Eugenia Pachón</w:t>
            </w:r>
          </w:p>
          <w:p w:rsidRPr="00417055" w:rsidR="00E73D63" w:rsidP="00AE58A0" w:rsidRDefault="00E73D63" w14:paraId="0ED90704" w14:textId="77777777">
            <w:pPr>
              <w:pStyle w:val="Prrafodelista"/>
              <w:numPr>
                <w:ilvl w:val="0"/>
                <w:numId w:val="127"/>
              </w:numPr>
              <w:ind w:right="567"/>
              <w:jc w:val="both"/>
              <w:rPr>
                <w:rFonts w:ascii="Arial" w:hAnsi="Arial" w:eastAsia="Arial" w:cs="Arial"/>
                <w:b w:val="0"/>
                <w:bCs/>
                <w:color w:val="082974"/>
                <w:sz w:val="22"/>
                <w:szCs w:val="22"/>
              </w:rPr>
            </w:pPr>
            <w:r w:rsidRPr="00417055">
              <w:rPr>
                <w:rFonts w:ascii="Arial" w:hAnsi="Arial" w:eastAsia="Arial" w:cs="Arial"/>
                <w:b w:val="0"/>
                <w:bCs/>
                <w:color w:val="082974"/>
                <w:sz w:val="22"/>
                <w:szCs w:val="22"/>
              </w:rPr>
              <w:t>Miguel Fernando Díaz</w:t>
            </w:r>
          </w:p>
          <w:p w:rsidRPr="00417055" w:rsidR="00E73D63" w:rsidP="00AE58A0" w:rsidRDefault="00E73D63" w14:paraId="36EEE591" w14:textId="77777777">
            <w:pPr>
              <w:pStyle w:val="Prrafodelista"/>
              <w:numPr>
                <w:ilvl w:val="0"/>
                <w:numId w:val="127"/>
              </w:numPr>
              <w:ind w:right="567"/>
              <w:jc w:val="both"/>
              <w:rPr>
                <w:rFonts w:ascii="Arial" w:hAnsi="Arial" w:eastAsia="Arial" w:cs="Arial"/>
                <w:b w:val="0"/>
                <w:bCs/>
                <w:color w:val="082974"/>
                <w:sz w:val="22"/>
                <w:szCs w:val="22"/>
              </w:rPr>
            </w:pPr>
            <w:r w:rsidRPr="00417055">
              <w:rPr>
                <w:rFonts w:ascii="Arial" w:hAnsi="Arial" w:eastAsia="Arial" w:cs="Arial"/>
                <w:b w:val="0"/>
                <w:bCs/>
                <w:color w:val="082974"/>
                <w:sz w:val="22"/>
                <w:szCs w:val="22"/>
              </w:rPr>
              <w:t>Imelda Mesias</w:t>
            </w:r>
          </w:p>
          <w:p w:rsidRPr="0092288C" w:rsidR="00E73D63" w:rsidP="00E73D63" w:rsidRDefault="00E73D63" w14:paraId="05E9BF99" w14:textId="77777777">
            <w:pPr>
              <w:pStyle w:val="Prrafodelista"/>
              <w:ind w:left="1080" w:right="567"/>
              <w:jc w:val="both"/>
              <w:rPr>
                <w:rFonts w:ascii="Arial" w:hAnsi="Arial" w:eastAsia="Arial" w:cs="Arial"/>
                <w:color w:val="082974"/>
                <w:sz w:val="20"/>
                <w:szCs w:val="20"/>
              </w:rPr>
            </w:pPr>
          </w:p>
          <w:p w:rsidRPr="007B2D8A" w:rsidR="00E73D63" w:rsidP="00E73D63" w:rsidRDefault="00E73D63" w14:paraId="736814D7" w14:textId="77777777">
            <w:pPr>
              <w:pStyle w:val="Prrafodelista"/>
              <w:ind w:left="1080" w:right="567"/>
              <w:jc w:val="both"/>
              <w:rPr>
                <w:rFonts w:ascii="Arial" w:hAnsi="Arial" w:eastAsia="Arial" w:cs="Arial"/>
                <w:b w:val="0"/>
                <w:bCs/>
                <w:color w:val="1F3864" w:themeColor="accent1" w:themeShade="80"/>
                <w:sz w:val="22"/>
                <w:szCs w:val="22"/>
              </w:rPr>
            </w:pPr>
            <w:r w:rsidRPr="007B2D8A">
              <w:rPr>
                <w:rFonts w:ascii="Arial" w:hAnsi="Arial" w:eastAsia="Arial" w:cs="Arial"/>
                <w:b w:val="0"/>
                <w:bCs/>
                <w:color w:val="1F3864" w:themeColor="accent1" w:themeShade="80"/>
                <w:sz w:val="22"/>
                <w:szCs w:val="22"/>
              </w:rPr>
              <w:t>Funcionarios OAI:</w:t>
            </w:r>
          </w:p>
          <w:p w:rsidRPr="007B2D8A" w:rsidR="00E73D63" w:rsidP="00AE58A0" w:rsidRDefault="00E73D63" w14:paraId="7AF46826" w14:textId="77777777">
            <w:pPr>
              <w:pStyle w:val="Prrafodelista"/>
              <w:numPr>
                <w:ilvl w:val="0"/>
                <w:numId w:val="128"/>
              </w:numPr>
              <w:ind w:right="567"/>
              <w:jc w:val="both"/>
              <w:rPr>
                <w:rFonts w:ascii="Arial" w:hAnsi="Arial" w:eastAsia="Arial" w:cs="Arial"/>
                <w:b w:val="0"/>
                <w:bCs/>
                <w:color w:val="1F3864" w:themeColor="accent1" w:themeShade="80"/>
                <w:sz w:val="22"/>
                <w:szCs w:val="22"/>
              </w:rPr>
            </w:pPr>
            <w:r w:rsidRPr="007B2D8A">
              <w:rPr>
                <w:rFonts w:ascii="Arial" w:hAnsi="Arial" w:eastAsia="Arial" w:cs="Arial"/>
                <w:b w:val="0"/>
                <w:bCs/>
                <w:color w:val="1F3864" w:themeColor="accent1" w:themeShade="80"/>
                <w:sz w:val="22"/>
                <w:szCs w:val="22"/>
              </w:rPr>
              <w:t xml:space="preserve">Tatiana Girón </w:t>
            </w:r>
          </w:p>
          <w:p w:rsidRPr="007B2D8A" w:rsidR="00E73D63" w:rsidP="00AE58A0" w:rsidRDefault="00E73D63" w14:paraId="0D4C7750" w14:textId="77777777">
            <w:pPr>
              <w:pStyle w:val="Prrafodelista"/>
              <w:numPr>
                <w:ilvl w:val="0"/>
                <w:numId w:val="128"/>
              </w:numPr>
              <w:ind w:right="567"/>
              <w:jc w:val="both"/>
              <w:rPr>
                <w:rFonts w:ascii="Arial" w:hAnsi="Arial" w:eastAsia="Arial" w:cs="Arial"/>
                <w:b w:val="0"/>
                <w:bCs/>
                <w:color w:val="1F3864" w:themeColor="accent1" w:themeShade="80"/>
                <w:sz w:val="22"/>
                <w:szCs w:val="22"/>
              </w:rPr>
            </w:pPr>
            <w:r w:rsidRPr="007B2D8A">
              <w:rPr>
                <w:rFonts w:ascii="Arial" w:hAnsi="Arial" w:eastAsia="Arial" w:cs="Arial"/>
                <w:b w:val="0"/>
                <w:bCs/>
                <w:color w:val="1F3864" w:themeColor="accent1" w:themeShade="80"/>
                <w:sz w:val="22"/>
                <w:szCs w:val="22"/>
              </w:rPr>
              <w:t>Erika Payares</w:t>
            </w:r>
          </w:p>
          <w:p w:rsidRPr="007B2D8A" w:rsidR="00E73D63" w:rsidP="00E73D63" w:rsidRDefault="00E73D63" w14:paraId="4989F521" w14:textId="77777777">
            <w:pPr>
              <w:ind w:right="567"/>
              <w:jc w:val="both"/>
              <w:rPr>
                <w:rFonts w:ascii="Arial" w:hAnsi="Arial" w:eastAsia="Arial" w:cs="Arial"/>
                <w:b w:val="0"/>
                <w:bCs/>
                <w:color w:val="1F3864" w:themeColor="accent1" w:themeShade="80"/>
                <w:sz w:val="22"/>
                <w:szCs w:val="22"/>
              </w:rPr>
            </w:pPr>
          </w:p>
          <w:p w:rsidRPr="007B2D8A" w:rsidR="00E73D63" w:rsidP="00E73D63" w:rsidRDefault="00E73D63" w14:paraId="4C8DCE40" w14:textId="77777777">
            <w:pPr>
              <w:pStyle w:val="Prrafodelista"/>
              <w:ind w:left="1080" w:right="567"/>
              <w:jc w:val="both"/>
              <w:rPr>
                <w:rFonts w:ascii="Arial" w:hAnsi="Arial" w:eastAsia="Arial" w:cs="Arial"/>
                <w:b w:val="0"/>
                <w:bCs/>
                <w:color w:val="1F3864" w:themeColor="accent1" w:themeShade="80"/>
                <w:sz w:val="22"/>
                <w:szCs w:val="22"/>
              </w:rPr>
            </w:pPr>
            <w:r w:rsidRPr="007B2D8A">
              <w:rPr>
                <w:rFonts w:ascii="Arial" w:hAnsi="Arial" w:eastAsia="Arial" w:cs="Arial"/>
                <w:b w:val="0"/>
                <w:bCs/>
                <w:color w:val="1F3864" w:themeColor="accent1" w:themeShade="80"/>
                <w:sz w:val="22"/>
                <w:szCs w:val="22"/>
              </w:rPr>
              <w:t>Plan de trabajo de implementación de un webservice de interoperabilidad entre VUCE de MINCIT y SIVICOS de Invima, entre ONUDI, SOAINT, OTI Invima, OAI Invima, DIROS Invima y MINCIT.</w:t>
            </w:r>
          </w:p>
          <w:p w:rsidRPr="007B2D8A" w:rsidR="00E73D63" w:rsidP="00E73D63" w:rsidRDefault="00E73D63" w14:paraId="772E503A" w14:textId="77777777">
            <w:pPr>
              <w:pStyle w:val="Prrafodelista"/>
              <w:ind w:left="1080" w:right="567"/>
              <w:jc w:val="both"/>
              <w:rPr>
                <w:rFonts w:ascii="Arial" w:hAnsi="Arial" w:eastAsia="Arial" w:cs="Arial"/>
                <w:b w:val="0"/>
                <w:color w:val="082974"/>
                <w:sz w:val="22"/>
                <w:szCs w:val="22"/>
              </w:rPr>
            </w:pPr>
          </w:p>
          <w:p w:rsidRPr="007B2D8A" w:rsidR="00E73D63" w:rsidP="00E73D63" w:rsidRDefault="00E73D63" w14:paraId="46C8BF40" w14:textId="77777777">
            <w:pPr>
              <w:pStyle w:val="Prrafodelista"/>
              <w:ind w:left="1080" w:right="567"/>
              <w:jc w:val="both"/>
              <w:rPr>
                <w:rFonts w:ascii="Arial" w:hAnsi="Arial" w:cs="Arial"/>
                <w:b w:val="0"/>
                <w:bCs/>
                <w:color w:val="1F3864" w:themeColor="accent1" w:themeShade="80"/>
                <w:sz w:val="22"/>
                <w:szCs w:val="22"/>
              </w:rPr>
            </w:pPr>
            <w:r w:rsidRPr="007B2D8A">
              <w:rPr>
                <w:rFonts w:ascii="Arial" w:hAnsi="Arial" w:cs="Arial"/>
                <w:b w:val="0"/>
                <w:bCs/>
                <w:color w:val="1F3864" w:themeColor="accent1" w:themeShade="80"/>
                <w:sz w:val="22"/>
                <w:szCs w:val="22"/>
              </w:rPr>
              <w:t>Durante todo el 2022 se trabajó entre ONUDI, SOAIN, INVIMA y MINCIT los desarrollos para la efectuar la interoperabilidad de las plataformas, cada semana, desde enero de 2022 se generan reuniones de seguimiento entre las partes involucradas para establecer el avance y compromisos para la próxima semana.</w:t>
            </w:r>
          </w:p>
          <w:p w:rsidRPr="007B2D8A" w:rsidR="00E73D63" w:rsidP="00E73D63" w:rsidRDefault="00E73D63" w14:paraId="1E5DCF99" w14:textId="77777777">
            <w:pPr>
              <w:pStyle w:val="Prrafodelista"/>
              <w:ind w:left="1080" w:right="567"/>
              <w:jc w:val="both"/>
              <w:rPr>
                <w:rFonts w:ascii="Arial" w:hAnsi="Arial" w:cs="Arial"/>
                <w:b w:val="0"/>
                <w:bCs/>
                <w:color w:val="1F3864" w:themeColor="accent1" w:themeShade="80"/>
                <w:sz w:val="22"/>
                <w:szCs w:val="22"/>
              </w:rPr>
            </w:pPr>
          </w:p>
          <w:p w:rsidRPr="007B2D8A" w:rsidR="00E73D63" w:rsidP="00E73D63" w:rsidRDefault="00E73D63" w14:paraId="0FF1CFCA" w14:textId="77777777">
            <w:pPr>
              <w:pStyle w:val="Prrafodelista"/>
              <w:ind w:left="1080" w:right="567"/>
              <w:jc w:val="both"/>
              <w:rPr>
                <w:rFonts w:ascii="Arial" w:hAnsi="Arial" w:cs="Arial"/>
                <w:b w:val="0"/>
                <w:sz w:val="22"/>
                <w:szCs w:val="22"/>
              </w:rPr>
            </w:pPr>
            <w:r w:rsidRPr="007B2D8A">
              <w:rPr>
                <w:rFonts w:ascii="Arial" w:hAnsi="Arial" w:cs="Arial"/>
                <w:b w:val="0"/>
                <w:bCs/>
                <w:color w:val="1F3864" w:themeColor="accent1" w:themeShade="80"/>
                <w:sz w:val="22"/>
                <w:szCs w:val="22"/>
              </w:rPr>
              <w:t>Se encuentra aún en desarrollo el plan de trabajo entre las partes para llevar a cabo esta actividad, que culminará en 2023, esto se dio debido a que durante el 2022, se presentaron inconvenientes con la plataforma y desarrollos tanto del Invima como del MINCIT generando retrasos en su implementación</w:t>
            </w:r>
            <w:r w:rsidRPr="007B2D8A">
              <w:rPr>
                <w:rFonts w:ascii="Arial" w:hAnsi="Arial" w:cs="Arial"/>
                <w:sz w:val="22"/>
                <w:szCs w:val="22"/>
              </w:rPr>
              <w:t>.</w:t>
            </w:r>
          </w:p>
          <w:p w:rsidRPr="007B2D8A" w:rsidR="00E73D63" w:rsidP="00E73D63" w:rsidRDefault="00E73D63" w14:paraId="4ABD3C7E" w14:textId="77777777">
            <w:pPr>
              <w:pStyle w:val="Prrafodelista"/>
              <w:ind w:left="1080" w:right="567"/>
              <w:jc w:val="both"/>
              <w:rPr>
                <w:rFonts w:ascii="Arial" w:hAnsi="Arial" w:cs="Arial"/>
                <w:sz w:val="22"/>
                <w:szCs w:val="22"/>
              </w:rPr>
            </w:pPr>
          </w:p>
          <w:p w:rsidRPr="00A22256" w:rsidR="00E73D63" w:rsidP="00AE58A0" w:rsidRDefault="00E73D63" w14:paraId="58C68BE2" w14:textId="77777777">
            <w:pPr>
              <w:pStyle w:val="Prrafodelista"/>
              <w:numPr>
                <w:ilvl w:val="0"/>
                <w:numId w:val="110"/>
              </w:numPr>
              <w:ind w:right="567"/>
              <w:jc w:val="both"/>
              <w:rPr>
                <w:rFonts w:ascii="Arial" w:hAnsi="Arial" w:cs="Arial"/>
                <w:sz w:val="22"/>
                <w:szCs w:val="22"/>
              </w:rPr>
            </w:pPr>
            <w:r w:rsidRPr="00A22256">
              <w:rPr>
                <w:rFonts w:ascii="Arial" w:hAnsi="Arial" w:eastAsia="Arial" w:cs="Arial"/>
                <w:color w:val="082974"/>
                <w:sz w:val="22"/>
                <w:szCs w:val="22"/>
              </w:rPr>
              <w:t xml:space="preserve">IVC SOA: </w:t>
            </w:r>
            <w:hyperlink w:history="1" r:id="rId348">
              <w:r w:rsidRPr="00A22256">
                <w:rPr>
                  <w:rStyle w:val="Hipervnculo"/>
                  <w:rFonts w:ascii="Arial" w:hAnsi="Arial" w:eastAsia="Arial" w:cs="Arial"/>
                  <w:sz w:val="22"/>
                  <w:szCs w:val="22"/>
                </w:rPr>
                <w:t>IVC SOA</w:t>
              </w:r>
            </w:hyperlink>
          </w:p>
          <w:p w:rsidRPr="00A22256" w:rsidR="00E73D63" w:rsidP="00E73D63" w:rsidRDefault="00E73D63" w14:paraId="53F13C56" w14:textId="77777777">
            <w:pPr>
              <w:pStyle w:val="Prrafodelista"/>
              <w:ind w:left="1080" w:right="567"/>
              <w:jc w:val="both"/>
              <w:rPr>
                <w:rFonts w:ascii="Arial" w:hAnsi="Arial" w:eastAsia="Arial" w:cs="Arial"/>
                <w:b w:val="0"/>
                <w:bCs/>
                <w:color w:val="082974"/>
                <w:sz w:val="22"/>
                <w:szCs w:val="22"/>
              </w:rPr>
            </w:pPr>
            <w:r w:rsidRPr="00A22256">
              <w:rPr>
                <w:rFonts w:ascii="Arial" w:hAnsi="Arial" w:eastAsia="Arial" w:cs="Arial"/>
                <w:b w:val="0"/>
                <w:bCs/>
                <w:color w:val="082974"/>
                <w:sz w:val="22"/>
                <w:szCs w:val="22"/>
              </w:rPr>
              <w:t>Funcionarios OTI:</w:t>
            </w:r>
          </w:p>
          <w:p w:rsidRPr="00A22256" w:rsidR="00E73D63" w:rsidP="00AE58A0" w:rsidRDefault="00E73D63" w14:paraId="68A483E9" w14:textId="77777777">
            <w:pPr>
              <w:pStyle w:val="Prrafodelista"/>
              <w:numPr>
                <w:ilvl w:val="0"/>
                <w:numId w:val="127"/>
              </w:numPr>
              <w:ind w:right="567"/>
              <w:jc w:val="both"/>
              <w:rPr>
                <w:rFonts w:ascii="Arial" w:hAnsi="Arial" w:eastAsia="Arial" w:cs="Arial"/>
                <w:b w:val="0"/>
                <w:bCs/>
                <w:color w:val="082974"/>
                <w:sz w:val="22"/>
                <w:szCs w:val="22"/>
              </w:rPr>
            </w:pPr>
            <w:r w:rsidRPr="00A22256">
              <w:rPr>
                <w:rFonts w:ascii="Arial" w:hAnsi="Arial" w:eastAsia="Arial" w:cs="Arial"/>
                <w:b w:val="0"/>
                <w:bCs/>
                <w:color w:val="082974"/>
                <w:sz w:val="22"/>
                <w:szCs w:val="22"/>
              </w:rPr>
              <w:t>Juan Manuel Palacio</w:t>
            </w:r>
          </w:p>
          <w:p w:rsidRPr="00A22256" w:rsidR="00E73D63" w:rsidP="00E73D63" w:rsidRDefault="00E73D63" w14:paraId="0A65653A" w14:textId="77777777">
            <w:pPr>
              <w:pStyle w:val="Prrafodelista"/>
              <w:ind w:left="1080" w:right="567"/>
              <w:jc w:val="both"/>
              <w:rPr>
                <w:rFonts w:ascii="Arial" w:hAnsi="Arial" w:eastAsia="Arial" w:cs="Arial"/>
                <w:b w:val="0"/>
                <w:bCs/>
                <w:color w:val="082974"/>
                <w:sz w:val="22"/>
                <w:szCs w:val="22"/>
              </w:rPr>
            </w:pPr>
          </w:p>
          <w:p w:rsidRPr="00A22256" w:rsidR="00E73D63" w:rsidP="00E73D63" w:rsidRDefault="00E73D63" w14:paraId="6EE924E7" w14:textId="77777777">
            <w:pPr>
              <w:pStyle w:val="Prrafodelista"/>
              <w:ind w:left="1080" w:right="567"/>
              <w:jc w:val="both"/>
              <w:rPr>
                <w:rFonts w:ascii="Arial" w:hAnsi="Arial" w:eastAsia="Arial" w:cs="Arial"/>
                <w:b w:val="0"/>
                <w:bCs/>
                <w:color w:val="082974"/>
                <w:sz w:val="22"/>
                <w:szCs w:val="22"/>
              </w:rPr>
            </w:pPr>
            <w:r w:rsidRPr="00A22256">
              <w:rPr>
                <w:rFonts w:ascii="Arial" w:hAnsi="Arial" w:eastAsia="Arial" w:cs="Arial"/>
                <w:b w:val="0"/>
                <w:bCs/>
                <w:color w:val="082974"/>
                <w:sz w:val="22"/>
                <w:szCs w:val="22"/>
              </w:rPr>
              <w:t>Funcionarios OAI:</w:t>
            </w:r>
          </w:p>
          <w:p w:rsidRPr="00A22256" w:rsidR="00E73D63" w:rsidP="00AE58A0" w:rsidRDefault="00E73D63" w14:paraId="0139B306" w14:textId="77777777">
            <w:pPr>
              <w:pStyle w:val="Prrafodelista"/>
              <w:numPr>
                <w:ilvl w:val="0"/>
                <w:numId w:val="128"/>
              </w:numPr>
              <w:ind w:right="567"/>
              <w:jc w:val="both"/>
              <w:rPr>
                <w:rFonts w:ascii="Arial" w:hAnsi="Arial" w:eastAsia="Arial" w:cs="Arial"/>
                <w:b w:val="0"/>
                <w:bCs/>
                <w:color w:val="082974"/>
                <w:sz w:val="22"/>
                <w:szCs w:val="22"/>
              </w:rPr>
            </w:pPr>
            <w:r w:rsidRPr="00A22256">
              <w:rPr>
                <w:rFonts w:ascii="Arial" w:hAnsi="Arial" w:eastAsia="Arial" w:cs="Arial"/>
                <w:b w:val="0"/>
                <w:bCs/>
                <w:color w:val="082974"/>
                <w:sz w:val="22"/>
                <w:szCs w:val="22"/>
              </w:rPr>
              <w:t xml:space="preserve">Tatiana Girón </w:t>
            </w:r>
          </w:p>
          <w:p w:rsidRPr="00A22256" w:rsidR="00E73D63" w:rsidP="00AE58A0" w:rsidRDefault="00E73D63" w14:paraId="1D959F76" w14:textId="77777777">
            <w:pPr>
              <w:pStyle w:val="Prrafodelista"/>
              <w:numPr>
                <w:ilvl w:val="0"/>
                <w:numId w:val="128"/>
              </w:numPr>
              <w:ind w:right="567"/>
              <w:jc w:val="both"/>
              <w:rPr>
                <w:rFonts w:ascii="Arial" w:hAnsi="Arial" w:eastAsia="Arial" w:cs="Arial"/>
                <w:b w:val="0"/>
                <w:bCs/>
                <w:color w:val="082974"/>
                <w:sz w:val="22"/>
                <w:szCs w:val="22"/>
              </w:rPr>
            </w:pPr>
            <w:r w:rsidRPr="00A22256">
              <w:rPr>
                <w:rFonts w:ascii="Arial" w:hAnsi="Arial" w:eastAsia="Arial" w:cs="Arial"/>
                <w:b w:val="0"/>
                <w:bCs/>
                <w:color w:val="082974"/>
                <w:sz w:val="22"/>
                <w:szCs w:val="22"/>
              </w:rPr>
              <w:t>Erika Payares</w:t>
            </w:r>
          </w:p>
          <w:p w:rsidRPr="00A22256" w:rsidR="00E73D63" w:rsidP="00E73D63" w:rsidRDefault="00E73D63" w14:paraId="101320C7" w14:textId="77777777">
            <w:pPr>
              <w:pStyle w:val="Prrafodelista"/>
              <w:ind w:left="1080" w:right="567"/>
              <w:jc w:val="both"/>
              <w:rPr>
                <w:rFonts w:ascii="Arial" w:hAnsi="Arial" w:eastAsia="Arial" w:cs="Arial"/>
                <w:b w:val="0"/>
                <w:bCs/>
                <w:color w:val="082974"/>
                <w:sz w:val="22"/>
                <w:szCs w:val="22"/>
              </w:rPr>
            </w:pPr>
          </w:p>
          <w:p w:rsidRPr="00A22256" w:rsidR="00E73D63" w:rsidP="00E73D63" w:rsidRDefault="00E73D63" w14:paraId="48DD2608" w14:textId="77777777">
            <w:pPr>
              <w:pStyle w:val="Prrafodelista"/>
              <w:ind w:left="1080" w:right="567"/>
              <w:jc w:val="both"/>
              <w:rPr>
                <w:rFonts w:ascii="Arial" w:hAnsi="Arial" w:cs="Arial"/>
                <w:b w:val="0"/>
                <w:bCs/>
                <w:sz w:val="22"/>
                <w:szCs w:val="22"/>
              </w:rPr>
            </w:pPr>
            <w:r w:rsidRPr="00A22256">
              <w:rPr>
                <w:rFonts w:ascii="Arial" w:hAnsi="Arial" w:eastAsia="Arial" w:cs="Arial"/>
                <w:b w:val="0"/>
                <w:bCs/>
                <w:color w:val="082974"/>
                <w:sz w:val="22"/>
                <w:szCs w:val="22"/>
              </w:rPr>
              <w:t>Se estableció con la ONUDI, que debido al corto tiempo de implementación con el que cuenta esta actividad para el 2022 por el cierre del Proyecto de la ONUDI, cancelar esta actividad y reasignar estos recursos a las Necesidades de las otras áreas que ya se encuentran en trámite.</w:t>
            </w:r>
          </w:p>
          <w:p w:rsidRPr="00A22256" w:rsidR="00E73D63" w:rsidP="00E73D63" w:rsidRDefault="00E73D63" w14:paraId="6708D7C9" w14:textId="77777777">
            <w:pPr>
              <w:pStyle w:val="Prrafodelista"/>
              <w:ind w:left="1080" w:right="567"/>
              <w:jc w:val="both"/>
              <w:rPr>
                <w:rFonts w:ascii="Arial" w:hAnsi="Arial" w:cs="Arial"/>
                <w:b w:val="0"/>
                <w:bCs/>
                <w:sz w:val="22"/>
                <w:szCs w:val="22"/>
              </w:rPr>
            </w:pPr>
          </w:p>
          <w:p w:rsidRPr="00A22256" w:rsidR="00E73D63" w:rsidP="00AE58A0" w:rsidRDefault="00E73D63" w14:paraId="594B1821" w14:textId="77777777">
            <w:pPr>
              <w:pStyle w:val="Prrafodelista"/>
              <w:numPr>
                <w:ilvl w:val="0"/>
                <w:numId w:val="110"/>
              </w:numPr>
              <w:spacing w:line="240" w:lineRule="auto"/>
              <w:ind w:right="567"/>
              <w:jc w:val="both"/>
              <w:rPr>
                <w:rFonts w:ascii="Arial" w:hAnsi="Arial" w:cs="Arial"/>
                <w:sz w:val="22"/>
                <w:szCs w:val="22"/>
              </w:rPr>
            </w:pPr>
            <w:r w:rsidRPr="00A3470D">
              <w:rPr>
                <w:rFonts w:ascii="Arial" w:hAnsi="Arial" w:cs="Arial"/>
                <w:color w:val="1F3864" w:themeColor="accent1" w:themeShade="80"/>
                <w:sz w:val="22"/>
                <w:szCs w:val="22"/>
              </w:rPr>
              <w:lastRenderedPageBreak/>
              <w:t>Fortalecimiento de infraestructura de Tecnologías de la Información</w:t>
            </w:r>
            <w:r w:rsidRPr="00A22256">
              <w:rPr>
                <w:rFonts w:ascii="Arial" w:hAnsi="Arial" w:cs="Arial"/>
                <w:sz w:val="22"/>
                <w:szCs w:val="22"/>
              </w:rPr>
              <w:t xml:space="preserve">: </w:t>
            </w:r>
            <w:hyperlink w:history="1" r:id="rId349">
              <w:r w:rsidRPr="00A22256">
                <w:rPr>
                  <w:rStyle w:val="Hipervnculo"/>
                  <w:rFonts w:ascii="Arial" w:hAnsi="Arial" w:cs="Arial"/>
                  <w:sz w:val="22"/>
                  <w:szCs w:val="22"/>
                </w:rPr>
                <w:t>Infraestructura</w:t>
              </w:r>
            </w:hyperlink>
          </w:p>
          <w:p w:rsidRPr="00A3470D" w:rsidR="00E73D63" w:rsidP="00E73D63" w:rsidRDefault="00E73D63" w14:paraId="30E98939" w14:textId="77777777">
            <w:pPr>
              <w:pStyle w:val="Prrafodelista"/>
              <w:ind w:left="1080" w:right="567"/>
              <w:jc w:val="both"/>
              <w:rPr>
                <w:rFonts w:ascii="Arial" w:hAnsi="Arial" w:eastAsia="Arial" w:cs="Arial"/>
                <w:b w:val="0"/>
                <w:bCs/>
                <w:color w:val="082974"/>
                <w:sz w:val="22"/>
                <w:szCs w:val="22"/>
              </w:rPr>
            </w:pPr>
            <w:r w:rsidRPr="00A3470D">
              <w:rPr>
                <w:rFonts w:ascii="Arial" w:hAnsi="Arial" w:eastAsia="Arial" w:cs="Arial"/>
                <w:b w:val="0"/>
                <w:bCs/>
                <w:color w:val="082974"/>
                <w:sz w:val="22"/>
                <w:szCs w:val="22"/>
              </w:rPr>
              <w:t>Funcionarios OTI:</w:t>
            </w:r>
          </w:p>
          <w:p w:rsidRPr="00A3470D" w:rsidR="00E73D63" w:rsidP="00AE58A0" w:rsidRDefault="00E73D63" w14:paraId="0A422461" w14:textId="77777777">
            <w:pPr>
              <w:pStyle w:val="Prrafodelista"/>
              <w:numPr>
                <w:ilvl w:val="0"/>
                <w:numId w:val="127"/>
              </w:numPr>
              <w:ind w:right="567"/>
              <w:jc w:val="both"/>
              <w:rPr>
                <w:rFonts w:ascii="Arial" w:hAnsi="Arial" w:eastAsia="Arial" w:cs="Arial"/>
                <w:b w:val="0"/>
                <w:bCs/>
                <w:color w:val="082974"/>
                <w:sz w:val="22"/>
                <w:szCs w:val="22"/>
              </w:rPr>
            </w:pPr>
            <w:r w:rsidRPr="00A3470D">
              <w:rPr>
                <w:rFonts w:ascii="Arial" w:hAnsi="Arial" w:eastAsia="Arial" w:cs="Arial"/>
                <w:b w:val="0"/>
                <w:bCs/>
                <w:color w:val="082974"/>
                <w:sz w:val="22"/>
                <w:szCs w:val="22"/>
              </w:rPr>
              <w:t>Camilo Guzmán</w:t>
            </w:r>
          </w:p>
          <w:p w:rsidRPr="00A3470D" w:rsidR="00E73D63" w:rsidP="00AE58A0" w:rsidRDefault="00E73D63" w14:paraId="267A5A75" w14:textId="77777777">
            <w:pPr>
              <w:pStyle w:val="Prrafodelista"/>
              <w:numPr>
                <w:ilvl w:val="0"/>
                <w:numId w:val="127"/>
              </w:numPr>
              <w:ind w:right="567"/>
              <w:jc w:val="both"/>
              <w:rPr>
                <w:rFonts w:ascii="Arial" w:hAnsi="Arial" w:eastAsia="Arial" w:cs="Arial"/>
                <w:b w:val="0"/>
                <w:bCs/>
                <w:color w:val="082974"/>
                <w:sz w:val="22"/>
                <w:szCs w:val="22"/>
              </w:rPr>
            </w:pPr>
            <w:r w:rsidRPr="00A3470D">
              <w:rPr>
                <w:rFonts w:ascii="Arial" w:hAnsi="Arial" w:eastAsia="Arial" w:cs="Arial"/>
                <w:b w:val="0"/>
                <w:bCs/>
                <w:color w:val="082974"/>
                <w:sz w:val="22"/>
                <w:szCs w:val="22"/>
              </w:rPr>
              <w:t>Miguel Fernando Díaz</w:t>
            </w:r>
          </w:p>
          <w:p w:rsidRPr="00A3470D" w:rsidR="00E73D63" w:rsidP="00E73D63" w:rsidRDefault="00E73D63" w14:paraId="3EECFD57" w14:textId="77777777">
            <w:pPr>
              <w:pStyle w:val="Prrafodelista"/>
              <w:ind w:left="1080" w:right="567"/>
              <w:jc w:val="both"/>
              <w:rPr>
                <w:rFonts w:ascii="Arial" w:hAnsi="Arial" w:eastAsia="Arial" w:cs="Arial"/>
                <w:b w:val="0"/>
                <w:bCs/>
                <w:color w:val="082974"/>
                <w:sz w:val="22"/>
                <w:szCs w:val="22"/>
              </w:rPr>
            </w:pPr>
          </w:p>
          <w:p w:rsidRPr="00A3470D" w:rsidR="00E73D63" w:rsidP="00E73D63" w:rsidRDefault="00E73D63" w14:paraId="24BFCD58" w14:textId="77777777">
            <w:pPr>
              <w:pStyle w:val="Prrafodelista"/>
              <w:ind w:left="1080" w:right="567"/>
              <w:jc w:val="both"/>
              <w:rPr>
                <w:rFonts w:ascii="Arial" w:hAnsi="Arial" w:eastAsia="Arial" w:cs="Arial"/>
                <w:b w:val="0"/>
                <w:bCs/>
                <w:color w:val="082974"/>
                <w:sz w:val="22"/>
                <w:szCs w:val="22"/>
              </w:rPr>
            </w:pPr>
            <w:r w:rsidRPr="00A3470D">
              <w:rPr>
                <w:rFonts w:ascii="Arial" w:hAnsi="Arial" w:eastAsia="Arial" w:cs="Arial"/>
                <w:b w:val="0"/>
                <w:bCs/>
                <w:color w:val="082974"/>
                <w:sz w:val="22"/>
                <w:szCs w:val="22"/>
              </w:rPr>
              <w:t>Funcionarios OAI:</w:t>
            </w:r>
          </w:p>
          <w:p w:rsidRPr="00A3470D" w:rsidR="00E73D63" w:rsidP="00AE58A0" w:rsidRDefault="00E73D63" w14:paraId="6D358188" w14:textId="77777777">
            <w:pPr>
              <w:pStyle w:val="Prrafodelista"/>
              <w:numPr>
                <w:ilvl w:val="0"/>
                <w:numId w:val="128"/>
              </w:numPr>
              <w:ind w:right="567"/>
              <w:jc w:val="both"/>
              <w:rPr>
                <w:rFonts w:ascii="Arial" w:hAnsi="Arial" w:eastAsia="Arial" w:cs="Arial"/>
                <w:b w:val="0"/>
                <w:bCs/>
                <w:color w:val="082974"/>
                <w:sz w:val="22"/>
                <w:szCs w:val="22"/>
              </w:rPr>
            </w:pPr>
            <w:r w:rsidRPr="00A3470D">
              <w:rPr>
                <w:rFonts w:ascii="Arial" w:hAnsi="Arial" w:eastAsia="Arial" w:cs="Arial"/>
                <w:b w:val="0"/>
                <w:bCs/>
                <w:color w:val="082974"/>
                <w:sz w:val="22"/>
                <w:szCs w:val="22"/>
              </w:rPr>
              <w:t>Shirley Morales</w:t>
            </w:r>
          </w:p>
          <w:p w:rsidRPr="00A3470D" w:rsidR="00E73D63" w:rsidP="00AE58A0" w:rsidRDefault="00E73D63" w14:paraId="38B73312" w14:textId="77777777">
            <w:pPr>
              <w:pStyle w:val="Prrafodelista"/>
              <w:numPr>
                <w:ilvl w:val="0"/>
                <w:numId w:val="128"/>
              </w:numPr>
              <w:ind w:right="567"/>
              <w:jc w:val="both"/>
              <w:rPr>
                <w:rFonts w:ascii="Arial" w:hAnsi="Arial" w:eastAsia="Arial" w:cs="Arial"/>
                <w:b w:val="0"/>
                <w:bCs/>
                <w:color w:val="082974"/>
                <w:sz w:val="22"/>
                <w:szCs w:val="22"/>
              </w:rPr>
            </w:pPr>
            <w:r w:rsidRPr="00A3470D">
              <w:rPr>
                <w:rFonts w:ascii="Arial" w:hAnsi="Arial" w:eastAsia="Arial" w:cs="Arial"/>
                <w:b w:val="0"/>
                <w:bCs/>
                <w:color w:val="082974"/>
                <w:sz w:val="22"/>
                <w:szCs w:val="22"/>
              </w:rPr>
              <w:t xml:space="preserve">Tatiana Girón </w:t>
            </w:r>
          </w:p>
          <w:p w:rsidRPr="00A22256" w:rsidR="00E73D63" w:rsidP="00E73D63" w:rsidRDefault="00E73D63" w14:paraId="672F0C55" w14:textId="77777777">
            <w:pPr>
              <w:pStyle w:val="Prrafodelista"/>
              <w:ind w:left="1080" w:right="567"/>
              <w:jc w:val="both"/>
              <w:rPr>
                <w:rFonts w:ascii="Arial" w:hAnsi="Arial" w:cs="Arial"/>
                <w:b w:val="0"/>
                <w:bCs/>
                <w:sz w:val="22"/>
                <w:szCs w:val="22"/>
              </w:rPr>
            </w:pPr>
          </w:p>
          <w:p w:rsidRPr="001D0D99" w:rsidR="00E73D63" w:rsidP="00E73D63" w:rsidRDefault="00E73D63" w14:paraId="12F90E12" w14:textId="77777777">
            <w:pPr>
              <w:pStyle w:val="Prrafodelista"/>
              <w:ind w:left="1080" w:right="567"/>
              <w:jc w:val="both"/>
              <w:rPr>
                <w:rFonts w:ascii="Arial" w:hAnsi="Arial" w:cs="Arial"/>
                <w:b w:val="0"/>
                <w:bCs/>
                <w:color w:val="1F3864" w:themeColor="accent1" w:themeShade="80"/>
                <w:sz w:val="22"/>
                <w:szCs w:val="22"/>
              </w:rPr>
            </w:pPr>
            <w:r w:rsidRPr="001D0D99">
              <w:rPr>
                <w:rFonts w:ascii="Arial" w:hAnsi="Arial" w:cs="Arial"/>
                <w:b w:val="0"/>
                <w:bCs/>
                <w:color w:val="1F3864" w:themeColor="accent1" w:themeShade="80"/>
                <w:sz w:val="22"/>
                <w:szCs w:val="22"/>
              </w:rPr>
              <w:t>En diciembre de 2022, se aprobó por parte de la ONUDI el apoyo a la Oficina de Tecnologías de la Información del Invima en el Fortalecimiento de la Infraestructura de Tecnologías con la que cuenta el Invima actualmente, se fortalecerán dos necesidades puntuales para las cuales se requiere el apoyo a través de este programa, el requerimiento es:</w:t>
            </w:r>
          </w:p>
          <w:p w:rsidRPr="001D0D99" w:rsidR="00E73D63" w:rsidP="00E73D63" w:rsidRDefault="00E73D63" w14:paraId="779D7F4F" w14:textId="77777777">
            <w:pPr>
              <w:pStyle w:val="Prrafodelista"/>
              <w:ind w:left="1080" w:right="567"/>
              <w:jc w:val="both"/>
              <w:rPr>
                <w:rFonts w:ascii="Arial" w:hAnsi="Arial" w:cs="Arial"/>
                <w:b w:val="0"/>
                <w:bCs/>
                <w:color w:val="1F3864" w:themeColor="accent1" w:themeShade="80"/>
                <w:sz w:val="22"/>
                <w:szCs w:val="22"/>
              </w:rPr>
            </w:pPr>
          </w:p>
          <w:p w:rsidRPr="001D0D99" w:rsidR="00E73D63" w:rsidP="00E73D63" w:rsidRDefault="00E73D63" w14:paraId="7029F16F" w14:textId="77777777">
            <w:pPr>
              <w:pStyle w:val="Prrafodelista"/>
              <w:ind w:left="1080" w:right="567"/>
              <w:jc w:val="both"/>
              <w:rPr>
                <w:rFonts w:ascii="Arial" w:hAnsi="Arial" w:cs="Arial"/>
                <w:b w:val="0"/>
                <w:bCs/>
                <w:color w:val="1F3864" w:themeColor="accent1" w:themeShade="80"/>
                <w:sz w:val="22"/>
                <w:szCs w:val="22"/>
              </w:rPr>
            </w:pPr>
            <w:r w:rsidRPr="001D0D99">
              <w:rPr>
                <w:rFonts w:ascii="Arial" w:hAnsi="Arial" w:cs="Arial"/>
                <w:b w:val="0"/>
                <w:bCs/>
                <w:color w:val="1F3864" w:themeColor="accent1" w:themeShade="80"/>
                <w:sz w:val="22"/>
                <w:szCs w:val="22"/>
              </w:rPr>
              <w:t>Personal experto que apoye las actividades de identificación de mejoras y necesidades, diseño de soluciones a las necesidades identificadas, implementación, afinamiento, pruebas, puesta en producción junto con la documentación generada de estas actividades y la transferencia de conocimiento acorde a las diferentes metodologías y buenas prácticas, que nos permitan asegurar la adecuada prestación de los servicios tecnológicos sobre infraestructura de servidores, esquemas de seguridad informática y redes de Telecomunicaciones que se tiene actualmente y sobre la cual se apoya y soportan todos los sistemas de información actuales (Registros Sanitarios y Sivicos) y futuros (Nueva Plataforma de Tramites y Sivicos III) con los cuales se prestan los servicios a los diferentes usuarios que atiende el instituto. Esta necesidad puede ser cubierta un INGENIERO ESPECIALISTA EN INFRAESTRUCTURA TECNOLÓGICA ($8.500.000 mensual X 4 meses)</w:t>
            </w:r>
          </w:p>
          <w:p w:rsidRPr="001D0D99" w:rsidR="00E73D63" w:rsidP="00E73D63" w:rsidRDefault="00E73D63" w14:paraId="1420135B" w14:textId="77777777">
            <w:pPr>
              <w:pStyle w:val="Prrafodelista"/>
              <w:ind w:left="1080" w:right="567"/>
              <w:jc w:val="both"/>
              <w:rPr>
                <w:rFonts w:ascii="Arial" w:hAnsi="Arial" w:cs="Arial"/>
                <w:b w:val="0"/>
                <w:bCs/>
                <w:color w:val="1F3864" w:themeColor="accent1" w:themeShade="80"/>
                <w:sz w:val="22"/>
                <w:szCs w:val="22"/>
              </w:rPr>
            </w:pPr>
          </w:p>
          <w:p w:rsidRPr="001D0D99" w:rsidR="00E73D63" w:rsidP="00E73D63" w:rsidRDefault="00E73D63" w14:paraId="2D93506B" w14:textId="77777777">
            <w:pPr>
              <w:pStyle w:val="Prrafodelista"/>
              <w:ind w:left="1080" w:right="567"/>
              <w:jc w:val="both"/>
              <w:rPr>
                <w:rFonts w:ascii="Arial" w:hAnsi="Arial" w:cs="Arial"/>
                <w:b w:val="0"/>
                <w:bCs/>
                <w:color w:val="1F3864" w:themeColor="accent1" w:themeShade="80"/>
                <w:sz w:val="22"/>
                <w:szCs w:val="22"/>
              </w:rPr>
            </w:pPr>
            <w:r w:rsidRPr="001D0D99">
              <w:rPr>
                <w:rFonts w:ascii="Arial" w:hAnsi="Arial" w:cs="Arial"/>
                <w:b w:val="0"/>
                <w:bCs/>
                <w:color w:val="1F3864" w:themeColor="accent1" w:themeShade="80"/>
                <w:sz w:val="22"/>
                <w:szCs w:val="22"/>
              </w:rPr>
              <w:t>Servidores: 4 Servidores HPE ProliantDL360 Gen10 Plus (nombre de la máquina de acuerdo con Hewlett Packard Enterprise) con un valor aproximado de US$15.000 c/u; y un Servidor de almacenamiento NimbleHF40 Dual controller (nombre de la máquina de acuerdo con Hewlett Packard Enterprise) con un valor aproximado: US$30.000. De esta manera los servicios profesionales deben ser prestados por personal certificado por el fabricante de la solución contratada.</w:t>
            </w:r>
          </w:p>
          <w:p w:rsidRPr="001D0D99" w:rsidR="00E73D63" w:rsidP="00E73D63" w:rsidRDefault="00E73D63" w14:paraId="0780E1DB" w14:textId="77777777">
            <w:pPr>
              <w:pStyle w:val="Prrafodelista"/>
              <w:ind w:left="1080" w:right="567"/>
              <w:jc w:val="both"/>
              <w:rPr>
                <w:rFonts w:ascii="Arial" w:hAnsi="Arial" w:cs="Arial"/>
                <w:b w:val="0"/>
                <w:bCs/>
                <w:color w:val="1F3864" w:themeColor="accent1" w:themeShade="80"/>
                <w:sz w:val="22"/>
                <w:szCs w:val="22"/>
              </w:rPr>
            </w:pPr>
          </w:p>
          <w:p w:rsidRPr="00A22256" w:rsidR="00E73D63" w:rsidP="00E73D63" w:rsidRDefault="00E73D63" w14:paraId="76653EE2" w14:textId="77777777">
            <w:pPr>
              <w:pStyle w:val="Prrafodelista"/>
              <w:ind w:left="1080" w:right="567"/>
              <w:jc w:val="both"/>
              <w:rPr>
                <w:rFonts w:ascii="Arial" w:hAnsi="Arial" w:cs="Arial"/>
                <w:b w:val="0"/>
                <w:sz w:val="22"/>
                <w:szCs w:val="22"/>
              </w:rPr>
            </w:pPr>
            <w:r w:rsidRPr="001D0D99">
              <w:rPr>
                <w:rFonts w:ascii="Arial" w:hAnsi="Arial" w:cs="Arial"/>
                <w:b w:val="0"/>
                <w:bCs/>
                <w:color w:val="1F3864" w:themeColor="accent1" w:themeShade="80"/>
                <w:sz w:val="22"/>
                <w:szCs w:val="22"/>
              </w:rPr>
              <w:t>Esta actividad iniciará su proceso de contratación en enero de 2023</w:t>
            </w:r>
            <w:r w:rsidRPr="00A22256">
              <w:rPr>
                <w:rFonts w:ascii="Arial" w:hAnsi="Arial" w:cs="Arial"/>
                <w:sz w:val="22"/>
                <w:szCs w:val="22"/>
              </w:rPr>
              <w:t>.</w:t>
            </w:r>
          </w:p>
          <w:p w:rsidRPr="00A22256" w:rsidR="00E73D63" w:rsidP="00E73D63" w:rsidRDefault="00E73D63" w14:paraId="252A6A60" w14:textId="77777777">
            <w:pPr>
              <w:pStyle w:val="Prrafodelista"/>
              <w:ind w:left="1080" w:right="567"/>
              <w:jc w:val="both"/>
              <w:rPr>
                <w:rFonts w:ascii="Arial" w:hAnsi="Arial" w:cs="Arial"/>
                <w:b w:val="0"/>
                <w:bCs/>
                <w:sz w:val="22"/>
                <w:szCs w:val="22"/>
              </w:rPr>
            </w:pPr>
          </w:p>
          <w:p w:rsidRPr="00A22256" w:rsidR="00E73D63" w:rsidP="00AE58A0" w:rsidRDefault="00000000" w14:paraId="673FAB88" w14:textId="77777777">
            <w:pPr>
              <w:pStyle w:val="Prrafodelista"/>
              <w:numPr>
                <w:ilvl w:val="0"/>
                <w:numId w:val="110"/>
              </w:numPr>
              <w:spacing w:line="240" w:lineRule="auto"/>
              <w:ind w:left="993" w:right="567" w:hanging="284"/>
              <w:jc w:val="both"/>
              <w:rPr>
                <w:rFonts w:ascii="Arial" w:hAnsi="Arial" w:cs="Arial" w:eastAsiaTheme="majorEastAsia"/>
                <w:sz w:val="22"/>
                <w:szCs w:val="22"/>
                <w:lang w:val="es-CO"/>
              </w:rPr>
            </w:pPr>
            <w:hyperlink w:history="1" r:id="rId350">
              <w:r w:rsidRPr="00A22256" w:rsidR="00E73D63">
                <w:rPr>
                  <w:rStyle w:val="Hipervnculo"/>
                  <w:rFonts w:ascii="Arial" w:hAnsi="Arial" w:cs="Arial"/>
                  <w:sz w:val="22"/>
                  <w:szCs w:val="22"/>
                </w:rPr>
                <w:t>Creación de un grupo de trabajo para fortalecer el Módulo 2 – Autorización de Comercialización.</w:t>
              </w:r>
            </w:hyperlink>
            <w:r w:rsidRPr="00A22256" w:rsidR="00E73D63">
              <w:rPr>
                <w:rFonts w:ascii="Arial" w:hAnsi="Arial" w:cs="Arial" w:eastAsiaTheme="majorEastAsia"/>
                <w:sz w:val="22"/>
                <w:szCs w:val="22"/>
              </w:rPr>
              <w:t xml:space="preserve">  </w:t>
            </w:r>
          </w:p>
          <w:p w:rsidRPr="001D0D99" w:rsidR="00E73D63" w:rsidP="00E73D63" w:rsidRDefault="00E73D63" w14:paraId="10A46543" w14:textId="77777777">
            <w:pPr>
              <w:pStyle w:val="Prrafodelista"/>
              <w:ind w:left="1080" w:right="567"/>
              <w:jc w:val="both"/>
              <w:rPr>
                <w:rFonts w:ascii="Arial" w:hAnsi="Arial" w:eastAsia="Arial" w:cs="Arial"/>
                <w:b w:val="0"/>
                <w:bCs/>
                <w:color w:val="082974"/>
                <w:sz w:val="22"/>
                <w:szCs w:val="22"/>
              </w:rPr>
            </w:pPr>
            <w:r w:rsidRPr="001D0D99">
              <w:rPr>
                <w:rFonts w:ascii="Arial" w:hAnsi="Arial" w:eastAsia="Arial" w:cs="Arial"/>
                <w:b w:val="0"/>
                <w:bCs/>
                <w:color w:val="082974"/>
                <w:sz w:val="22"/>
                <w:szCs w:val="22"/>
              </w:rPr>
              <w:t>Funcionarios OTI:</w:t>
            </w:r>
          </w:p>
          <w:p w:rsidRPr="001D0D99" w:rsidR="00E73D63" w:rsidP="00AE58A0" w:rsidRDefault="00E73D63" w14:paraId="0DCD818D" w14:textId="77777777">
            <w:pPr>
              <w:pStyle w:val="Prrafodelista"/>
              <w:numPr>
                <w:ilvl w:val="0"/>
                <w:numId w:val="127"/>
              </w:numPr>
              <w:ind w:right="567"/>
              <w:jc w:val="both"/>
              <w:rPr>
                <w:rFonts w:ascii="Arial" w:hAnsi="Arial" w:eastAsia="Arial" w:cs="Arial"/>
                <w:b w:val="0"/>
                <w:bCs/>
                <w:color w:val="082974"/>
                <w:sz w:val="22"/>
                <w:szCs w:val="22"/>
              </w:rPr>
            </w:pPr>
            <w:r w:rsidRPr="001D0D99">
              <w:rPr>
                <w:rFonts w:ascii="Arial" w:hAnsi="Arial" w:eastAsia="Arial" w:cs="Arial"/>
                <w:b w:val="0"/>
                <w:bCs/>
                <w:color w:val="082974"/>
                <w:sz w:val="22"/>
                <w:szCs w:val="22"/>
              </w:rPr>
              <w:t>Juan Manuel Palacio</w:t>
            </w:r>
          </w:p>
          <w:p w:rsidRPr="001D0D99" w:rsidR="00E73D63" w:rsidP="00AE58A0" w:rsidRDefault="00E73D63" w14:paraId="1FEFB945" w14:textId="77777777">
            <w:pPr>
              <w:pStyle w:val="Prrafodelista"/>
              <w:numPr>
                <w:ilvl w:val="0"/>
                <w:numId w:val="127"/>
              </w:numPr>
              <w:ind w:right="567"/>
              <w:jc w:val="both"/>
              <w:rPr>
                <w:rFonts w:ascii="Arial" w:hAnsi="Arial" w:eastAsia="Arial" w:cs="Arial"/>
                <w:b w:val="0"/>
                <w:bCs/>
                <w:color w:val="082974"/>
                <w:sz w:val="22"/>
                <w:szCs w:val="22"/>
              </w:rPr>
            </w:pPr>
            <w:r w:rsidRPr="001D0D99">
              <w:rPr>
                <w:rFonts w:ascii="Arial" w:hAnsi="Arial" w:eastAsia="Arial" w:cs="Arial"/>
                <w:b w:val="0"/>
                <w:bCs/>
                <w:color w:val="082974"/>
                <w:sz w:val="22"/>
                <w:szCs w:val="22"/>
              </w:rPr>
              <w:t>Miguel Fernando Díaz</w:t>
            </w:r>
          </w:p>
          <w:p w:rsidRPr="001D0D99" w:rsidR="00E73D63" w:rsidP="00E73D63" w:rsidRDefault="00E73D63" w14:paraId="4AA344A3" w14:textId="77777777">
            <w:pPr>
              <w:pStyle w:val="Prrafodelista"/>
              <w:ind w:left="1080" w:right="567"/>
              <w:jc w:val="both"/>
              <w:rPr>
                <w:rFonts w:ascii="Arial" w:hAnsi="Arial" w:eastAsia="Arial" w:cs="Arial"/>
                <w:b w:val="0"/>
                <w:bCs/>
                <w:color w:val="082974"/>
                <w:sz w:val="22"/>
                <w:szCs w:val="22"/>
              </w:rPr>
            </w:pPr>
          </w:p>
          <w:p w:rsidRPr="001D0D99" w:rsidR="00E73D63" w:rsidP="00E73D63" w:rsidRDefault="00E73D63" w14:paraId="748D005F" w14:textId="77777777">
            <w:pPr>
              <w:pStyle w:val="Prrafodelista"/>
              <w:ind w:left="1080" w:right="567"/>
              <w:jc w:val="both"/>
              <w:rPr>
                <w:rFonts w:ascii="Arial" w:hAnsi="Arial" w:eastAsia="Arial" w:cs="Arial"/>
                <w:b w:val="0"/>
                <w:bCs/>
                <w:color w:val="082974"/>
                <w:sz w:val="22"/>
                <w:szCs w:val="22"/>
              </w:rPr>
            </w:pPr>
            <w:r w:rsidRPr="001D0D99">
              <w:rPr>
                <w:rFonts w:ascii="Arial" w:hAnsi="Arial" w:eastAsia="Arial" w:cs="Arial"/>
                <w:b w:val="0"/>
                <w:bCs/>
                <w:color w:val="082974"/>
                <w:sz w:val="22"/>
                <w:szCs w:val="22"/>
              </w:rPr>
              <w:t>Funcionarios OAI:</w:t>
            </w:r>
          </w:p>
          <w:p w:rsidRPr="001D0D99" w:rsidR="00E73D63" w:rsidP="00AE58A0" w:rsidRDefault="00E73D63" w14:paraId="60543093" w14:textId="77777777">
            <w:pPr>
              <w:pStyle w:val="Prrafodelista"/>
              <w:numPr>
                <w:ilvl w:val="0"/>
                <w:numId w:val="128"/>
              </w:numPr>
              <w:ind w:right="567"/>
              <w:jc w:val="both"/>
              <w:rPr>
                <w:rFonts w:ascii="Arial" w:hAnsi="Arial" w:eastAsia="Arial" w:cs="Arial"/>
                <w:b w:val="0"/>
                <w:bCs/>
                <w:color w:val="082974"/>
                <w:sz w:val="22"/>
                <w:szCs w:val="22"/>
              </w:rPr>
            </w:pPr>
            <w:r w:rsidRPr="001D0D99">
              <w:rPr>
                <w:rFonts w:ascii="Arial" w:hAnsi="Arial" w:eastAsia="Arial" w:cs="Arial"/>
                <w:b w:val="0"/>
                <w:bCs/>
                <w:color w:val="082974"/>
                <w:sz w:val="22"/>
                <w:szCs w:val="22"/>
              </w:rPr>
              <w:t>Shirley Morales</w:t>
            </w:r>
          </w:p>
          <w:p w:rsidRPr="001D0D99" w:rsidR="00E73D63" w:rsidP="00AE58A0" w:rsidRDefault="00E73D63" w14:paraId="18D85F2E" w14:textId="77777777">
            <w:pPr>
              <w:pStyle w:val="Prrafodelista"/>
              <w:numPr>
                <w:ilvl w:val="0"/>
                <w:numId w:val="128"/>
              </w:numPr>
              <w:ind w:right="567"/>
              <w:jc w:val="both"/>
              <w:rPr>
                <w:rFonts w:ascii="Arial" w:hAnsi="Arial" w:eastAsia="Arial" w:cs="Arial"/>
                <w:b w:val="0"/>
                <w:bCs/>
                <w:color w:val="082974"/>
                <w:sz w:val="22"/>
                <w:szCs w:val="22"/>
              </w:rPr>
            </w:pPr>
            <w:r w:rsidRPr="001D0D99">
              <w:rPr>
                <w:rFonts w:ascii="Arial" w:hAnsi="Arial" w:eastAsia="Arial" w:cs="Arial"/>
                <w:b w:val="0"/>
                <w:bCs/>
                <w:color w:val="082974"/>
                <w:sz w:val="22"/>
                <w:szCs w:val="22"/>
              </w:rPr>
              <w:t xml:space="preserve">Tatiana Girón </w:t>
            </w:r>
          </w:p>
          <w:p w:rsidRPr="00A22256" w:rsidR="00E73D63" w:rsidP="00AE58A0" w:rsidRDefault="00E73D63" w14:paraId="3FC83124" w14:textId="77777777">
            <w:pPr>
              <w:pStyle w:val="Prrafodelista"/>
              <w:numPr>
                <w:ilvl w:val="0"/>
                <w:numId w:val="128"/>
              </w:numPr>
              <w:ind w:right="567"/>
              <w:jc w:val="both"/>
              <w:rPr>
                <w:rFonts w:ascii="Arial" w:hAnsi="Arial" w:eastAsia="Arial" w:cs="Arial"/>
                <w:b w:val="0"/>
                <w:bCs/>
                <w:color w:val="082974"/>
                <w:sz w:val="22"/>
                <w:szCs w:val="22"/>
              </w:rPr>
            </w:pPr>
            <w:r w:rsidRPr="001D0D99">
              <w:rPr>
                <w:rFonts w:ascii="Arial" w:hAnsi="Arial" w:eastAsia="Arial" w:cs="Arial"/>
                <w:b w:val="0"/>
                <w:bCs/>
                <w:color w:val="082974"/>
                <w:sz w:val="22"/>
                <w:szCs w:val="22"/>
              </w:rPr>
              <w:t>Katerinna Porras</w:t>
            </w:r>
          </w:p>
          <w:p w:rsidRPr="00A0300C" w:rsidR="00E73D63" w:rsidP="00E73D63" w:rsidRDefault="00E73D63" w14:paraId="7E120C37" w14:textId="77777777">
            <w:pPr>
              <w:pStyle w:val="Prrafodelista"/>
              <w:ind w:left="993" w:right="567"/>
              <w:jc w:val="both"/>
              <w:rPr>
                <w:rFonts w:ascii="Arial" w:hAnsi="Arial" w:cs="Arial" w:eastAsiaTheme="majorEastAsia"/>
                <w:b w:val="0"/>
                <w:bCs/>
                <w:sz w:val="22"/>
                <w:szCs w:val="22"/>
                <w:lang w:val="es-CO"/>
              </w:rPr>
            </w:pPr>
          </w:p>
          <w:p w:rsidRPr="00A0300C" w:rsidR="00E73D63" w:rsidP="00E73D63" w:rsidRDefault="00E73D63" w14:paraId="156B8787" w14:textId="77777777">
            <w:pPr>
              <w:pStyle w:val="Prrafodelista"/>
              <w:ind w:left="993" w:right="567"/>
              <w:jc w:val="both"/>
              <w:rPr>
                <w:rFonts w:ascii="Arial" w:hAnsi="Arial" w:cs="Arial" w:eastAsiaTheme="majorEastAsia"/>
                <w:b w:val="0"/>
                <w:bCs/>
                <w:sz w:val="22"/>
                <w:szCs w:val="22"/>
                <w:lang w:val="es-CO"/>
              </w:rPr>
            </w:pPr>
            <w:r w:rsidRPr="00A0300C">
              <w:rPr>
                <w:rFonts w:ascii="Arial" w:hAnsi="Arial" w:cs="Arial" w:eastAsiaTheme="majorEastAsia"/>
                <w:b w:val="0"/>
                <w:bCs/>
                <w:sz w:val="22"/>
                <w:szCs w:val="22"/>
              </w:rPr>
              <w:t xml:space="preserve">Revisión de los subindicadores del módulo 2 de la GBT y establecimiento de mesas de trabajo para lograr la articulación en la vigilancia post comercialización, comunicaciones e información pública. Además, se generaron propuestas para mejorar las narrativas y la implementación de los subindicadores. </w:t>
            </w:r>
          </w:p>
          <w:p w:rsidRPr="00A0300C" w:rsidR="00E73D63" w:rsidP="00E73D63" w:rsidRDefault="00E73D63" w14:paraId="593B0F19" w14:textId="77777777">
            <w:pPr>
              <w:pStyle w:val="Prrafodelista"/>
              <w:ind w:left="1134" w:right="567"/>
              <w:jc w:val="both"/>
              <w:rPr>
                <w:rFonts w:ascii="Arial" w:hAnsi="Arial" w:cs="Arial" w:eastAsiaTheme="majorEastAsia"/>
                <w:b w:val="0"/>
                <w:bCs/>
                <w:sz w:val="22"/>
                <w:szCs w:val="22"/>
              </w:rPr>
            </w:pPr>
          </w:p>
          <w:p w:rsidRPr="00A0300C" w:rsidR="00E73D63" w:rsidP="00E73D63" w:rsidRDefault="00E73D63" w14:paraId="49BF0FBE" w14:textId="77777777">
            <w:pPr>
              <w:pStyle w:val="Prrafodelista"/>
              <w:ind w:left="993" w:right="567"/>
              <w:jc w:val="both"/>
              <w:rPr>
                <w:rFonts w:ascii="Arial" w:hAnsi="Arial" w:cs="Arial" w:eastAsiaTheme="majorEastAsia"/>
                <w:b w:val="0"/>
                <w:bCs/>
                <w:sz w:val="22"/>
                <w:szCs w:val="22"/>
              </w:rPr>
            </w:pPr>
            <w:r w:rsidRPr="00A0300C">
              <w:rPr>
                <w:rFonts w:ascii="Arial" w:hAnsi="Arial" w:cs="Arial" w:eastAsiaTheme="majorEastAsia"/>
                <w:b w:val="0"/>
                <w:bCs/>
                <w:sz w:val="22"/>
                <w:szCs w:val="22"/>
              </w:rPr>
              <w:t>Esta actividad se desarrolló en 13 sesiones en las que se identificó que el módulo cuenta con un 73% de los subindicadores nivel 1 y 2 implementados y que el 27% restante requieren mejorar la evidencia. De este trabajo se resaltan los desafíos que deben ser asumidos por Invima con la finalidad de mantener el estatus sanitario del país:</w:t>
            </w:r>
          </w:p>
          <w:p w:rsidRPr="00A0300C" w:rsidR="00E73D63" w:rsidP="00E73D63" w:rsidRDefault="00E73D63" w14:paraId="41CBC7D0" w14:textId="77777777">
            <w:pPr>
              <w:pStyle w:val="Prrafodelista"/>
              <w:ind w:left="993" w:right="567"/>
              <w:jc w:val="both"/>
              <w:rPr>
                <w:rFonts w:ascii="Arial" w:hAnsi="Arial" w:cs="Arial" w:eastAsiaTheme="majorEastAsia"/>
                <w:b w:val="0"/>
                <w:bCs/>
                <w:sz w:val="22"/>
                <w:szCs w:val="22"/>
                <w:lang w:val="es-CO"/>
              </w:rPr>
            </w:pPr>
          </w:p>
          <w:p w:rsidRPr="00A0300C" w:rsidR="00E73D63" w:rsidP="00AE58A0" w:rsidRDefault="00E73D63" w14:paraId="41BD3D98" w14:textId="77777777">
            <w:pPr>
              <w:pStyle w:val="Prrafodelista"/>
              <w:numPr>
                <w:ilvl w:val="1"/>
                <w:numId w:val="110"/>
              </w:numPr>
              <w:spacing w:line="240" w:lineRule="auto"/>
              <w:ind w:left="1843" w:right="567"/>
              <w:jc w:val="both"/>
              <w:rPr>
                <w:rFonts w:ascii="Arial" w:hAnsi="Arial" w:cs="Arial" w:eastAsiaTheme="majorEastAsia"/>
                <w:b w:val="0"/>
                <w:bCs/>
                <w:sz w:val="22"/>
                <w:szCs w:val="22"/>
              </w:rPr>
            </w:pPr>
            <w:r w:rsidRPr="00A0300C">
              <w:rPr>
                <w:rFonts w:ascii="Arial" w:hAnsi="Arial" w:cs="Arial" w:eastAsiaTheme="majorEastAsia"/>
                <w:b w:val="0"/>
                <w:bCs/>
                <w:sz w:val="22"/>
                <w:szCs w:val="22"/>
              </w:rPr>
              <w:t>Establecer mecanismos de articulación efectivos, sistemáticos y proactivos;</w:t>
            </w:r>
          </w:p>
          <w:p w:rsidRPr="00A0300C" w:rsidR="00E73D63" w:rsidP="00AE58A0" w:rsidRDefault="00E73D63" w14:paraId="13F0D18E" w14:textId="77777777">
            <w:pPr>
              <w:pStyle w:val="Prrafodelista"/>
              <w:numPr>
                <w:ilvl w:val="1"/>
                <w:numId w:val="110"/>
              </w:numPr>
              <w:spacing w:line="240" w:lineRule="auto"/>
              <w:ind w:left="1843" w:right="567"/>
              <w:jc w:val="both"/>
              <w:rPr>
                <w:rFonts w:ascii="Arial" w:hAnsi="Arial" w:cs="Arial" w:eastAsiaTheme="majorEastAsia"/>
                <w:b w:val="0"/>
                <w:bCs/>
                <w:sz w:val="22"/>
                <w:szCs w:val="22"/>
              </w:rPr>
            </w:pPr>
            <w:r w:rsidRPr="00A0300C">
              <w:rPr>
                <w:rFonts w:ascii="Arial" w:hAnsi="Arial" w:cs="Arial" w:eastAsiaTheme="majorEastAsia"/>
                <w:b w:val="0"/>
                <w:bCs/>
                <w:sz w:val="22"/>
                <w:szCs w:val="22"/>
              </w:rPr>
              <w:t xml:space="preserve">desarrollar las mesas de trabajo identificadas (Oficina de Comunicaciones, pág. Web, organización de la información pública​, Oficina de Tecnologías de la Información; motor de búsqueda, generación de informes, etc.​, Oficina de Planeación, revisión de información pública); </w:t>
            </w:r>
          </w:p>
          <w:p w:rsidRPr="00A0300C" w:rsidR="00E73D63" w:rsidP="00AE58A0" w:rsidRDefault="00E73D63" w14:paraId="18A3E631" w14:textId="77777777">
            <w:pPr>
              <w:pStyle w:val="Prrafodelista"/>
              <w:numPr>
                <w:ilvl w:val="1"/>
                <w:numId w:val="110"/>
              </w:numPr>
              <w:spacing w:line="240" w:lineRule="auto"/>
              <w:ind w:left="1843" w:right="567"/>
              <w:jc w:val="both"/>
              <w:rPr>
                <w:rFonts w:ascii="Arial" w:hAnsi="Arial" w:cs="Arial" w:eastAsiaTheme="majorEastAsia"/>
                <w:b w:val="0"/>
                <w:bCs/>
                <w:sz w:val="22"/>
                <w:szCs w:val="22"/>
              </w:rPr>
            </w:pPr>
            <w:r w:rsidRPr="00A0300C">
              <w:rPr>
                <w:rFonts w:ascii="Arial" w:hAnsi="Arial" w:cs="Arial" w:eastAsiaTheme="majorEastAsia"/>
                <w:b w:val="0"/>
                <w:bCs/>
                <w:sz w:val="22"/>
                <w:szCs w:val="22"/>
              </w:rPr>
              <w:t xml:space="preserve">diseñar plan desarrollo que permita superar las brechas; y </w:t>
            </w:r>
          </w:p>
          <w:p w:rsidRPr="00A0300C" w:rsidR="00E73D63" w:rsidP="00AE58A0" w:rsidRDefault="00E73D63" w14:paraId="62C2A2B7" w14:textId="77777777">
            <w:pPr>
              <w:pStyle w:val="Prrafodelista"/>
              <w:numPr>
                <w:ilvl w:val="1"/>
                <w:numId w:val="110"/>
              </w:numPr>
              <w:spacing w:line="240" w:lineRule="auto"/>
              <w:ind w:left="1843" w:right="567"/>
              <w:jc w:val="both"/>
              <w:rPr>
                <w:rFonts w:ascii="Arial" w:hAnsi="Arial" w:cs="Arial" w:eastAsiaTheme="majorEastAsia"/>
                <w:b w:val="0"/>
                <w:bCs/>
                <w:sz w:val="22"/>
                <w:szCs w:val="22"/>
                <w:lang w:val="es-CO"/>
              </w:rPr>
            </w:pPr>
            <w:r w:rsidRPr="00A0300C">
              <w:rPr>
                <w:rFonts w:ascii="Arial" w:hAnsi="Arial" w:cs="Arial" w:eastAsiaTheme="majorEastAsia"/>
                <w:b w:val="0"/>
                <w:bCs/>
                <w:sz w:val="22"/>
                <w:szCs w:val="22"/>
              </w:rPr>
              <w:t>potenciar el trabajo de cooperación con otras ARNr.</w:t>
            </w:r>
          </w:p>
          <w:p w:rsidRPr="0092288C" w:rsidR="00E73D63" w:rsidP="00E73D63" w:rsidRDefault="00E73D63" w14:paraId="5FE93A2B" w14:textId="77777777">
            <w:pPr>
              <w:pStyle w:val="Prrafodelista"/>
              <w:ind w:left="1080" w:right="567"/>
              <w:jc w:val="both"/>
              <w:rPr>
                <w:rFonts w:ascii="Arial" w:hAnsi="Arial" w:cs="Arial"/>
                <w:sz w:val="20"/>
                <w:szCs w:val="20"/>
              </w:rPr>
            </w:pPr>
          </w:p>
          <w:p w:rsidRPr="0092288C" w:rsidR="00E73D63" w:rsidP="00E73D63" w:rsidRDefault="00E73D63" w14:paraId="11696ED9" w14:textId="77777777">
            <w:pPr>
              <w:pStyle w:val="Prrafodelista"/>
              <w:ind w:left="1080" w:right="567"/>
              <w:jc w:val="both"/>
              <w:rPr>
                <w:rFonts w:ascii="Arial" w:hAnsi="Arial" w:cs="Arial"/>
                <w:b w:val="0"/>
                <w:sz w:val="20"/>
                <w:szCs w:val="20"/>
              </w:rPr>
            </w:pPr>
          </w:p>
          <w:p w:rsidRPr="0092288C" w:rsidR="00E73D63" w:rsidP="00AE58A0" w:rsidRDefault="00E73D63" w14:paraId="14CE2B8A" w14:textId="77777777">
            <w:pPr>
              <w:pStyle w:val="Prrafodelista"/>
              <w:numPr>
                <w:ilvl w:val="0"/>
                <w:numId w:val="111"/>
              </w:numPr>
              <w:ind w:right="567"/>
              <w:jc w:val="both"/>
              <w:rPr>
                <w:rStyle w:val="Hipervnculo"/>
                <w:rFonts w:ascii="Arial" w:hAnsi="Arial" w:cs="Arial"/>
                <w:b w:val="0"/>
                <w:bCs/>
                <w:sz w:val="20"/>
                <w:szCs w:val="20"/>
              </w:rPr>
            </w:pPr>
            <w:r w:rsidRPr="0092288C">
              <w:rPr>
                <w:rFonts w:ascii="Arial" w:hAnsi="Arial" w:cs="Arial"/>
                <w:sz w:val="20"/>
                <w:szCs w:val="20"/>
              </w:rPr>
              <w:fldChar w:fldCharType="begin"/>
            </w:r>
            <w:r w:rsidRPr="0092288C">
              <w:rPr>
                <w:rFonts w:ascii="Arial" w:hAnsi="Arial" w:cs="Arial"/>
                <w:sz w:val="20"/>
                <w:szCs w:val="20"/>
              </w:rPr>
              <w:instrText xml:space="preserve"> HYPERLINK "https://invimagovco.sharepoint.com/:f:/s/o365_ArchivoDigitalOAI/EoPuLkdi0X5No8uL3fTGfkkBLCAp49ZfbXuF5mjcJDhnwg?e=yfwFkZ" </w:instrText>
            </w:r>
            <w:r w:rsidRPr="0092288C">
              <w:rPr>
                <w:rFonts w:ascii="Arial" w:hAnsi="Arial" w:cs="Arial"/>
                <w:sz w:val="20"/>
                <w:szCs w:val="20"/>
              </w:rPr>
            </w:r>
            <w:r w:rsidRPr="0092288C">
              <w:rPr>
                <w:rFonts w:ascii="Arial" w:hAnsi="Arial" w:cs="Arial"/>
                <w:sz w:val="20"/>
                <w:szCs w:val="20"/>
              </w:rPr>
              <w:fldChar w:fldCharType="separate"/>
            </w:r>
            <w:r w:rsidRPr="0092288C">
              <w:rPr>
                <w:rStyle w:val="Hipervnculo"/>
                <w:rFonts w:ascii="Arial" w:hAnsi="Arial" w:cs="Arial"/>
                <w:sz w:val="20"/>
                <w:szCs w:val="20"/>
              </w:rPr>
              <w:t>BID</w:t>
            </w:r>
          </w:p>
          <w:p w:rsidRPr="0092288C" w:rsidR="00E73D63" w:rsidP="00E73D63" w:rsidRDefault="00E73D63" w14:paraId="44690328" w14:textId="77777777">
            <w:pPr>
              <w:pStyle w:val="Prrafodelista"/>
              <w:ind w:right="567"/>
              <w:jc w:val="both"/>
              <w:rPr>
                <w:rFonts w:ascii="Arial" w:hAnsi="Arial" w:cs="Arial"/>
                <w:b w:val="0"/>
                <w:bCs/>
                <w:sz w:val="20"/>
                <w:szCs w:val="20"/>
              </w:rPr>
            </w:pPr>
            <w:r w:rsidRPr="0092288C">
              <w:rPr>
                <w:rFonts w:ascii="Arial" w:hAnsi="Arial" w:cs="Arial"/>
                <w:sz w:val="20"/>
                <w:szCs w:val="20"/>
              </w:rPr>
              <w:fldChar w:fldCharType="end"/>
            </w:r>
          </w:p>
          <w:p w:rsidRPr="00D27221" w:rsidR="00E73D63" w:rsidP="00E73D63" w:rsidRDefault="00E73D63" w14:paraId="0BAAEDF3" w14:textId="77777777">
            <w:pPr>
              <w:pStyle w:val="Prrafodelista"/>
              <w:ind w:right="567"/>
              <w:jc w:val="both"/>
              <w:rPr>
                <w:rFonts w:ascii="Arial" w:hAnsi="Arial" w:cs="Arial"/>
                <w:b w:val="0"/>
                <w:bCs/>
                <w:sz w:val="22"/>
                <w:szCs w:val="22"/>
              </w:rPr>
            </w:pPr>
            <w:r w:rsidRPr="00D27221">
              <w:rPr>
                <w:rFonts w:ascii="Arial" w:hAnsi="Arial" w:cs="Arial"/>
                <w:b w:val="0"/>
                <w:bCs/>
                <w:sz w:val="22"/>
                <w:szCs w:val="22"/>
              </w:rPr>
              <w:t>Desde la Oficina de Asuntos Internacionales se generó un acercamiento con el Ministerio de Comercio, Industria y Turismo, para ser parte del “Programa de Apoyo a la Diversificación e Internacionalización de la Economía Colombiana” que está adelantando con el BID.</w:t>
            </w:r>
          </w:p>
          <w:p w:rsidRPr="00D27221" w:rsidR="00E73D63" w:rsidP="00E73D63" w:rsidRDefault="00E73D63" w14:paraId="377743A4" w14:textId="77777777">
            <w:pPr>
              <w:pStyle w:val="Prrafodelista"/>
              <w:ind w:right="567"/>
              <w:jc w:val="both"/>
              <w:rPr>
                <w:rFonts w:ascii="Arial" w:hAnsi="Arial" w:cs="Arial"/>
                <w:b w:val="0"/>
                <w:bCs/>
                <w:sz w:val="22"/>
                <w:szCs w:val="22"/>
              </w:rPr>
            </w:pPr>
          </w:p>
          <w:p w:rsidRPr="00D27221" w:rsidR="00E73D63" w:rsidP="00E73D63" w:rsidRDefault="00E73D63" w14:paraId="756AC58A" w14:textId="77777777">
            <w:pPr>
              <w:pStyle w:val="Prrafodelista"/>
              <w:ind w:right="567"/>
              <w:jc w:val="both"/>
              <w:rPr>
                <w:rFonts w:ascii="Arial" w:hAnsi="Arial" w:cs="Arial"/>
                <w:b w:val="0"/>
                <w:bCs/>
                <w:sz w:val="22"/>
                <w:szCs w:val="22"/>
              </w:rPr>
            </w:pPr>
            <w:r w:rsidRPr="00D27221">
              <w:rPr>
                <w:rFonts w:ascii="Arial" w:hAnsi="Arial" w:cs="Arial"/>
                <w:b w:val="0"/>
                <w:bCs/>
                <w:sz w:val="22"/>
                <w:szCs w:val="22"/>
              </w:rPr>
              <w:t>Se identificó que este programa podía beneficiar a la Oficina de Tecnologías de la Información OTI, apoyando el proceso de transformación digital del Invima, para implementar las mejoras que se lograron mediante los decretos 334 y 335 de 2022, que además redundan en el bienestar de la ciudadanía y en proteger y promover la salud pública al lograr los siguientes beneficios:</w:t>
            </w:r>
          </w:p>
          <w:p w:rsidRPr="00D27221" w:rsidR="00E73D63" w:rsidP="00AE58A0" w:rsidRDefault="00E73D63" w14:paraId="1C292C9B" w14:textId="77777777">
            <w:pPr>
              <w:pStyle w:val="Prrafodelista"/>
              <w:numPr>
                <w:ilvl w:val="0"/>
                <w:numId w:val="126"/>
              </w:numPr>
              <w:spacing w:line="240" w:lineRule="auto"/>
              <w:ind w:right="567"/>
              <w:jc w:val="both"/>
              <w:rPr>
                <w:rFonts w:ascii="Arial" w:hAnsi="Arial" w:cs="Arial"/>
                <w:b w:val="0"/>
                <w:bCs/>
                <w:sz w:val="22"/>
                <w:szCs w:val="22"/>
              </w:rPr>
            </w:pPr>
            <w:r w:rsidRPr="00D27221">
              <w:rPr>
                <w:rFonts w:ascii="Arial" w:hAnsi="Arial" w:cs="Arial"/>
                <w:b w:val="0"/>
                <w:bCs/>
                <w:sz w:val="22"/>
                <w:szCs w:val="22"/>
              </w:rPr>
              <w:t>Disponibilidad continua de los medicamentos en el mercado.</w:t>
            </w:r>
          </w:p>
          <w:p w:rsidRPr="00D27221" w:rsidR="00E73D63" w:rsidP="00AE58A0" w:rsidRDefault="00E73D63" w14:paraId="72A0F851" w14:textId="77777777">
            <w:pPr>
              <w:pStyle w:val="Prrafodelista"/>
              <w:numPr>
                <w:ilvl w:val="0"/>
                <w:numId w:val="126"/>
              </w:numPr>
              <w:spacing w:line="240" w:lineRule="auto"/>
              <w:ind w:right="567"/>
              <w:jc w:val="both"/>
              <w:rPr>
                <w:rFonts w:ascii="Arial" w:hAnsi="Arial" w:cs="Arial"/>
                <w:b w:val="0"/>
                <w:bCs/>
                <w:sz w:val="22"/>
                <w:szCs w:val="22"/>
              </w:rPr>
            </w:pPr>
            <w:r w:rsidRPr="00D27221">
              <w:rPr>
                <w:rFonts w:ascii="Arial" w:hAnsi="Arial" w:cs="Arial"/>
                <w:b w:val="0"/>
                <w:bCs/>
                <w:sz w:val="22"/>
                <w:szCs w:val="22"/>
              </w:rPr>
              <w:t>Acceso permanente a medicamentos de calidad, seguros y eficaces.</w:t>
            </w:r>
          </w:p>
          <w:p w:rsidRPr="00D27221" w:rsidR="00E73D63" w:rsidP="00AE58A0" w:rsidRDefault="00E73D63" w14:paraId="24633C9B" w14:textId="77777777">
            <w:pPr>
              <w:pStyle w:val="Prrafodelista"/>
              <w:numPr>
                <w:ilvl w:val="0"/>
                <w:numId w:val="126"/>
              </w:numPr>
              <w:spacing w:line="240" w:lineRule="auto"/>
              <w:ind w:right="567"/>
              <w:jc w:val="both"/>
              <w:rPr>
                <w:rFonts w:ascii="Arial" w:hAnsi="Arial" w:cs="Arial"/>
                <w:b w:val="0"/>
                <w:bCs/>
                <w:sz w:val="22"/>
                <w:szCs w:val="22"/>
              </w:rPr>
            </w:pPr>
            <w:r w:rsidRPr="00D27221">
              <w:rPr>
                <w:rFonts w:ascii="Arial" w:hAnsi="Arial" w:cs="Arial"/>
                <w:b w:val="0"/>
                <w:bCs/>
                <w:sz w:val="22"/>
                <w:szCs w:val="22"/>
              </w:rPr>
              <w:t>Entrega oportuna de medicamentos, debido a una mejora en la cadena de suministro.</w:t>
            </w:r>
          </w:p>
          <w:p w:rsidRPr="00D27221" w:rsidR="00E73D63" w:rsidP="00E73D63" w:rsidRDefault="00E73D63" w14:paraId="0E18BF7B" w14:textId="77777777">
            <w:pPr>
              <w:pStyle w:val="Prrafodelista"/>
              <w:ind w:right="567"/>
              <w:jc w:val="both"/>
              <w:rPr>
                <w:rFonts w:ascii="Arial" w:hAnsi="Arial" w:cs="Arial"/>
                <w:b w:val="0"/>
                <w:bCs/>
                <w:sz w:val="22"/>
                <w:szCs w:val="22"/>
              </w:rPr>
            </w:pPr>
          </w:p>
          <w:p w:rsidRPr="005C4186" w:rsidR="00E73D63" w:rsidP="00E73D63" w:rsidRDefault="00E73D63" w14:paraId="66769BDC" w14:textId="77777777">
            <w:pPr>
              <w:pStyle w:val="Prrafodelista"/>
              <w:ind w:right="567"/>
              <w:jc w:val="both"/>
              <w:rPr>
                <w:rFonts w:ascii="Arial" w:hAnsi="Arial" w:cs="Arial"/>
                <w:b w:val="0"/>
                <w:bCs/>
                <w:color w:val="1F3864" w:themeColor="accent1" w:themeShade="80"/>
                <w:sz w:val="20"/>
                <w:szCs w:val="20"/>
              </w:rPr>
            </w:pPr>
            <w:r w:rsidRPr="00D27221">
              <w:rPr>
                <w:rFonts w:ascii="Arial" w:hAnsi="Arial" w:cs="Arial"/>
                <w:b w:val="0"/>
                <w:bCs/>
                <w:sz w:val="22"/>
                <w:szCs w:val="22"/>
              </w:rPr>
              <w:t xml:space="preserve">Así las cosas, el desarrollo de un proyecto de esta naturaleza beneficia sustancialmente a la industria y la ciudadanía, teniendo en cuenta que se racionalizan y agilizan los trámites de resorte administrativo solicitados por los usuarios externos, </w:t>
            </w:r>
            <w:r w:rsidRPr="00D27221">
              <w:rPr>
                <w:rFonts w:ascii="Arial" w:hAnsi="Arial" w:cs="Arial"/>
                <w:b w:val="0"/>
                <w:bCs/>
                <w:sz w:val="22"/>
                <w:szCs w:val="22"/>
              </w:rPr>
              <w:lastRenderedPageBreak/>
              <w:t>con la finalidad</w:t>
            </w:r>
            <w:r w:rsidRPr="0092288C">
              <w:rPr>
                <w:rFonts w:ascii="Arial" w:hAnsi="Arial" w:cs="Arial"/>
                <w:sz w:val="20"/>
                <w:szCs w:val="20"/>
              </w:rPr>
              <w:t xml:space="preserve"> </w:t>
            </w:r>
            <w:r w:rsidRPr="005C4186">
              <w:rPr>
                <w:rFonts w:ascii="Arial" w:hAnsi="Arial" w:cs="Arial"/>
                <w:b w:val="0"/>
                <w:bCs/>
                <w:color w:val="1F3864" w:themeColor="accent1" w:themeShade="80"/>
                <w:sz w:val="20"/>
                <w:szCs w:val="20"/>
              </w:rPr>
              <w:t>de obtener el Registro Sanitario, certificaciones y demás documentos expedidos por el Instituto Nacional de Vigilancia de Medicamentos y Alimentos – INVIMA.</w:t>
            </w:r>
          </w:p>
          <w:p w:rsidRPr="005C4186" w:rsidR="00E73D63" w:rsidP="00E73D63" w:rsidRDefault="00E73D63" w14:paraId="6F464061" w14:textId="77777777">
            <w:pPr>
              <w:pStyle w:val="Prrafodelista"/>
              <w:ind w:right="567"/>
              <w:jc w:val="both"/>
              <w:rPr>
                <w:rFonts w:ascii="Arial" w:hAnsi="Arial" w:cs="Arial"/>
                <w:b w:val="0"/>
                <w:bCs/>
                <w:color w:val="1F3864" w:themeColor="accent1" w:themeShade="80"/>
                <w:sz w:val="20"/>
                <w:szCs w:val="20"/>
              </w:rPr>
            </w:pPr>
          </w:p>
          <w:p w:rsidRPr="005C4186" w:rsidR="00E73D63" w:rsidP="00E73D63" w:rsidRDefault="00E73D63" w14:paraId="7520B3EF" w14:textId="77777777">
            <w:pPr>
              <w:pStyle w:val="Prrafodelista"/>
              <w:ind w:right="567"/>
              <w:jc w:val="both"/>
              <w:rPr>
                <w:rFonts w:ascii="Arial" w:hAnsi="Arial" w:cs="Arial"/>
                <w:b w:val="0"/>
                <w:bCs/>
                <w:color w:val="1F3864" w:themeColor="accent1" w:themeShade="80"/>
                <w:sz w:val="20"/>
                <w:szCs w:val="20"/>
              </w:rPr>
            </w:pPr>
            <w:r w:rsidRPr="005C4186">
              <w:rPr>
                <w:rFonts w:ascii="Arial" w:hAnsi="Arial" w:cs="Arial"/>
                <w:b w:val="0"/>
                <w:bCs/>
                <w:color w:val="1F3864" w:themeColor="accent1" w:themeShade="80"/>
                <w:sz w:val="20"/>
                <w:szCs w:val="20"/>
              </w:rPr>
              <w:t>Durante el 2022 se generó desde la OAI la identificación de la necesidad, la comunicación con el MINCIT y la coordinación entre las partes para el establecimiento de los Términos de Referencia.</w:t>
            </w:r>
          </w:p>
          <w:p w:rsidRPr="005C4186" w:rsidR="00E73D63" w:rsidP="00E73D63" w:rsidRDefault="00E73D63" w14:paraId="02A3CAD8" w14:textId="77777777">
            <w:pPr>
              <w:pStyle w:val="Prrafodelista"/>
              <w:ind w:right="567"/>
              <w:jc w:val="both"/>
              <w:rPr>
                <w:rFonts w:ascii="Arial" w:hAnsi="Arial" w:cs="Arial"/>
                <w:b w:val="0"/>
                <w:bCs/>
                <w:color w:val="1F3864" w:themeColor="accent1" w:themeShade="80"/>
                <w:sz w:val="20"/>
                <w:szCs w:val="20"/>
              </w:rPr>
            </w:pPr>
          </w:p>
          <w:p w:rsidRPr="005C4186" w:rsidR="00E73D63" w:rsidP="00E73D63" w:rsidRDefault="00E73D63" w14:paraId="60A96D0D" w14:textId="77777777">
            <w:pPr>
              <w:pStyle w:val="Prrafodelista"/>
              <w:ind w:right="567"/>
              <w:jc w:val="both"/>
              <w:rPr>
                <w:rFonts w:ascii="Arial" w:hAnsi="Arial" w:cs="Arial"/>
                <w:b w:val="0"/>
                <w:bCs/>
                <w:color w:val="1F3864" w:themeColor="accent1" w:themeShade="80"/>
                <w:sz w:val="20"/>
                <w:szCs w:val="20"/>
              </w:rPr>
            </w:pPr>
            <w:r w:rsidRPr="005C4186">
              <w:rPr>
                <w:rFonts w:ascii="Arial" w:hAnsi="Arial" w:cs="Arial"/>
                <w:b w:val="0"/>
                <w:bCs/>
                <w:color w:val="1F3864" w:themeColor="accent1" w:themeShade="80"/>
                <w:sz w:val="20"/>
                <w:szCs w:val="20"/>
              </w:rPr>
              <w:t xml:space="preserve">En septiembre de 2022 se envió desde el Invima la última versión de los Términos de Referencia al MINCIT para que ellos puedan adelantar con el BID la contratación de la empresa que adelantará este desarrollo. </w:t>
            </w:r>
          </w:p>
          <w:p w:rsidRPr="005C4186" w:rsidR="00E73D63" w:rsidP="00E73D63" w:rsidRDefault="00E73D63" w14:paraId="5EC9687C" w14:textId="77777777">
            <w:pPr>
              <w:pStyle w:val="Prrafodelista"/>
              <w:ind w:right="567"/>
              <w:jc w:val="both"/>
              <w:rPr>
                <w:rFonts w:ascii="Arial" w:hAnsi="Arial" w:cs="Arial"/>
                <w:b w:val="0"/>
                <w:bCs/>
                <w:color w:val="1F3864" w:themeColor="accent1" w:themeShade="80"/>
                <w:sz w:val="20"/>
                <w:szCs w:val="20"/>
              </w:rPr>
            </w:pPr>
          </w:p>
          <w:p w:rsidRPr="0092288C" w:rsidR="00E73D63" w:rsidP="00E73D63" w:rsidRDefault="00E73D63" w14:paraId="6FBA48F1" w14:textId="77777777">
            <w:pPr>
              <w:pStyle w:val="Prrafodelista"/>
              <w:ind w:right="567"/>
              <w:jc w:val="both"/>
              <w:rPr>
                <w:rFonts w:ascii="Arial" w:hAnsi="Arial" w:cs="Arial"/>
                <w:b w:val="0"/>
                <w:sz w:val="20"/>
                <w:szCs w:val="20"/>
              </w:rPr>
            </w:pPr>
            <w:r w:rsidRPr="005C4186">
              <w:rPr>
                <w:rFonts w:ascii="Arial" w:hAnsi="Arial" w:cs="Arial"/>
                <w:b w:val="0"/>
                <w:bCs/>
                <w:color w:val="1F3864" w:themeColor="accent1" w:themeShade="80"/>
                <w:sz w:val="20"/>
                <w:szCs w:val="20"/>
              </w:rPr>
              <w:t>Sin embargo, debido a las complicaciones que se generaron en el Instituto durante el último trimestre del año, se coordinó con el BID que el inicio de la contratación se diera en 2023 para que desde el Invima se puedan adelantar los desarrollos necesarios y se pueda sacar el mayor provecho a esta cooperación</w:t>
            </w:r>
            <w:r w:rsidRPr="0092288C">
              <w:rPr>
                <w:rFonts w:ascii="Arial" w:hAnsi="Arial" w:cs="Arial"/>
                <w:sz w:val="20"/>
                <w:szCs w:val="20"/>
              </w:rPr>
              <w:t>.</w:t>
            </w:r>
          </w:p>
          <w:p w:rsidRPr="0092288C" w:rsidR="00E73D63" w:rsidP="00E73D63" w:rsidRDefault="00E73D63" w14:paraId="588D34F8" w14:textId="77777777">
            <w:pPr>
              <w:pStyle w:val="Prrafodelista"/>
              <w:ind w:right="567"/>
              <w:jc w:val="both"/>
              <w:rPr>
                <w:rFonts w:ascii="Arial" w:hAnsi="Arial" w:cs="Arial"/>
                <w:sz w:val="20"/>
                <w:szCs w:val="20"/>
              </w:rPr>
            </w:pPr>
          </w:p>
          <w:p w:rsidRPr="00BE0F9A" w:rsidR="00E73D63" w:rsidP="00AE58A0" w:rsidRDefault="00BE0F9A" w14:paraId="3C35EBD4" w14:textId="27F081EA">
            <w:pPr>
              <w:pStyle w:val="Prrafodelista"/>
              <w:numPr>
                <w:ilvl w:val="0"/>
                <w:numId w:val="109"/>
              </w:numPr>
              <w:ind w:right="567"/>
              <w:rPr>
                <w:rFonts w:ascii="Arial" w:hAnsi="Arial" w:cs="Arial"/>
                <w:b w:val="0"/>
                <w:color w:val="1F3864" w:themeColor="accent1" w:themeShade="80"/>
                <w:sz w:val="22"/>
                <w:szCs w:val="22"/>
              </w:rPr>
            </w:pPr>
            <w:r w:rsidRPr="00BE0F9A">
              <w:rPr>
                <w:rFonts w:ascii="Arial" w:hAnsi="Arial" w:cs="Arial"/>
                <w:color w:val="1F3864" w:themeColor="accent1" w:themeShade="80"/>
                <w:sz w:val="22"/>
                <w:szCs w:val="22"/>
              </w:rPr>
              <w:t xml:space="preserve">Acuerdos </w:t>
            </w:r>
            <w:r>
              <w:rPr>
                <w:rFonts w:ascii="Arial" w:hAnsi="Arial" w:cs="Arial"/>
                <w:color w:val="1F3864" w:themeColor="accent1" w:themeShade="80"/>
                <w:sz w:val="22"/>
                <w:szCs w:val="22"/>
              </w:rPr>
              <w:t>C</w:t>
            </w:r>
            <w:r w:rsidRPr="00BE0F9A">
              <w:rPr>
                <w:rFonts w:ascii="Arial" w:hAnsi="Arial" w:cs="Arial"/>
                <w:color w:val="1F3864" w:themeColor="accent1" w:themeShade="80"/>
                <w:sz w:val="22"/>
                <w:szCs w:val="22"/>
              </w:rPr>
              <w:t xml:space="preserve">omerciales </w:t>
            </w:r>
          </w:p>
          <w:p w:rsidRPr="0092288C" w:rsidR="00E73D63" w:rsidP="00E73D63" w:rsidRDefault="00E73D63" w14:paraId="7BA506C5" w14:textId="77777777">
            <w:pPr>
              <w:pStyle w:val="Prrafodelista"/>
              <w:ind w:right="567"/>
              <w:rPr>
                <w:rFonts w:ascii="Arial" w:hAnsi="Arial" w:cs="Arial"/>
                <w:b w:val="0"/>
                <w:bCs/>
                <w:sz w:val="20"/>
                <w:szCs w:val="20"/>
              </w:rPr>
            </w:pPr>
          </w:p>
          <w:p w:rsidRPr="00092DC2" w:rsidR="00E73D63" w:rsidP="00AE58A0" w:rsidRDefault="00000000" w14:paraId="05019CD8" w14:textId="77777777">
            <w:pPr>
              <w:pStyle w:val="Prrafodelista"/>
              <w:numPr>
                <w:ilvl w:val="2"/>
                <w:numId w:val="110"/>
              </w:numPr>
              <w:spacing w:line="240" w:lineRule="auto"/>
              <w:ind w:left="1134" w:right="567" w:hanging="360"/>
              <w:rPr>
                <w:rFonts w:ascii="Arial" w:hAnsi="Arial" w:cs="Arial"/>
                <w:b w:val="0"/>
                <w:sz w:val="22"/>
                <w:szCs w:val="22"/>
              </w:rPr>
            </w:pPr>
            <w:hyperlink r:id="rId351">
              <w:r w:rsidRPr="00092DC2" w:rsidR="00E73D63">
                <w:rPr>
                  <w:rStyle w:val="Hipervnculo"/>
                  <w:rFonts w:ascii="Arial" w:hAnsi="Arial" w:cs="Arial"/>
                  <w:sz w:val="22"/>
                  <w:szCs w:val="22"/>
                </w:rPr>
                <w:t>Comunidad Andina – CAN</w:t>
              </w:r>
            </w:hyperlink>
          </w:p>
          <w:p w:rsidRPr="00535030" w:rsidR="00E73D63" w:rsidP="00E73D63" w:rsidRDefault="00E73D63" w14:paraId="29EAC5E3" w14:textId="77777777">
            <w:pPr>
              <w:ind w:left="709" w:right="564"/>
              <w:jc w:val="both"/>
              <w:rPr>
                <w:rFonts w:ascii="Arial" w:hAnsi="Arial" w:eastAsia="Arial" w:cs="Arial"/>
                <w:b w:val="0"/>
                <w:bCs/>
                <w:color w:val="1F3864" w:themeColor="accent1" w:themeShade="80"/>
                <w:sz w:val="22"/>
                <w:szCs w:val="22"/>
              </w:rPr>
            </w:pPr>
            <w:r w:rsidRPr="00535030">
              <w:rPr>
                <w:rFonts w:ascii="Arial" w:hAnsi="Arial" w:eastAsia="Arial" w:cs="Arial"/>
                <w:b w:val="0"/>
                <w:bCs/>
                <w:color w:val="1F3864" w:themeColor="accent1" w:themeShade="80"/>
                <w:sz w:val="22"/>
                <w:szCs w:val="22"/>
              </w:rPr>
              <w:t>Como </w:t>
            </w:r>
            <w:r w:rsidRPr="00535030">
              <w:rPr>
                <w:rFonts w:ascii="Arial" w:hAnsi="Arial" w:eastAsia="Arial" w:cs="Arial"/>
                <w:b w:val="0"/>
                <w:bCs/>
                <w:color w:val="1F3864" w:themeColor="accent1" w:themeShade="80"/>
                <w:sz w:val="22"/>
                <w:szCs w:val="22"/>
                <w:lang w:val="es-MX"/>
              </w:rPr>
              <w:t>resultado del trabajo del Grupo de Expertos Gubernamentales para la Armonización de Legislaciones Sanitarias (Sanidad Humana) de la CAN. Durante el año 2022</w:t>
            </w:r>
            <w:r w:rsidRPr="00535030">
              <w:rPr>
                <w:rFonts w:ascii="Arial" w:hAnsi="Arial" w:eastAsia="Arial" w:cs="Arial"/>
                <w:b w:val="0"/>
                <w:bCs/>
                <w:color w:val="1F3864" w:themeColor="accent1" w:themeShade="80"/>
                <w:sz w:val="22"/>
                <w:szCs w:val="22"/>
              </w:rPr>
              <w:t xml:space="preserve">, se destaca el trabajo relacionado con: </w:t>
            </w:r>
          </w:p>
          <w:p w:rsidRPr="00535030" w:rsidR="00E73D63" w:rsidP="00E73D63" w:rsidRDefault="00E73D63" w14:paraId="2EB670E1" w14:textId="77777777">
            <w:pPr>
              <w:ind w:left="709" w:right="564"/>
              <w:jc w:val="both"/>
              <w:rPr>
                <w:rFonts w:ascii="Arial" w:hAnsi="Arial" w:eastAsia="Arial" w:cs="Arial"/>
                <w:b w:val="0"/>
                <w:bCs/>
                <w:color w:val="1F3864" w:themeColor="accent1" w:themeShade="80"/>
                <w:sz w:val="22"/>
                <w:szCs w:val="22"/>
              </w:rPr>
            </w:pPr>
          </w:p>
          <w:p w:rsidRPr="00535030" w:rsidR="00E73D63" w:rsidP="00E73D63" w:rsidRDefault="00E73D63" w14:paraId="2815324B" w14:textId="77777777">
            <w:pPr>
              <w:ind w:left="709" w:right="567"/>
              <w:jc w:val="both"/>
              <w:rPr>
                <w:rFonts w:ascii="Arial" w:hAnsi="Arial" w:cs="Arial"/>
                <w:b w:val="0"/>
                <w:bCs/>
                <w:color w:val="1F3864" w:themeColor="accent1" w:themeShade="80"/>
                <w:sz w:val="22"/>
                <w:szCs w:val="22"/>
                <w:lang w:val="es-CO"/>
              </w:rPr>
            </w:pPr>
            <w:r w:rsidRPr="00535030">
              <w:rPr>
                <w:rFonts w:ascii="Arial" w:hAnsi="Arial" w:cs="Arial"/>
                <w:b w:val="0"/>
                <w:bCs/>
                <w:color w:val="1F3864" w:themeColor="accent1" w:themeShade="80"/>
                <w:sz w:val="22"/>
                <w:szCs w:val="22"/>
                <w:lang w:val="es-CO"/>
              </w:rPr>
              <w:t>Módulo Andino para NSO de Productos Cosméticos, una vez se logró la aprobación de la implementación de este proyecto; se confirmó la ejecución del plan de trabajo para desarrollar la implementación del módulo, a partir del mes de abril, una vez finalizó la convocatoria de proponentes y fue seleccionado el consorcio que gestionara la puesta en marcha. Durante el año 2022, los equipos técnicos avanzaron en el levantamiento de información, armonización del diccionario digital de datos, el cual contiene los formatos que de las Resoluciones 1370 y 2108 que los cuatro Países Miembros consideraron como uno de los servicios a intercambiar; y los aspectos funcionales y no funcionales del proyecto, cuyo objetivo es lograr la interoperabilidad entre autoridades sanitarias haciendo mejor y más eficiente el intercambio de información relacionada con las etapas del proceso de una NSO, permitiendo que las Autoridades Nacionales Competentes ANC (Invima, DIGEMID/DIGESA, AGEMED Y ARCSA) mejoren el desarrollo de la actividad reguladora.</w:t>
            </w:r>
          </w:p>
          <w:p w:rsidRPr="0092288C" w:rsidR="00E73D63" w:rsidP="00E73D63" w:rsidRDefault="00E73D63" w14:paraId="503736D2" w14:textId="77777777">
            <w:pPr>
              <w:ind w:left="567" w:right="567"/>
              <w:jc w:val="both"/>
              <w:rPr>
                <w:rFonts w:ascii="Arial" w:hAnsi="Arial" w:cs="Arial"/>
                <w:b w:val="0"/>
                <w:sz w:val="20"/>
                <w:szCs w:val="20"/>
                <w:lang w:val="es-CO"/>
              </w:rPr>
            </w:pPr>
          </w:p>
          <w:p w:rsidRPr="005303A6" w:rsidR="00E73D63" w:rsidP="00AE58A0" w:rsidRDefault="005303A6" w14:paraId="713EEC61" w14:textId="4353B66E">
            <w:pPr>
              <w:pStyle w:val="Prrafodelista"/>
              <w:numPr>
                <w:ilvl w:val="0"/>
                <w:numId w:val="109"/>
              </w:numPr>
              <w:spacing w:line="240" w:lineRule="auto"/>
              <w:ind w:right="567"/>
              <w:rPr>
                <w:rFonts w:ascii="Arial" w:hAnsi="Arial" w:cs="Arial"/>
                <w:b w:val="0"/>
                <w:bCs/>
                <w:color w:val="1F3864" w:themeColor="accent1" w:themeShade="80"/>
                <w:sz w:val="22"/>
                <w:szCs w:val="22"/>
                <w:lang w:val="es-CO"/>
              </w:rPr>
            </w:pPr>
            <w:r w:rsidRPr="005303A6">
              <w:rPr>
                <w:rFonts w:ascii="Arial" w:hAnsi="Arial" w:cs="Arial"/>
                <w:color w:val="1F3864" w:themeColor="accent1" w:themeShade="80"/>
                <w:sz w:val="22"/>
                <w:szCs w:val="22"/>
                <w:lang w:val="es-CO"/>
              </w:rPr>
              <w:t>Cooperación con Homologos</w:t>
            </w:r>
          </w:p>
          <w:p w:rsidRPr="005303A6" w:rsidR="00E73D63" w:rsidP="00E73D63" w:rsidRDefault="00E73D63" w14:paraId="15FF3A21" w14:textId="77777777">
            <w:pPr>
              <w:pStyle w:val="Prrafodelista"/>
              <w:ind w:right="567"/>
              <w:rPr>
                <w:rFonts w:ascii="Arial" w:hAnsi="Arial" w:cs="Arial"/>
                <w:b w:val="0"/>
                <w:bCs/>
                <w:sz w:val="22"/>
                <w:szCs w:val="22"/>
                <w:lang w:val="es-CO"/>
              </w:rPr>
            </w:pPr>
          </w:p>
          <w:p w:rsidRPr="005303A6" w:rsidR="00E73D63" w:rsidP="00AE58A0" w:rsidRDefault="00E73D63" w14:paraId="7B65C53F" w14:textId="77777777">
            <w:pPr>
              <w:pStyle w:val="Prrafodelista"/>
              <w:numPr>
                <w:ilvl w:val="2"/>
                <w:numId w:val="110"/>
              </w:numPr>
              <w:spacing w:line="240" w:lineRule="auto"/>
              <w:ind w:left="993" w:right="567" w:hanging="284"/>
              <w:jc w:val="both"/>
              <w:rPr>
                <w:rFonts w:ascii="Arial" w:hAnsi="Arial" w:cs="Arial"/>
                <w:color w:val="1F3864" w:themeColor="accent1" w:themeShade="80"/>
                <w:sz w:val="22"/>
                <w:szCs w:val="22"/>
              </w:rPr>
            </w:pPr>
            <w:r w:rsidRPr="005303A6">
              <w:rPr>
                <w:rFonts w:ascii="Arial" w:hAnsi="Arial" w:cs="Arial"/>
                <w:color w:val="1F3864" w:themeColor="accent1" w:themeShade="80"/>
                <w:sz w:val="22"/>
                <w:szCs w:val="22"/>
              </w:rPr>
              <w:t xml:space="preserve">Reino Unido: </w:t>
            </w:r>
          </w:p>
          <w:p w:rsidRPr="005303A6" w:rsidR="00E73D63" w:rsidP="00E73D63" w:rsidRDefault="00E73D63" w14:paraId="0A4D0A1C" w14:textId="77777777">
            <w:pPr>
              <w:pStyle w:val="Prrafodelista"/>
              <w:ind w:left="993" w:right="567"/>
              <w:jc w:val="both"/>
              <w:rPr>
                <w:rFonts w:ascii="Arial" w:hAnsi="Arial" w:cs="Arial"/>
                <w:b w:val="0"/>
                <w:bCs/>
                <w:color w:val="1F3864" w:themeColor="accent1" w:themeShade="80"/>
                <w:sz w:val="22"/>
                <w:szCs w:val="22"/>
              </w:rPr>
            </w:pPr>
          </w:p>
          <w:p w:rsidRPr="005303A6" w:rsidR="00E73D63" w:rsidP="00E73D63" w:rsidRDefault="00E73D63" w14:paraId="48899057" w14:textId="77777777">
            <w:pPr>
              <w:pStyle w:val="Prrafodelista"/>
              <w:ind w:left="709" w:right="567"/>
              <w:jc w:val="both"/>
              <w:rPr>
                <w:rFonts w:ascii="Arial" w:hAnsi="Arial" w:cs="Arial"/>
                <w:b w:val="0"/>
                <w:bCs/>
                <w:color w:val="1F3864" w:themeColor="accent1" w:themeShade="80"/>
                <w:sz w:val="22"/>
                <w:szCs w:val="22"/>
              </w:rPr>
            </w:pPr>
            <w:r w:rsidRPr="005303A6">
              <w:rPr>
                <w:rFonts w:ascii="Arial" w:hAnsi="Arial" w:cs="Arial"/>
                <w:b w:val="0"/>
                <w:bCs/>
                <w:color w:val="1F3864" w:themeColor="accent1" w:themeShade="80"/>
                <w:sz w:val="22"/>
                <w:szCs w:val="22"/>
              </w:rPr>
              <w:t xml:space="preserve">Con el fin de apoyar los trabajos de Invima para mitigar la afectación generada por los ataques cibernéticos, se avanzó con la Embajada de Reino Unido en Colombia que permitiera la consecución de recursos para acceder al análisis forense del ataque y recursos para fortalecer el sistema de seguridad del Instituto. Lamentablemente, </w:t>
            </w:r>
            <w:r w:rsidRPr="005303A6">
              <w:rPr>
                <w:rFonts w:ascii="Arial" w:hAnsi="Arial" w:cs="Arial"/>
                <w:b w:val="0"/>
                <w:bCs/>
                <w:color w:val="1F3864" w:themeColor="accent1" w:themeShade="80"/>
                <w:sz w:val="22"/>
                <w:szCs w:val="22"/>
              </w:rPr>
              <w:lastRenderedPageBreak/>
              <w:t>después de varias reuniones y los compromisos asumidos en Reino Unido con Ucrania no fue posible acceder a recursos con este actor.</w:t>
            </w:r>
          </w:p>
          <w:p w:rsidRPr="005303A6" w:rsidR="00E73D63" w:rsidP="00E73D63" w:rsidRDefault="00E73D63" w14:paraId="60732DF9" w14:textId="77777777">
            <w:pPr>
              <w:pStyle w:val="Prrafodelista"/>
              <w:ind w:right="567"/>
              <w:rPr>
                <w:rFonts w:ascii="Arial" w:hAnsi="Arial" w:cs="Arial"/>
                <w:sz w:val="22"/>
                <w:szCs w:val="22"/>
              </w:rPr>
            </w:pPr>
          </w:p>
          <w:p w:rsidRPr="005303A6" w:rsidR="00E73D63" w:rsidP="00E73D63" w:rsidRDefault="00E73D63" w14:paraId="3DB79787" w14:textId="77777777">
            <w:pPr>
              <w:pStyle w:val="Prrafodelista"/>
              <w:ind w:right="567"/>
              <w:rPr>
                <w:rFonts w:ascii="Arial" w:hAnsi="Arial" w:cs="Arial"/>
                <w:b w:val="0"/>
                <w:bCs/>
                <w:sz w:val="22"/>
                <w:szCs w:val="22"/>
                <w:lang w:val="es-CO"/>
              </w:rPr>
            </w:pPr>
          </w:p>
          <w:p w:rsidRPr="005303A6" w:rsidR="00E73D63" w:rsidP="00AE58A0" w:rsidRDefault="00000000" w14:paraId="473CE95D" w14:textId="77777777">
            <w:pPr>
              <w:pStyle w:val="Prrafodelista"/>
              <w:numPr>
                <w:ilvl w:val="0"/>
                <w:numId w:val="109"/>
              </w:numPr>
              <w:spacing w:line="240" w:lineRule="auto"/>
              <w:ind w:right="567"/>
              <w:rPr>
                <w:rFonts w:ascii="Arial" w:hAnsi="Arial" w:cs="Arial"/>
                <w:b w:val="0"/>
                <w:sz w:val="22"/>
                <w:szCs w:val="22"/>
                <w:lang w:val="es-CO"/>
              </w:rPr>
            </w:pPr>
            <w:hyperlink w:history="1" r:id="rId352">
              <w:r w:rsidRPr="005303A6" w:rsidR="00E73D63">
                <w:rPr>
                  <w:rStyle w:val="Hipervnculo"/>
                  <w:rFonts w:ascii="Arial" w:hAnsi="Arial" w:cs="Arial"/>
                  <w:sz w:val="22"/>
                  <w:szCs w:val="22"/>
                  <w:lang w:val="es-CO"/>
                </w:rPr>
                <w:t>CERTIFICACIÓN ELECTRÓNICA</w:t>
              </w:r>
            </w:hyperlink>
          </w:p>
          <w:p w:rsidRPr="005303A6" w:rsidR="00E73D63" w:rsidP="00E73D63" w:rsidRDefault="00E73D63" w14:paraId="06D16E07" w14:textId="77777777">
            <w:pPr>
              <w:pStyle w:val="Prrafodelista"/>
              <w:ind w:right="567"/>
              <w:rPr>
                <w:rFonts w:ascii="Arial" w:hAnsi="Arial" w:cs="Arial"/>
                <w:b w:val="0"/>
                <w:bCs/>
                <w:sz w:val="22"/>
                <w:szCs w:val="22"/>
                <w:lang w:val="es-CO"/>
              </w:rPr>
            </w:pPr>
          </w:p>
          <w:p w:rsidRPr="005303A6" w:rsidR="00E73D63" w:rsidP="00AE58A0" w:rsidRDefault="00E73D63" w14:paraId="2B76C2D5" w14:textId="77777777">
            <w:pPr>
              <w:pStyle w:val="Prrafodelista"/>
              <w:numPr>
                <w:ilvl w:val="0"/>
                <w:numId w:val="125"/>
              </w:numPr>
              <w:spacing w:line="240" w:lineRule="auto"/>
              <w:ind w:right="567"/>
              <w:rPr>
                <w:rFonts w:ascii="Arial" w:hAnsi="Arial" w:cs="Arial"/>
                <w:b w:val="0"/>
                <w:color w:val="1F3864" w:themeColor="accent1" w:themeShade="80"/>
                <w:sz w:val="22"/>
                <w:szCs w:val="22"/>
                <w:lang w:val="es-CO"/>
              </w:rPr>
            </w:pPr>
            <w:r w:rsidRPr="005303A6">
              <w:rPr>
                <w:rFonts w:ascii="Arial" w:hAnsi="Arial" w:cs="Arial"/>
                <w:color w:val="1F3864" w:themeColor="accent1" w:themeShade="80"/>
                <w:sz w:val="22"/>
                <w:szCs w:val="22"/>
                <w:lang w:val="es-CO"/>
              </w:rPr>
              <w:t>Países Bajos</w:t>
            </w:r>
          </w:p>
          <w:p w:rsidRPr="005303A6" w:rsidR="00E73D63" w:rsidP="00E73D63" w:rsidRDefault="00E73D63" w14:paraId="061D3961" w14:textId="77777777">
            <w:pPr>
              <w:pStyle w:val="Prrafodelista"/>
              <w:ind w:left="1080" w:right="567"/>
              <w:jc w:val="both"/>
              <w:rPr>
                <w:rFonts w:ascii="Arial" w:hAnsi="Arial" w:eastAsia="Arial" w:cs="Arial"/>
                <w:b w:val="0"/>
                <w:bCs/>
                <w:color w:val="1F3864" w:themeColor="accent1" w:themeShade="80"/>
                <w:sz w:val="22"/>
                <w:szCs w:val="22"/>
              </w:rPr>
            </w:pPr>
            <w:r w:rsidRPr="005303A6">
              <w:rPr>
                <w:rFonts w:ascii="Arial" w:hAnsi="Arial" w:eastAsia="Arial" w:cs="Arial"/>
                <w:b w:val="0"/>
                <w:bCs/>
                <w:color w:val="1F3864" w:themeColor="accent1" w:themeShade="80"/>
                <w:sz w:val="22"/>
                <w:szCs w:val="22"/>
              </w:rPr>
              <w:t>Funcionarios OTI:</w:t>
            </w:r>
          </w:p>
          <w:p w:rsidRPr="005303A6" w:rsidR="00E73D63" w:rsidP="00AE58A0" w:rsidRDefault="00E73D63" w14:paraId="2A2EE31B" w14:textId="77777777">
            <w:pPr>
              <w:pStyle w:val="Prrafodelista"/>
              <w:numPr>
                <w:ilvl w:val="0"/>
                <w:numId w:val="127"/>
              </w:numPr>
              <w:ind w:right="567"/>
              <w:jc w:val="both"/>
              <w:rPr>
                <w:rFonts w:ascii="Arial" w:hAnsi="Arial" w:eastAsia="Arial" w:cs="Arial"/>
                <w:b w:val="0"/>
                <w:bCs/>
                <w:color w:val="1F3864" w:themeColor="accent1" w:themeShade="80"/>
                <w:sz w:val="22"/>
                <w:szCs w:val="22"/>
              </w:rPr>
            </w:pPr>
            <w:r w:rsidRPr="005303A6">
              <w:rPr>
                <w:rFonts w:ascii="Arial" w:hAnsi="Arial" w:eastAsia="Arial" w:cs="Arial"/>
                <w:b w:val="0"/>
                <w:bCs/>
                <w:color w:val="1F3864" w:themeColor="accent1" w:themeShade="80"/>
                <w:sz w:val="22"/>
                <w:szCs w:val="22"/>
              </w:rPr>
              <w:t>María Eugenia Pachón</w:t>
            </w:r>
          </w:p>
          <w:p w:rsidRPr="005303A6" w:rsidR="00E73D63" w:rsidP="00AE58A0" w:rsidRDefault="00E73D63" w14:paraId="63CB445E" w14:textId="77777777">
            <w:pPr>
              <w:pStyle w:val="Prrafodelista"/>
              <w:numPr>
                <w:ilvl w:val="0"/>
                <w:numId w:val="127"/>
              </w:numPr>
              <w:ind w:right="567"/>
              <w:jc w:val="both"/>
              <w:rPr>
                <w:rFonts w:ascii="Arial" w:hAnsi="Arial" w:eastAsia="Arial" w:cs="Arial"/>
                <w:b w:val="0"/>
                <w:bCs/>
                <w:color w:val="1F3864" w:themeColor="accent1" w:themeShade="80"/>
                <w:sz w:val="22"/>
                <w:szCs w:val="22"/>
              </w:rPr>
            </w:pPr>
            <w:r w:rsidRPr="005303A6">
              <w:rPr>
                <w:rFonts w:ascii="Arial" w:hAnsi="Arial" w:eastAsia="Arial" w:cs="Arial"/>
                <w:b w:val="0"/>
                <w:bCs/>
                <w:color w:val="1F3864" w:themeColor="accent1" w:themeShade="80"/>
                <w:sz w:val="22"/>
                <w:szCs w:val="22"/>
              </w:rPr>
              <w:t>Jeisson Pérez</w:t>
            </w:r>
          </w:p>
          <w:p w:rsidRPr="005303A6" w:rsidR="00E73D63" w:rsidP="00AE58A0" w:rsidRDefault="00E73D63" w14:paraId="080AC7E2" w14:textId="77777777">
            <w:pPr>
              <w:pStyle w:val="Prrafodelista"/>
              <w:numPr>
                <w:ilvl w:val="0"/>
                <w:numId w:val="127"/>
              </w:numPr>
              <w:ind w:right="567"/>
              <w:jc w:val="both"/>
              <w:rPr>
                <w:rFonts w:ascii="Arial" w:hAnsi="Arial" w:eastAsia="Arial" w:cs="Arial"/>
                <w:b w:val="0"/>
                <w:bCs/>
                <w:color w:val="1F3864" w:themeColor="accent1" w:themeShade="80"/>
                <w:sz w:val="22"/>
                <w:szCs w:val="22"/>
              </w:rPr>
            </w:pPr>
            <w:r w:rsidRPr="005303A6">
              <w:rPr>
                <w:rFonts w:ascii="Arial" w:hAnsi="Arial" w:eastAsia="Arial" w:cs="Arial"/>
                <w:b w:val="0"/>
                <w:bCs/>
                <w:color w:val="1F3864" w:themeColor="accent1" w:themeShade="80"/>
                <w:sz w:val="22"/>
                <w:szCs w:val="22"/>
              </w:rPr>
              <w:t>Imelda Mesias</w:t>
            </w:r>
          </w:p>
          <w:p w:rsidRPr="005303A6" w:rsidR="00E73D63" w:rsidP="00AE58A0" w:rsidRDefault="00E73D63" w14:paraId="20A2D4A3" w14:textId="77777777">
            <w:pPr>
              <w:pStyle w:val="Prrafodelista"/>
              <w:numPr>
                <w:ilvl w:val="0"/>
                <w:numId w:val="127"/>
              </w:numPr>
              <w:ind w:right="567"/>
              <w:jc w:val="both"/>
              <w:rPr>
                <w:rFonts w:ascii="Arial" w:hAnsi="Arial" w:eastAsia="Arial" w:cs="Arial"/>
                <w:b w:val="0"/>
                <w:bCs/>
                <w:color w:val="1F3864" w:themeColor="accent1" w:themeShade="80"/>
                <w:sz w:val="22"/>
                <w:szCs w:val="22"/>
              </w:rPr>
            </w:pPr>
            <w:r w:rsidRPr="005303A6">
              <w:rPr>
                <w:rFonts w:ascii="Arial" w:hAnsi="Arial" w:eastAsia="Arial" w:cs="Arial"/>
                <w:b w:val="0"/>
                <w:bCs/>
                <w:color w:val="1F3864" w:themeColor="accent1" w:themeShade="80"/>
                <w:sz w:val="22"/>
                <w:szCs w:val="22"/>
              </w:rPr>
              <w:t>Miguel Fernando Díaz</w:t>
            </w:r>
          </w:p>
          <w:p w:rsidRPr="005303A6" w:rsidR="00E73D63" w:rsidP="00E73D63" w:rsidRDefault="00E73D63" w14:paraId="21C43926" w14:textId="77777777">
            <w:pPr>
              <w:pStyle w:val="Prrafodelista"/>
              <w:ind w:left="1080" w:right="567"/>
              <w:jc w:val="both"/>
              <w:rPr>
                <w:rFonts w:ascii="Arial" w:hAnsi="Arial" w:eastAsia="Arial" w:cs="Arial"/>
                <w:b w:val="0"/>
                <w:bCs/>
                <w:color w:val="1F3864" w:themeColor="accent1" w:themeShade="80"/>
                <w:sz w:val="22"/>
                <w:szCs w:val="22"/>
              </w:rPr>
            </w:pPr>
          </w:p>
          <w:p w:rsidRPr="005303A6" w:rsidR="00E73D63" w:rsidP="00E73D63" w:rsidRDefault="00E73D63" w14:paraId="7FD128AA" w14:textId="77777777">
            <w:pPr>
              <w:pStyle w:val="Prrafodelista"/>
              <w:ind w:left="1080" w:right="567"/>
              <w:jc w:val="both"/>
              <w:rPr>
                <w:rFonts w:ascii="Arial" w:hAnsi="Arial" w:eastAsia="Arial" w:cs="Arial"/>
                <w:b w:val="0"/>
                <w:bCs/>
                <w:color w:val="1F3864" w:themeColor="accent1" w:themeShade="80"/>
                <w:sz w:val="22"/>
                <w:szCs w:val="22"/>
              </w:rPr>
            </w:pPr>
            <w:r w:rsidRPr="005303A6">
              <w:rPr>
                <w:rFonts w:ascii="Arial" w:hAnsi="Arial" w:eastAsia="Arial" w:cs="Arial"/>
                <w:b w:val="0"/>
                <w:bCs/>
                <w:color w:val="1F3864" w:themeColor="accent1" w:themeShade="80"/>
                <w:sz w:val="22"/>
                <w:szCs w:val="22"/>
              </w:rPr>
              <w:t>Funcionarios OAI:</w:t>
            </w:r>
          </w:p>
          <w:p w:rsidRPr="005303A6" w:rsidR="00E73D63" w:rsidP="00AE58A0" w:rsidRDefault="00E73D63" w14:paraId="1611F500" w14:textId="77777777">
            <w:pPr>
              <w:pStyle w:val="Prrafodelista"/>
              <w:numPr>
                <w:ilvl w:val="0"/>
                <w:numId w:val="128"/>
              </w:numPr>
              <w:ind w:right="567"/>
              <w:jc w:val="both"/>
              <w:rPr>
                <w:rFonts w:ascii="Arial" w:hAnsi="Arial" w:eastAsia="Arial" w:cs="Arial"/>
                <w:b w:val="0"/>
                <w:bCs/>
                <w:color w:val="1F3864" w:themeColor="accent1" w:themeShade="80"/>
                <w:sz w:val="22"/>
                <w:szCs w:val="22"/>
              </w:rPr>
            </w:pPr>
            <w:r w:rsidRPr="005303A6">
              <w:rPr>
                <w:rFonts w:ascii="Arial" w:hAnsi="Arial" w:eastAsia="Arial" w:cs="Arial"/>
                <w:b w:val="0"/>
                <w:bCs/>
                <w:color w:val="1F3864" w:themeColor="accent1" w:themeShade="80"/>
                <w:sz w:val="22"/>
                <w:szCs w:val="22"/>
              </w:rPr>
              <w:t xml:space="preserve">Tatiana Girón </w:t>
            </w:r>
          </w:p>
          <w:p w:rsidRPr="005303A6" w:rsidR="00E73D63" w:rsidP="00AE58A0" w:rsidRDefault="00E73D63" w14:paraId="49F0C290" w14:textId="77777777">
            <w:pPr>
              <w:pStyle w:val="Prrafodelista"/>
              <w:numPr>
                <w:ilvl w:val="0"/>
                <w:numId w:val="128"/>
              </w:numPr>
              <w:ind w:right="567"/>
              <w:jc w:val="both"/>
              <w:rPr>
                <w:rFonts w:ascii="Arial" w:hAnsi="Arial" w:eastAsia="Arial" w:cs="Arial"/>
                <w:b w:val="0"/>
                <w:bCs/>
                <w:color w:val="1F3864" w:themeColor="accent1" w:themeShade="80"/>
                <w:sz w:val="22"/>
                <w:szCs w:val="22"/>
              </w:rPr>
            </w:pPr>
            <w:r w:rsidRPr="005303A6">
              <w:rPr>
                <w:rFonts w:ascii="Arial" w:hAnsi="Arial" w:eastAsia="Arial" w:cs="Arial"/>
                <w:b w:val="0"/>
                <w:bCs/>
                <w:color w:val="1F3864" w:themeColor="accent1" w:themeShade="80"/>
                <w:sz w:val="22"/>
                <w:szCs w:val="22"/>
              </w:rPr>
              <w:t>Pablo Rincón</w:t>
            </w:r>
          </w:p>
          <w:p w:rsidRPr="005303A6" w:rsidR="00E73D63" w:rsidP="00E73D63" w:rsidRDefault="00E73D63" w14:paraId="3464E5AE" w14:textId="77777777">
            <w:pPr>
              <w:pStyle w:val="Prrafodelista"/>
              <w:ind w:right="567"/>
              <w:jc w:val="both"/>
              <w:rPr>
                <w:rFonts w:ascii="Arial" w:hAnsi="Arial" w:cs="Arial"/>
                <w:b w:val="0"/>
                <w:bCs/>
                <w:sz w:val="22"/>
                <w:szCs w:val="22"/>
                <w:lang w:val="es-CO"/>
              </w:rPr>
            </w:pPr>
          </w:p>
          <w:p w:rsidRPr="005303A6" w:rsidR="00E73D63" w:rsidP="00E73D63" w:rsidRDefault="00E73D63" w14:paraId="1DCC161C" w14:textId="77777777">
            <w:pPr>
              <w:pStyle w:val="Prrafodelista"/>
              <w:ind w:right="567"/>
              <w:jc w:val="both"/>
              <w:rPr>
                <w:rFonts w:ascii="Arial" w:hAnsi="Arial" w:cs="Arial"/>
                <w:b w:val="0"/>
                <w:bCs/>
                <w:color w:val="1F3864" w:themeColor="accent1" w:themeShade="80"/>
                <w:sz w:val="22"/>
                <w:szCs w:val="22"/>
                <w:lang w:val="es-CO"/>
              </w:rPr>
            </w:pPr>
            <w:r w:rsidRPr="005303A6">
              <w:rPr>
                <w:rFonts w:ascii="Arial" w:hAnsi="Arial" w:cs="Arial"/>
                <w:b w:val="0"/>
                <w:bCs/>
                <w:color w:val="1F3864" w:themeColor="accent1" w:themeShade="80"/>
                <w:sz w:val="22"/>
                <w:szCs w:val="22"/>
                <w:lang w:val="es-CO"/>
              </w:rPr>
              <w:t>Se apoyo el desarrollo del E-Cert entre el Invima y la NVWA de Países Bajos, en este trabajo participaron funcionarios de la OTI, DIROS y DAB:</w:t>
            </w:r>
          </w:p>
          <w:p w:rsidRPr="005303A6" w:rsidR="00E73D63" w:rsidP="00E73D63" w:rsidRDefault="00E73D63" w14:paraId="3978F81B" w14:textId="77777777">
            <w:pPr>
              <w:pStyle w:val="Prrafodelista"/>
              <w:ind w:right="567"/>
              <w:jc w:val="both"/>
              <w:rPr>
                <w:rFonts w:ascii="Arial" w:hAnsi="Arial" w:cs="Arial"/>
                <w:b w:val="0"/>
                <w:bCs/>
                <w:color w:val="1F3864" w:themeColor="accent1" w:themeShade="80"/>
                <w:sz w:val="22"/>
                <w:szCs w:val="22"/>
                <w:lang w:val="es-CO"/>
              </w:rPr>
            </w:pPr>
          </w:p>
          <w:p w:rsidRPr="005303A6" w:rsidR="00E73D63" w:rsidP="00E73D63" w:rsidRDefault="00E73D63" w14:paraId="70D2E5AB" w14:textId="77777777">
            <w:pPr>
              <w:pStyle w:val="Prrafodelista"/>
              <w:ind w:right="567"/>
              <w:jc w:val="both"/>
              <w:rPr>
                <w:rFonts w:ascii="Arial" w:hAnsi="Arial" w:cs="Arial"/>
                <w:b w:val="0"/>
                <w:bCs/>
                <w:color w:val="1F3864" w:themeColor="accent1" w:themeShade="80"/>
                <w:sz w:val="22"/>
                <w:szCs w:val="22"/>
                <w:lang w:val="es-CO"/>
              </w:rPr>
            </w:pPr>
            <w:r w:rsidRPr="005303A6">
              <w:rPr>
                <w:rFonts w:ascii="Arial" w:hAnsi="Arial" w:cs="Arial"/>
                <w:b w:val="0"/>
                <w:bCs/>
                <w:color w:val="1F3864" w:themeColor="accent1" w:themeShade="80"/>
                <w:sz w:val="22"/>
                <w:szCs w:val="22"/>
                <w:lang w:val="es-CO"/>
              </w:rPr>
              <w:t>En el transcurso del año, se generaron reuniones internas de revisión de los certificados y comparación con el sistema E-CERT entre la OTI, DIROS y DAB coordinadas por la OAI, de esta manera, se generaban reuniones con los expertos de Países Bajos con la OTI con el fin de avanzar en el desarrollo de esta actividad.</w:t>
            </w:r>
          </w:p>
          <w:p w:rsidRPr="005303A6" w:rsidR="00E73D63" w:rsidP="00E73D63" w:rsidRDefault="00E73D63" w14:paraId="65C1C45C" w14:textId="77777777">
            <w:pPr>
              <w:pStyle w:val="Prrafodelista"/>
              <w:ind w:right="567"/>
              <w:jc w:val="both"/>
              <w:rPr>
                <w:rFonts w:ascii="Arial" w:hAnsi="Arial" w:cs="Arial"/>
                <w:b w:val="0"/>
                <w:bCs/>
                <w:color w:val="1F3864" w:themeColor="accent1" w:themeShade="80"/>
                <w:sz w:val="22"/>
                <w:szCs w:val="22"/>
                <w:lang w:val="es-CO"/>
              </w:rPr>
            </w:pPr>
          </w:p>
          <w:p w:rsidRPr="005303A6" w:rsidR="00E73D63" w:rsidP="00E73D63" w:rsidRDefault="00E73D63" w14:paraId="5596E559" w14:textId="77777777">
            <w:pPr>
              <w:pStyle w:val="Prrafodelista"/>
              <w:ind w:right="567"/>
              <w:jc w:val="both"/>
              <w:rPr>
                <w:rFonts w:ascii="Arial" w:hAnsi="Arial" w:cs="Arial"/>
                <w:b w:val="0"/>
                <w:bCs/>
                <w:color w:val="1F3864" w:themeColor="accent1" w:themeShade="80"/>
                <w:sz w:val="22"/>
                <w:szCs w:val="22"/>
                <w:lang w:val="es-CO"/>
              </w:rPr>
            </w:pPr>
            <w:r w:rsidRPr="005303A6">
              <w:rPr>
                <w:rFonts w:ascii="Arial" w:hAnsi="Arial" w:cs="Arial"/>
                <w:b w:val="0"/>
                <w:bCs/>
                <w:color w:val="1F3864" w:themeColor="accent1" w:themeShade="80"/>
                <w:sz w:val="22"/>
                <w:szCs w:val="22"/>
                <w:lang w:val="es-CO"/>
              </w:rPr>
              <w:t xml:space="preserve">Sin embargo, debido a desarrollos internos que se están generando desde la OTI con SOAINT, este proceso se encuentra en pausa hasta que se puedan implementar los nuevos campos en la nueva plataforma de registros y Sivicos. </w:t>
            </w:r>
          </w:p>
          <w:p w:rsidRPr="005303A6" w:rsidR="00E73D63" w:rsidP="00E73D63" w:rsidRDefault="00E73D63" w14:paraId="18E95EB3" w14:textId="77777777">
            <w:pPr>
              <w:pStyle w:val="Prrafodelista"/>
              <w:ind w:right="567"/>
              <w:rPr>
                <w:rFonts w:ascii="Arial" w:hAnsi="Arial" w:cs="Arial"/>
                <w:b w:val="0"/>
                <w:bCs/>
                <w:color w:val="1F3864" w:themeColor="accent1" w:themeShade="80"/>
                <w:sz w:val="22"/>
                <w:szCs w:val="22"/>
                <w:lang w:val="es-CO"/>
              </w:rPr>
            </w:pPr>
          </w:p>
          <w:p w:rsidRPr="005303A6" w:rsidR="00E73D63" w:rsidP="00E73D63" w:rsidRDefault="00E73D63" w14:paraId="4BE2CAEC" w14:textId="77777777">
            <w:pPr>
              <w:pStyle w:val="Prrafodelista"/>
              <w:ind w:right="567"/>
              <w:jc w:val="both"/>
              <w:rPr>
                <w:rFonts w:ascii="Arial" w:hAnsi="Arial" w:cs="Arial"/>
                <w:b w:val="0"/>
                <w:bCs/>
                <w:color w:val="1F3864" w:themeColor="accent1" w:themeShade="80"/>
                <w:sz w:val="22"/>
                <w:szCs w:val="22"/>
                <w:lang w:val="es-CO"/>
              </w:rPr>
            </w:pPr>
            <w:r w:rsidRPr="005303A6">
              <w:rPr>
                <w:rFonts w:ascii="Arial" w:hAnsi="Arial" w:cs="Arial"/>
                <w:b w:val="0"/>
                <w:bCs/>
                <w:color w:val="1F3864" w:themeColor="accent1" w:themeShade="80"/>
                <w:sz w:val="22"/>
                <w:szCs w:val="22"/>
                <w:lang w:val="es-CO"/>
              </w:rPr>
              <w:t>Hasta que no se expida el nuevo certificado en papel de la nueva plataforma del Invima, no se podrá retomar los trabajos de implementación y desarrollo de E-Cert, ya que al sistema cambiar, se cambiarán también los desarrollos dentro del Instituto.</w:t>
            </w:r>
          </w:p>
          <w:p w:rsidRPr="005303A6" w:rsidR="00E73D63" w:rsidP="00E73D63" w:rsidRDefault="00E73D63" w14:paraId="568FAE07" w14:textId="77777777">
            <w:pPr>
              <w:pStyle w:val="Prrafodelista"/>
              <w:ind w:right="567"/>
              <w:rPr>
                <w:rFonts w:ascii="Arial" w:hAnsi="Arial" w:cs="Arial"/>
                <w:b w:val="0"/>
                <w:bCs/>
                <w:color w:val="1F3864" w:themeColor="accent1" w:themeShade="80"/>
                <w:sz w:val="22"/>
                <w:szCs w:val="22"/>
                <w:lang w:val="es-CO"/>
              </w:rPr>
            </w:pPr>
          </w:p>
          <w:p w:rsidRPr="005303A6" w:rsidR="00E73D63" w:rsidP="00AE58A0" w:rsidRDefault="00000000" w14:paraId="61142AC4" w14:textId="77777777">
            <w:pPr>
              <w:pStyle w:val="Prrafodelista"/>
              <w:numPr>
                <w:ilvl w:val="0"/>
                <w:numId w:val="125"/>
              </w:numPr>
              <w:spacing w:line="240" w:lineRule="auto"/>
              <w:ind w:right="567"/>
              <w:rPr>
                <w:rFonts w:ascii="Arial" w:hAnsi="Arial" w:cs="Arial"/>
                <w:b w:val="0"/>
                <w:sz w:val="22"/>
                <w:szCs w:val="22"/>
                <w:lang w:val="es-CO"/>
              </w:rPr>
            </w:pPr>
            <w:hyperlink w:history="1" r:id="rId353">
              <w:r w:rsidRPr="005303A6" w:rsidR="00E73D63">
                <w:rPr>
                  <w:rStyle w:val="Hipervnculo"/>
                  <w:rFonts w:ascii="Arial" w:hAnsi="Arial" w:cs="Arial"/>
                  <w:sz w:val="22"/>
                  <w:szCs w:val="22"/>
                  <w:lang w:val="es-CO"/>
                </w:rPr>
                <w:t>TRACES</w:t>
              </w:r>
            </w:hyperlink>
          </w:p>
          <w:p w:rsidRPr="005303A6" w:rsidR="00E73D63" w:rsidP="00E73D63" w:rsidRDefault="00E73D63" w14:paraId="5DB99471" w14:textId="77777777">
            <w:pPr>
              <w:pStyle w:val="Prrafodelista"/>
              <w:ind w:left="1080" w:right="567"/>
              <w:jc w:val="both"/>
              <w:rPr>
                <w:rFonts w:ascii="Arial" w:hAnsi="Arial" w:eastAsia="Arial" w:cs="Arial"/>
                <w:b w:val="0"/>
                <w:bCs/>
                <w:color w:val="082974"/>
                <w:sz w:val="22"/>
                <w:szCs w:val="22"/>
              </w:rPr>
            </w:pPr>
            <w:r w:rsidRPr="005303A6">
              <w:rPr>
                <w:rFonts w:ascii="Arial" w:hAnsi="Arial" w:eastAsia="Arial" w:cs="Arial"/>
                <w:b w:val="0"/>
                <w:bCs/>
                <w:color w:val="082974"/>
                <w:sz w:val="22"/>
                <w:szCs w:val="22"/>
              </w:rPr>
              <w:t>Funcionarios OTI:</w:t>
            </w:r>
          </w:p>
          <w:p w:rsidRPr="005303A6" w:rsidR="00E73D63" w:rsidP="00AE58A0" w:rsidRDefault="00E73D63" w14:paraId="33809AD4" w14:textId="77777777">
            <w:pPr>
              <w:pStyle w:val="Prrafodelista"/>
              <w:numPr>
                <w:ilvl w:val="0"/>
                <w:numId w:val="127"/>
              </w:numPr>
              <w:ind w:right="567"/>
              <w:jc w:val="both"/>
              <w:rPr>
                <w:rFonts w:ascii="Arial" w:hAnsi="Arial" w:eastAsia="Arial" w:cs="Arial"/>
                <w:b w:val="0"/>
                <w:bCs/>
                <w:color w:val="082974"/>
                <w:sz w:val="22"/>
                <w:szCs w:val="22"/>
              </w:rPr>
            </w:pPr>
            <w:r w:rsidRPr="005303A6">
              <w:rPr>
                <w:rFonts w:ascii="Arial" w:hAnsi="Arial" w:eastAsia="Arial" w:cs="Arial"/>
                <w:b w:val="0"/>
                <w:bCs/>
                <w:color w:val="082974"/>
                <w:sz w:val="22"/>
                <w:szCs w:val="22"/>
              </w:rPr>
              <w:t>María Eugenia Pachón</w:t>
            </w:r>
          </w:p>
          <w:p w:rsidRPr="005303A6" w:rsidR="00E73D63" w:rsidP="00AE58A0" w:rsidRDefault="00E73D63" w14:paraId="67C08071" w14:textId="77777777">
            <w:pPr>
              <w:pStyle w:val="Prrafodelista"/>
              <w:numPr>
                <w:ilvl w:val="0"/>
                <w:numId w:val="127"/>
              </w:numPr>
              <w:ind w:right="567"/>
              <w:jc w:val="both"/>
              <w:rPr>
                <w:rFonts w:ascii="Arial" w:hAnsi="Arial" w:eastAsia="Arial" w:cs="Arial"/>
                <w:b w:val="0"/>
                <w:bCs/>
                <w:color w:val="082974"/>
                <w:sz w:val="22"/>
                <w:szCs w:val="22"/>
              </w:rPr>
            </w:pPr>
            <w:r w:rsidRPr="005303A6">
              <w:rPr>
                <w:rFonts w:ascii="Arial" w:hAnsi="Arial" w:eastAsia="Arial" w:cs="Arial"/>
                <w:b w:val="0"/>
                <w:bCs/>
                <w:color w:val="082974"/>
                <w:sz w:val="22"/>
                <w:szCs w:val="22"/>
              </w:rPr>
              <w:t>Jeisson Pérez</w:t>
            </w:r>
          </w:p>
          <w:p w:rsidRPr="005303A6" w:rsidR="00E73D63" w:rsidP="00AE58A0" w:rsidRDefault="00E73D63" w14:paraId="5F0C6F8D" w14:textId="77777777">
            <w:pPr>
              <w:pStyle w:val="Prrafodelista"/>
              <w:numPr>
                <w:ilvl w:val="0"/>
                <w:numId w:val="127"/>
              </w:numPr>
              <w:ind w:right="567"/>
              <w:jc w:val="both"/>
              <w:rPr>
                <w:rFonts w:ascii="Arial" w:hAnsi="Arial" w:eastAsia="Arial" w:cs="Arial"/>
                <w:b w:val="0"/>
                <w:bCs/>
                <w:color w:val="082974"/>
                <w:sz w:val="22"/>
                <w:szCs w:val="22"/>
              </w:rPr>
            </w:pPr>
            <w:r w:rsidRPr="005303A6">
              <w:rPr>
                <w:rFonts w:ascii="Arial" w:hAnsi="Arial" w:eastAsia="Arial" w:cs="Arial"/>
                <w:b w:val="0"/>
                <w:bCs/>
                <w:color w:val="082974"/>
                <w:sz w:val="22"/>
                <w:szCs w:val="22"/>
              </w:rPr>
              <w:t>Imelda Mesias</w:t>
            </w:r>
          </w:p>
          <w:p w:rsidRPr="005303A6" w:rsidR="00E73D63" w:rsidP="00AE58A0" w:rsidRDefault="00E73D63" w14:paraId="7B2061C4" w14:textId="77777777">
            <w:pPr>
              <w:pStyle w:val="Prrafodelista"/>
              <w:numPr>
                <w:ilvl w:val="0"/>
                <w:numId w:val="127"/>
              </w:numPr>
              <w:ind w:right="567"/>
              <w:jc w:val="both"/>
              <w:rPr>
                <w:rFonts w:ascii="Arial" w:hAnsi="Arial" w:eastAsia="Arial" w:cs="Arial"/>
                <w:b w:val="0"/>
                <w:bCs/>
                <w:color w:val="082974"/>
                <w:sz w:val="22"/>
                <w:szCs w:val="22"/>
              </w:rPr>
            </w:pPr>
            <w:r w:rsidRPr="005303A6">
              <w:rPr>
                <w:rFonts w:ascii="Arial" w:hAnsi="Arial" w:eastAsia="Arial" w:cs="Arial"/>
                <w:b w:val="0"/>
                <w:bCs/>
                <w:color w:val="082974"/>
                <w:sz w:val="22"/>
                <w:szCs w:val="22"/>
              </w:rPr>
              <w:t>Miguel Fernando Díaz</w:t>
            </w:r>
          </w:p>
          <w:p w:rsidRPr="005303A6" w:rsidR="00E73D63" w:rsidP="00E73D63" w:rsidRDefault="00E73D63" w14:paraId="24538B79" w14:textId="77777777">
            <w:pPr>
              <w:pStyle w:val="Prrafodelista"/>
              <w:ind w:left="1080" w:right="567"/>
              <w:jc w:val="both"/>
              <w:rPr>
                <w:rFonts w:ascii="Arial" w:hAnsi="Arial" w:eastAsia="Arial" w:cs="Arial"/>
                <w:b w:val="0"/>
                <w:bCs/>
                <w:color w:val="082974"/>
                <w:sz w:val="22"/>
                <w:szCs w:val="22"/>
              </w:rPr>
            </w:pPr>
          </w:p>
          <w:p w:rsidRPr="005303A6" w:rsidR="00E73D63" w:rsidP="00E73D63" w:rsidRDefault="00E73D63" w14:paraId="341A70C2" w14:textId="77777777">
            <w:pPr>
              <w:pStyle w:val="Prrafodelista"/>
              <w:ind w:left="1080" w:right="567"/>
              <w:jc w:val="both"/>
              <w:rPr>
                <w:rFonts w:ascii="Arial" w:hAnsi="Arial" w:eastAsia="Arial" w:cs="Arial"/>
                <w:b w:val="0"/>
                <w:bCs/>
                <w:color w:val="082974"/>
                <w:sz w:val="22"/>
                <w:szCs w:val="22"/>
              </w:rPr>
            </w:pPr>
            <w:r w:rsidRPr="005303A6">
              <w:rPr>
                <w:rFonts w:ascii="Arial" w:hAnsi="Arial" w:eastAsia="Arial" w:cs="Arial"/>
                <w:b w:val="0"/>
                <w:bCs/>
                <w:color w:val="082974"/>
                <w:sz w:val="22"/>
                <w:szCs w:val="22"/>
              </w:rPr>
              <w:t>Funcionarios OAI:</w:t>
            </w:r>
          </w:p>
          <w:p w:rsidRPr="005303A6" w:rsidR="00E73D63" w:rsidP="00AE58A0" w:rsidRDefault="00E73D63" w14:paraId="7564871C" w14:textId="77777777">
            <w:pPr>
              <w:pStyle w:val="Prrafodelista"/>
              <w:numPr>
                <w:ilvl w:val="0"/>
                <w:numId w:val="128"/>
              </w:numPr>
              <w:ind w:right="567"/>
              <w:jc w:val="both"/>
              <w:rPr>
                <w:rFonts w:ascii="Arial" w:hAnsi="Arial" w:eastAsia="Arial" w:cs="Arial"/>
                <w:b w:val="0"/>
                <w:bCs/>
                <w:color w:val="082974"/>
                <w:sz w:val="22"/>
                <w:szCs w:val="22"/>
              </w:rPr>
            </w:pPr>
            <w:r w:rsidRPr="005303A6">
              <w:rPr>
                <w:rFonts w:ascii="Arial" w:hAnsi="Arial" w:eastAsia="Arial" w:cs="Arial"/>
                <w:b w:val="0"/>
                <w:bCs/>
                <w:color w:val="082974"/>
                <w:sz w:val="22"/>
                <w:szCs w:val="22"/>
              </w:rPr>
              <w:t xml:space="preserve">Tatiana Girón </w:t>
            </w:r>
          </w:p>
          <w:p w:rsidRPr="005303A6" w:rsidR="00E73D63" w:rsidP="00AE58A0" w:rsidRDefault="00E73D63" w14:paraId="2CA025B3" w14:textId="77777777">
            <w:pPr>
              <w:pStyle w:val="Prrafodelista"/>
              <w:numPr>
                <w:ilvl w:val="0"/>
                <w:numId w:val="128"/>
              </w:numPr>
              <w:ind w:right="567"/>
              <w:jc w:val="both"/>
              <w:rPr>
                <w:rFonts w:ascii="Arial" w:hAnsi="Arial" w:eastAsia="Arial" w:cs="Arial"/>
                <w:color w:val="082974"/>
                <w:sz w:val="22"/>
                <w:szCs w:val="22"/>
              </w:rPr>
            </w:pPr>
            <w:r w:rsidRPr="005303A6">
              <w:rPr>
                <w:rFonts w:ascii="Arial" w:hAnsi="Arial" w:eastAsia="Arial" w:cs="Arial"/>
                <w:b w:val="0"/>
                <w:bCs/>
                <w:color w:val="082974"/>
                <w:sz w:val="22"/>
                <w:szCs w:val="22"/>
              </w:rPr>
              <w:t>Pablo Rincón</w:t>
            </w:r>
          </w:p>
          <w:p w:rsidRPr="0092288C" w:rsidR="00E73D63" w:rsidP="00E73D63" w:rsidRDefault="00E73D63" w14:paraId="16D3067E" w14:textId="77777777">
            <w:pPr>
              <w:pStyle w:val="Prrafodelista"/>
              <w:ind w:right="567"/>
              <w:jc w:val="both"/>
              <w:rPr>
                <w:rFonts w:ascii="Arial" w:hAnsi="Arial" w:cs="Arial"/>
                <w:b w:val="0"/>
                <w:bCs/>
                <w:sz w:val="20"/>
                <w:szCs w:val="20"/>
                <w:lang w:val="es-CO"/>
              </w:rPr>
            </w:pPr>
          </w:p>
          <w:p w:rsidRPr="001C4CFC" w:rsidR="00E73D63" w:rsidP="00E73D63" w:rsidRDefault="00E73D63" w14:paraId="38ACC7AC" w14:textId="77777777">
            <w:pPr>
              <w:pStyle w:val="Prrafodelista"/>
              <w:ind w:right="567"/>
              <w:jc w:val="both"/>
              <w:rPr>
                <w:rFonts w:ascii="Arial" w:hAnsi="Arial" w:cs="Arial"/>
                <w:b w:val="0"/>
                <w:bCs/>
                <w:color w:val="1F3864" w:themeColor="accent1" w:themeShade="80"/>
                <w:sz w:val="22"/>
                <w:szCs w:val="22"/>
                <w:lang w:val="es-CO"/>
              </w:rPr>
            </w:pPr>
            <w:r w:rsidRPr="001C4CFC">
              <w:rPr>
                <w:rFonts w:ascii="Arial" w:hAnsi="Arial" w:cs="Arial"/>
                <w:b w:val="0"/>
                <w:bCs/>
                <w:color w:val="1F3864" w:themeColor="accent1" w:themeShade="80"/>
                <w:sz w:val="22"/>
                <w:szCs w:val="22"/>
                <w:lang w:val="es-CO"/>
              </w:rPr>
              <w:lastRenderedPageBreak/>
              <w:t>Gracias a la comunicación que tenemos con la Unión Europea, se estaba desarrollando la implementación de la plataforma TRACES de manera bilateral con los expertos de la Unión Europea y la OTI, en este trabajo participan funcionarios de la OTI, DIROS y DAB.</w:t>
            </w:r>
          </w:p>
          <w:p w:rsidRPr="001C4CFC" w:rsidR="00E73D63" w:rsidP="00E73D63" w:rsidRDefault="00E73D63" w14:paraId="5774D84A" w14:textId="77777777">
            <w:pPr>
              <w:pStyle w:val="Prrafodelista"/>
              <w:ind w:right="567"/>
              <w:rPr>
                <w:rFonts w:ascii="Arial" w:hAnsi="Arial" w:cs="Arial"/>
                <w:b w:val="0"/>
                <w:bCs/>
                <w:color w:val="1F3864" w:themeColor="accent1" w:themeShade="80"/>
                <w:sz w:val="22"/>
                <w:szCs w:val="22"/>
                <w:lang w:val="es-CO"/>
              </w:rPr>
            </w:pPr>
          </w:p>
          <w:p w:rsidRPr="001C4CFC" w:rsidR="00E73D63" w:rsidP="00E73D63" w:rsidRDefault="00E73D63" w14:paraId="389A81AC" w14:textId="77777777">
            <w:pPr>
              <w:pStyle w:val="Prrafodelista"/>
              <w:ind w:right="567"/>
              <w:jc w:val="both"/>
              <w:rPr>
                <w:rFonts w:ascii="Arial" w:hAnsi="Arial" w:cs="Arial"/>
                <w:b w:val="0"/>
                <w:bCs/>
                <w:color w:val="1F3864" w:themeColor="accent1" w:themeShade="80"/>
                <w:sz w:val="22"/>
                <w:szCs w:val="22"/>
                <w:lang w:val="es-CO"/>
              </w:rPr>
            </w:pPr>
            <w:r w:rsidRPr="001C4CFC">
              <w:rPr>
                <w:rFonts w:ascii="Arial" w:hAnsi="Arial" w:cs="Arial"/>
                <w:b w:val="0"/>
                <w:bCs/>
                <w:color w:val="1F3864" w:themeColor="accent1" w:themeShade="80"/>
                <w:sz w:val="22"/>
                <w:szCs w:val="22"/>
                <w:lang w:val="es-CO"/>
              </w:rPr>
              <w:t>En el transcurso del año, se generaron reuniones internas de revisión de los certificados y comparación con el sistema de TRACES entre la OTI, DIROS y DAB coordinadas por la OAI, gracias a esto, se generó una reunión con los expertos de la Unión Europea y la OTI con el fin de conocer los cambios en el sistema e identificar los ítems que se deben desarrollar dentro del Invima para esta actividad.</w:t>
            </w:r>
          </w:p>
          <w:p w:rsidRPr="001C4CFC" w:rsidR="00E73D63" w:rsidP="00E73D63" w:rsidRDefault="00E73D63" w14:paraId="1A6D87D1" w14:textId="77777777">
            <w:pPr>
              <w:pStyle w:val="Prrafodelista"/>
              <w:ind w:right="567"/>
              <w:jc w:val="both"/>
              <w:rPr>
                <w:rFonts w:ascii="Arial" w:hAnsi="Arial" w:cs="Arial"/>
                <w:b w:val="0"/>
                <w:bCs/>
                <w:color w:val="1F3864" w:themeColor="accent1" w:themeShade="80"/>
                <w:sz w:val="22"/>
                <w:szCs w:val="22"/>
                <w:lang w:val="es-CO"/>
              </w:rPr>
            </w:pPr>
          </w:p>
          <w:p w:rsidRPr="001C4CFC" w:rsidR="00E73D63" w:rsidP="00E73D63" w:rsidRDefault="00E73D63" w14:paraId="770018B7" w14:textId="77777777">
            <w:pPr>
              <w:pStyle w:val="Prrafodelista"/>
              <w:ind w:right="567"/>
              <w:jc w:val="both"/>
              <w:rPr>
                <w:rFonts w:ascii="Arial" w:hAnsi="Arial" w:cs="Arial"/>
                <w:b w:val="0"/>
                <w:bCs/>
                <w:color w:val="1F3864" w:themeColor="accent1" w:themeShade="80"/>
                <w:sz w:val="22"/>
                <w:szCs w:val="22"/>
                <w:lang w:val="es-CO"/>
              </w:rPr>
            </w:pPr>
            <w:r w:rsidRPr="001C4CFC">
              <w:rPr>
                <w:rFonts w:ascii="Arial" w:hAnsi="Arial" w:cs="Arial"/>
                <w:b w:val="0"/>
                <w:bCs/>
                <w:color w:val="1F3864" w:themeColor="accent1" w:themeShade="80"/>
                <w:sz w:val="22"/>
                <w:szCs w:val="22"/>
                <w:lang w:val="es-CO"/>
              </w:rPr>
              <w:t xml:space="preserve">Sin embargo, debido a desarrollos internos que se están generando desde la OTI con SOAINT, este proceso se encuentra en pausa hasta que se puedan implementar los nuevos campos en la nueva plataforma de registros y Sivicos. </w:t>
            </w:r>
          </w:p>
          <w:p w:rsidRPr="001C4CFC" w:rsidR="00E73D63" w:rsidP="00E73D63" w:rsidRDefault="00E73D63" w14:paraId="59C122BC" w14:textId="77777777">
            <w:pPr>
              <w:pStyle w:val="Prrafodelista"/>
              <w:ind w:right="567"/>
              <w:rPr>
                <w:rFonts w:ascii="Arial" w:hAnsi="Arial" w:cs="Arial"/>
                <w:b w:val="0"/>
                <w:bCs/>
                <w:color w:val="1F3864" w:themeColor="accent1" w:themeShade="80"/>
                <w:sz w:val="22"/>
                <w:szCs w:val="22"/>
                <w:lang w:val="es-CO"/>
              </w:rPr>
            </w:pPr>
          </w:p>
          <w:p w:rsidRPr="001C4CFC" w:rsidR="00E73D63" w:rsidP="00E73D63" w:rsidRDefault="00E73D63" w14:paraId="615E62AF" w14:textId="77777777">
            <w:pPr>
              <w:pStyle w:val="Prrafodelista"/>
              <w:ind w:right="567"/>
              <w:jc w:val="both"/>
              <w:rPr>
                <w:rFonts w:ascii="Arial" w:hAnsi="Arial" w:cs="Arial"/>
                <w:b w:val="0"/>
                <w:bCs/>
                <w:color w:val="1F3864" w:themeColor="accent1" w:themeShade="80"/>
                <w:sz w:val="22"/>
                <w:szCs w:val="22"/>
                <w:lang w:val="es-CO"/>
              </w:rPr>
            </w:pPr>
            <w:r w:rsidRPr="001C4CFC">
              <w:rPr>
                <w:rFonts w:ascii="Arial" w:hAnsi="Arial" w:cs="Arial"/>
                <w:b w:val="0"/>
                <w:bCs/>
                <w:color w:val="1F3864" w:themeColor="accent1" w:themeShade="80"/>
                <w:sz w:val="22"/>
                <w:szCs w:val="22"/>
                <w:lang w:val="es-CO"/>
              </w:rPr>
              <w:t>Hasta que no se expida el nuevo certificado en papel de la nueva plataforma del Invima, no se podrá retomar los trabajos de implementación y desarrollo de E-Cert, ya que al sistema cambiar, se cambiarán también los desarrollos dentro del Instituto.</w:t>
            </w:r>
          </w:p>
          <w:p w:rsidRPr="0092288C" w:rsidR="00E73D63" w:rsidP="00E73D63" w:rsidRDefault="00E73D63" w14:paraId="7CFCABFC" w14:textId="77777777">
            <w:pPr>
              <w:pStyle w:val="Prrafodelista"/>
              <w:ind w:right="567"/>
              <w:rPr>
                <w:rFonts w:ascii="Arial" w:hAnsi="Arial" w:cs="Arial"/>
                <w:b w:val="0"/>
                <w:sz w:val="20"/>
                <w:szCs w:val="20"/>
                <w:lang w:val="es-CO"/>
              </w:rPr>
            </w:pPr>
          </w:p>
          <w:p w:rsidRPr="001C4CFC" w:rsidR="00E73D63" w:rsidP="00E73D63" w:rsidRDefault="001C4CFC" w14:paraId="045EEFA4" w14:textId="0A56513F">
            <w:pPr>
              <w:pStyle w:val="Ttulo1"/>
              <w:jc w:val="center"/>
              <w:rPr>
                <w:rFonts w:ascii="Arial" w:hAnsi="Arial" w:cs="Arial"/>
                <w:sz w:val="28"/>
                <w:szCs w:val="28"/>
              </w:rPr>
            </w:pPr>
            <w:r w:rsidRPr="001C4CFC">
              <w:rPr>
                <w:rFonts w:ascii="Arial" w:hAnsi="Arial" w:cs="Arial"/>
                <w:sz w:val="28"/>
                <w:szCs w:val="28"/>
              </w:rPr>
              <w:t xml:space="preserve">Estrategia de </w:t>
            </w:r>
            <w:r>
              <w:rPr>
                <w:rFonts w:ascii="Arial" w:hAnsi="Arial" w:cs="Arial"/>
                <w:sz w:val="28"/>
                <w:szCs w:val="28"/>
              </w:rPr>
              <w:t>C</w:t>
            </w:r>
            <w:r w:rsidRPr="001C4CFC">
              <w:rPr>
                <w:rFonts w:ascii="Arial" w:hAnsi="Arial" w:cs="Arial"/>
                <w:sz w:val="28"/>
                <w:szCs w:val="28"/>
              </w:rPr>
              <w:t xml:space="preserve">ooperación </w:t>
            </w:r>
            <w:r w:rsidRPr="001C4CFC" w:rsidR="00E73D63">
              <w:rPr>
                <w:rFonts w:ascii="Arial" w:hAnsi="Arial" w:cs="Arial"/>
                <w:sz w:val="28"/>
                <w:szCs w:val="28"/>
              </w:rPr>
              <w:t>OTI 2023</w:t>
            </w:r>
          </w:p>
          <w:p w:rsidRPr="0092288C" w:rsidR="00E73D63" w:rsidP="00E73D63" w:rsidRDefault="00E73D63" w14:paraId="491C1B41" w14:textId="77777777">
            <w:pPr>
              <w:ind w:left="567" w:right="567"/>
              <w:jc w:val="both"/>
              <w:rPr>
                <w:rStyle w:val="normaltextrun"/>
                <w:rFonts w:ascii="Arial" w:hAnsi="Arial" w:cs="Arial"/>
                <w:b w:val="0"/>
                <w:bCs/>
                <w:color w:val="082A75"/>
                <w:sz w:val="20"/>
                <w:szCs w:val="20"/>
                <w:shd w:val="clear" w:color="auto" w:fill="FAF9F8"/>
              </w:rPr>
            </w:pPr>
          </w:p>
          <w:p w:rsidRPr="005A135B" w:rsidR="00E73D63" w:rsidP="00E73D63" w:rsidRDefault="00E73D63" w14:paraId="564E5AB0" w14:textId="77777777">
            <w:pPr>
              <w:ind w:left="709" w:right="567"/>
              <w:jc w:val="both"/>
              <w:rPr>
                <w:rFonts w:ascii="Arial" w:hAnsi="Arial" w:cs="Arial"/>
                <w:b w:val="0"/>
                <w:bCs/>
                <w:color w:val="1F3864" w:themeColor="accent1" w:themeShade="80"/>
                <w:sz w:val="22"/>
                <w:szCs w:val="22"/>
                <w:lang w:val="es-CO"/>
              </w:rPr>
            </w:pPr>
            <w:r w:rsidRPr="005A135B">
              <w:rPr>
                <w:rFonts w:ascii="Arial" w:hAnsi="Arial" w:cs="Arial"/>
                <w:b w:val="0"/>
                <w:bCs/>
                <w:color w:val="1F3864" w:themeColor="accent1" w:themeShade="80"/>
                <w:sz w:val="22"/>
                <w:szCs w:val="22"/>
                <w:lang w:val="es-CO"/>
              </w:rPr>
              <w:t>A través de acciones de cooperación y relacionamiento apoyar a la Oficina de Tecnologías de la Información a cumplir con los objetivos relacionados con la estrategia transformación digital: </w:t>
            </w:r>
          </w:p>
          <w:p w:rsidRPr="005A135B" w:rsidR="00E73D63" w:rsidP="00E73D63" w:rsidRDefault="00E73D63" w14:paraId="16F9F61F" w14:textId="77777777">
            <w:pPr>
              <w:ind w:left="709" w:right="567"/>
              <w:jc w:val="both"/>
              <w:rPr>
                <w:rFonts w:ascii="Arial" w:hAnsi="Arial" w:cs="Arial"/>
                <w:b w:val="0"/>
                <w:bCs/>
                <w:color w:val="1F3864" w:themeColor="accent1" w:themeShade="80"/>
                <w:sz w:val="22"/>
                <w:szCs w:val="22"/>
                <w:lang w:val="es-CO"/>
              </w:rPr>
            </w:pPr>
          </w:p>
          <w:p w:rsidRPr="005A135B" w:rsidR="00306EF0" w:rsidP="00306EF0" w:rsidRDefault="00306EF0" w14:paraId="3D6E73AA" w14:textId="77777777">
            <w:pPr>
              <w:ind w:left="709" w:right="567"/>
              <w:jc w:val="both"/>
              <w:rPr>
                <w:rFonts w:ascii="Arial" w:hAnsi="Arial" w:cs="Arial"/>
                <w:b w:val="0"/>
                <w:bCs/>
                <w:color w:val="1F3864" w:themeColor="accent1" w:themeShade="80"/>
                <w:sz w:val="22"/>
                <w:szCs w:val="22"/>
                <w:lang w:val="es-CO"/>
              </w:rPr>
            </w:pPr>
          </w:p>
          <w:p w:rsidRPr="0092288C" w:rsidR="00306EF0" w:rsidP="4011AA0B" w:rsidRDefault="00306EF0" w14:paraId="5158222A" w14:textId="77777777">
            <w:pPr>
              <w:ind w:left="567" w:right="567"/>
              <w:rPr>
                <w:rFonts w:ascii="Arial" w:hAnsi="Arial" w:cs="Arial"/>
                <w:b w:val="0"/>
                <w:shd w:val="clear" w:color="auto" w:fill="FAF9F8"/>
              </w:rPr>
            </w:pPr>
            <w:r w:rsidRPr="0092288C">
              <w:rPr>
                <w:rFonts w:ascii="Arial" w:hAnsi="Arial" w:cs="Arial"/>
                <w:noProof/>
                <w:color w:val="082974"/>
                <w:sz w:val="20"/>
                <w:szCs w:val="20"/>
                <w:lang w:val="en-US"/>
              </w:rPr>
              <w:lastRenderedPageBreak/>
              <w:drawing>
                <wp:inline distT="0" distB="0" distL="0" distR="0" wp14:anchorId="4FBC404D" wp14:editId="694BB05C">
                  <wp:extent cx="5314950" cy="4733925"/>
                  <wp:effectExtent l="19050" t="0" r="19050" b="9525"/>
                  <wp:docPr id="555279181" name="Diagrama 55527918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54" r:lo="rId355" r:qs="rId356" r:cs="rId357"/>
                    </a:graphicData>
                  </a:graphic>
                </wp:inline>
              </w:drawing>
            </w:r>
          </w:p>
          <w:p w:rsidRPr="005A135B" w:rsidR="00306EF0" w:rsidP="00306EF0" w:rsidRDefault="00306EF0" w14:paraId="3D238431" w14:textId="77777777">
            <w:pPr>
              <w:ind w:left="567" w:right="567"/>
              <w:rPr>
                <w:rFonts w:ascii="Arial" w:hAnsi="Arial" w:cs="Arial"/>
                <w:b w:val="0"/>
                <w:bCs/>
                <w:color w:val="1F3864" w:themeColor="accent1" w:themeShade="80"/>
                <w:sz w:val="22"/>
                <w:lang w:val="es-CO"/>
              </w:rPr>
            </w:pPr>
            <w:r w:rsidRPr="005A135B">
              <w:rPr>
                <w:rFonts w:ascii="Arial" w:hAnsi="Arial" w:cs="Arial"/>
                <w:color w:val="1F3864" w:themeColor="accent1" w:themeShade="80"/>
                <w:sz w:val="22"/>
                <w:lang w:val="es-CO"/>
              </w:rPr>
              <w:t>Aporte OAI:</w:t>
            </w:r>
          </w:p>
          <w:p w:rsidRPr="005A135B" w:rsidR="00306EF0" w:rsidP="00AE58A0" w:rsidRDefault="00306EF0" w14:paraId="16932AF6" w14:textId="77777777">
            <w:pPr>
              <w:pStyle w:val="Prrafodelista"/>
              <w:numPr>
                <w:ilvl w:val="0"/>
                <w:numId w:val="129"/>
              </w:numPr>
              <w:ind w:right="567"/>
              <w:jc w:val="both"/>
              <w:rPr>
                <w:rFonts w:ascii="Arial" w:hAnsi="Arial" w:cs="Arial"/>
                <w:b w:val="0"/>
                <w:bCs/>
                <w:color w:val="1F3864" w:themeColor="accent1" w:themeShade="80"/>
                <w:sz w:val="22"/>
                <w:lang w:val="es-CO"/>
              </w:rPr>
            </w:pPr>
            <w:r w:rsidRPr="005A135B">
              <w:rPr>
                <w:rFonts w:ascii="Arial" w:hAnsi="Arial" w:cs="Arial"/>
                <w:b w:val="0"/>
                <w:bCs/>
                <w:color w:val="1F3864" w:themeColor="accent1" w:themeShade="80"/>
                <w:sz w:val="22"/>
                <w:lang w:val="es-CO"/>
              </w:rPr>
              <w:t>Identificar y priorizar los espacios de cooperación para el logro de los objetivos.</w:t>
            </w:r>
          </w:p>
          <w:p w:rsidRPr="005A135B" w:rsidR="00306EF0" w:rsidP="00AE58A0" w:rsidRDefault="00306EF0" w14:paraId="26E3ED12" w14:textId="77777777">
            <w:pPr>
              <w:pStyle w:val="Prrafodelista"/>
              <w:numPr>
                <w:ilvl w:val="0"/>
                <w:numId w:val="129"/>
              </w:numPr>
              <w:ind w:right="567"/>
              <w:jc w:val="both"/>
              <w:rPr>
                <w:rFonts w:ascii="Arial" w:hAnsi="Arial" w:cs="Arial"/>
                <w:b w:val="0"/>
                <w:bCs/>
                <w:color w:val="1F3864" w:themeColor="accent1" w:themeShade="80"/>
                <w:sz w:val="22"/>
                <w:lang w:val="es-CO"/>
              </w:rPr>
            </w:pPr>
            <w:r w:rsidRPr="005A135B">
              <w:rPr>
                <w:rFonts w:ascii="Arial" w:hAnsi="Arial" w:cs="Arial"/>
                <w:b w:val="0"/>
                <w:bCs/>
                <w:color w:val="1F3864" w:themeColor="accent1" w:themeShade="80"/>
                <w:sz w:val="22"/>
                <w:lang w:val="es-CO"/>
              </w:rPr>
              <w:t>Acompañar a la Oficina en el seguimiento y cumplimiento de la estrategia de cooperación.</w:t>
            </w:r>
          </w:p>
          <w:p w:rsidRPr="005A135B" w:rsidR="00306EF0" w:rsidP="00AE58A0" w:rsidRDefault="00306EF0" w14:paraId="110A8CE1" w14:textId="77777777">
            <w:pPr>
              <w:pStyle w:val="Prrafodelista"/>
              <w:numPr>
                <w:ilvl w:val="0"/>
                <w:numId w:val="129"/>
              </w:numPr>
              <w:ind w:right="567"/>
              <w:jc w:val="both"/>
              <w:rPr>
                <w:rFonts w:ascii="Arial" w:hAnsi="Arial" w:cs="Arial"/>
                <w:b w:val="0"/>
                <w:bCs/>
                <w:sz w:val="22"/>
                <w:lang w:val="es-CO"/>
              </w:rPr>
            </w:pPr>
            <w:r w:rsidRPr="005A135B">
              <w:rPr>
                <w:rFonts w:ascii="Arial" w:hAnsi="Arial" w:cs="Arial"/>
                <w:b w:val="0"/>
                <w:bCs/>
                <w:color w:val="1F3864" w:themeColor="accent1" w:themeShade="80"/>
                <w:sz w:val="22"/>
                <w:lang w:val="es-CO"/>
              </w:rPr>
              <w:t>Contrato de prestación de servicios para el seguimiento y acompañamiento de la estrategia de transformación digital –Tatiana Girón</w:t>
            </w:r>
            <w:r w:rsidRPr="005A135B">
              <w:rPr>
                <w:rFonts w:ascii="Arial" w:hAnsi="Arial" w:cs="Arial"/>
                <w:b w:val="0"/>
                <w:bCs/>
                <w:sz w:val="22"/>
                <w:lang w:val="es-CO"/>
              </w:rPr>
              <w:t>.</w:t>
            </w:r>
          </w:p>
          <w:p w:rsidR="005A135B" w:rsidP="00306EF0" w:rsidRDefault="005A135B" w14:paraId="37B2FAD3" w14:textId="77777777">
            <w:pPr>
              <w:ind w:left="567" w:right="567"/>
              <w:rPr>
                <w:rFonts w:ascii="Arial" w:hAnsi="Arial" w:cs="Arial"/>
                <w:b w:val="0"/>
                <w:bCs/>
                <w:sz w:val="22"/>
                <w:lang w:val="es-CO"/>
              </w:rPr>
            </w:pPr>
          </w:p>
          <w:p w:rsidRPr="008F4BFE" w:rsidR="00306EF0" w:rsidP="00306EF0" w:rsidRDefault="00306EF0" w14:paraId="5CCB5633" w14:textId="0991C158">
            <w:pPr>
              <w:ind w:left="567" w:right="567"/>
              <w:rPr>
                <w:rFonts w:ascii="Arial" w:hAnsi="Arial" w:cs="Arial"/>
                <w:color w:val="1F3864" w:themeColor="accent1" w:themeShade="80"/>
                <w:sz w:val="22"/>
                <w:lang w:val="es-CO"/>
              </w:rPr>
            </w:pPr>
            <w:r w:rsidRPr="008F4BFE">
              <w:rPr>
                <w:rFonts w:ascii="Arial" w:hAnsi="Arial" w:cs="Arial"/>
                <w:color w:val="1F3864" w:themeColor="accent1" w:themeShade="80"/>
                <w:sz w:val="22"/>
                <w:lang w:val="es-CO"/>
              </w:rPr>
              <w:t>Aporte OTI:</w:t>
            </w:r>
          </w:p>
          <w:p w:rsidRPr="008F4BFE" w:rsidR="00306EF0" w:rsidP="00306EF0" w:rsidRDefault="00306EF0" w14:paraId="7FB6C0C9" w14:textId="77777777">
            <w:pPr>
              <w:pStyle w:val="Prrafodelista"/>
              <w:ind w:left="1287" w:right="567"/>
              <w:rPr>
                <w:rFonts w:ascii="Arial" w:hAnsi="Arial" w:cs="Arial"/>
                <w:b w:val="0"/>
                <w:bCs/>
                <w:color w:val="1F3864" w:themeColor="accent1" w:themeShade="80"/>
                <w:sz w:val="22"/>
                <w:lang w:val="es-CO"/>
              </w:rPr>
            </w:pPr>
          </w:p>
          <w:p w:rsidRPr="008F4BFE" w:rsidR="002B2EBB" w:rsidP="00306EF0" w:rsidRDefault="00306EF0" w14:paraId="14B13900" w14:textId="77777777">
            <w:pPr>
              <w:ind w:right="567"/>
              <w:jc w:val="both"/>
              <w:rPr>
                <w:rFonts w:ascii="Arial" w:hAnsi="Arial" w:cs="Arial"/>
                <w:b w:val="0"/>
                <w:bCs/>
                <w:color w:val="1F3864" w:themeColor="accent1" w:themeShade="80"/>
                <w:sz w:val="22"/>
                <w:lang w:val="es-CO"/>
              </w:rPr>
            </w:pPr>
            <w:r w:rsidRPr="008F4BFE">
              <w:rPr>
                <w:rFonts w:ascii="Arial" w:hAnsi="Arial" w:cs="Arial"/>
                <w:b w:val="0"/>
                <w:bCs/>
                <w:color w:val="1F3864" w:themeColor="accent1" w:themeShade="80"/>
                <w:sz w:val="22"/>
                <w:lang w:val="es-CO"/>
              </w:rPr>
              <w:t>Dar cumplimiento a los planes de trabajo establecidos en los mecanismos de cooperación que permitan el logro de los objetivos trazados.</w:t>
            </w:r>
          </w:p>
          <w:p w:rsidRPr="0092288C" w:rsidR="0082195E" w:rsidP="00306EF0" w:rsidRDefault="0082195E" w14:paraId="70C7C820" w14:textId="77777777">
            <w:pPr>
              <w:ind w:right="567"/>
              <w:jc w:val="both"/>
              <w:rPr>
                <w:rFonts w:ascii="Arial" w:hAnsi="Arial" w:cs="Arial"/>
                <w:sz w:val="22"/>
                <w:lang w:val="es-CO"/>
              </w:rPr>
            </w:pPr>
          </w:p>
          <w:p w:rsidRPr="0092288C" w:rsidR="0082195E" w:rsidP="00306EF0" w:rsidRDefault="0082195E" w14:paraId="5574FE5A" w14:textId="77777777">
            <w:pPr>
              <w:ind w:right="567"/>
              <w:jc w:val="both"/>
              <w:rPr>
                <w:rFonts w:ascii="Arial" w:hAnsi="Arial" w:cs="Arial"/>
                <w:sz w:val="22"/>
                <w:lang w:val="es-CO"/>
              </w:rPr>
            </w:pPr>
          </w:p>
          <w:p w:rsidRPr="0092288C" w:rsidR="0082195E" w:rsidP="00306EF0" w:rsidRDefault="0082195E" w14:paraId="58399588" w14:textId="77777777">
            <w:pPr>
              <w:ind w:right="567"/>
              <w:jc w:val="both"/>
              <w:rPr>
                <w:rFonts w:ascii="Arial" w:hAnsi="Arial" w:cs="Arial"/>
                <w:sz w:val="22"/>
                <w:lang w:val="es-CO"/>
              </w:rPr>
            </w:pPr>
          </w:p>
          <w:p w:rsidRPr="0092288C" w:rsidR="0082195E" w:rsidP="00306EF0" w:rsidRDefault="0082195E" w14:paraId="5C96DB37" w14:textId="77777777">
            <w:pPr>
              <w:ind w:right="567"/>
              <w:jc w:val="both"/>
              <w:rPr>
                <w:rFonts w:ascii="Arial" w:hAnsi="Arial" w:cs="Arial"/>
                <w:sz w:val="22"/>
                <w:lang w:val="es-CO"/>
              </w:rPr>
            </w:pPr>
          </w:p>
          <w:p w:rsidRPr="0092288C" w:rsidR="0082195E" w:rsidP="00306EF0" w:rsidRDefault="0082195E" w14:paraId="0C57A155" w14:textId="77777777">
            <w:pPr>
              <w:ind w:right="567"/>
              <w:jc w:val="both"/>
              <w:rPr>
                <w:rFonts w:ascii="Arial" w:hAnsi="Arial" w:cs="Arial"/>
                <w:sz w:val="22"/>
                <w:lang w:val="es-CO"/>
              </w:rPr>
            </w:pPr>
          </w:p>
          <w:p w:rsidRPr="0092288C" w:rsidR="0082195E" w:rsidP="00306EF0" w:rsidRDefault="0082195E" w14:paraId="3CB96130" w14:textId="77777777">
            <w:pPr>
              <w:ind w:right="567"/>
              <w:jc w:val="both"/>
              <w:rPr>
                <w:rFonts w:ascii="Arial" w:hAnsi="Arial" w:cs="Arial"/>
                <w:sz w:val="22"/>
                <w:lang w:val="es-CO"/>
              </w:rPr>
            </w:pPr>
          </w:p>
          <w:p w:rsidRPr="0092288C" w:rsidR="0082195E" w:rsidP="00306EF0" w:rsidRDefault="0082195E" w14:paraId="51B05A0C" w14:textId="77777777">
            <w:pPr>
              <w:ind w:right="567"/>
              <w:jc w:val="both"/>
              <w:rPr>
                <w:rFonts w:ascii="Arial" w:hAnsi="Arial" w:cs="Arial"/>
                <w:sz w:val="22"/>
                <w:lang w:val="es-CO"/>
              </w:rPr>
            </w:pPr>
          </w:p>
          <w:p w:rsidRPr="0092288C" w:rsidR="0082195E" w:rsidP="00306EF0" w:rsidRDefault="0082195E" w14:paraId="1663E02E" w14:textId="77777777">
            <w:pPr>
              <w:ind w:right="567"/>
              <w:jc w:val="both"/>
              <w:rPr>
                <w:rFonts w:ascii="Arial" w:hAnsi="Arial" w:cs="Arial"/>
                <w:sz w:val="22"/>
                <w:lang w:val="es-CO"/>
              </w:rPr>
            </w:pPr>
          </w:p>
          <w:p w:rsidRPr="0092288C" w:rsidR="00A35750" w:rsidP="00A35750" w:rsidRDefault="00A35750" w14:paraId="7E1CCE41" w14:textId="77777777">
            <w:pPr>
              <w:pStyle w:val="paragraph"/>
              <w:spacing w:before="0" w:beforeAutospacing="0" w:after="0" w:afterAutospacing="0"/>
              <w:ind w:left="555" w:right="555"/>
              <w:jc w:val="center"/>
              <w:textAlignment w:val="baseline"/>
              <w:rPr>
                <w:rFonts w:ascii="Arial" w:hAnsi="Arial" w:cs="Arial"/>
                <w:color w:val="061F57"/>
                <w:sz w:val="20"/>
                <w:szCs w:val="20"/>
              </w:rPr>
            </w:pPr>
            <w:r w:rsidRPr="0092288C">
              <w:rPr>
                <w:rStyle w:val="normaltextrun"/>
                <w:rFonts w:ascii="Arial" w:hAnsi="Arial" w:cs="Arial" w:eastAsiaTheme="majorEastAsia"/>
                <w:b/>
                <w:bCs/>
                <w:color w:val="061F57"/>
                <w:sz w:val="32"/>
                <w:szCs w:val="32"/>
                <w:lang w:val="es-ES"/>
              </w:rPr>
              <w:t>Oficina Asesora de Planeación</w:t>
            </w:r>
            <w:r w:rsidRPr="0092288C">
              <w:rPr>
                <w:rStyle w:val="eop"/>
                <w:rFonts w:ascii="Arial" w:hAnsi="Arial" w:cs="Arial"/>
                <w:b/>
                <w:bCs/>
                <w:color w:val="061F57"/>
                <w:sz w:val="32"/>
                <w:szCs w:val="32"/>
              </w:rPr>
              <w:t> </w:t>
            </w:r>
          </w:p>
          <w:p w:rsidRPr="0092288C" w:rsidR="00A35750" w:rsidP="00A35750" w:rsidRDefault="00A35750" w14:paraId="322191A5" w14:textId="77777777">
            <w:pPr>
              <w:pStyle w:val="paragraph"/>
              <w:spacing w:before="0" w:beforeAutospacing="0" w:after="0" w:afterAutospacing="0"/>
              <w:ind w:left="555" w:right="555"/>
              <w:jc w:val="center"/>
              <w:textAlignment w:val="baseline"/>
              <w:rPr>
                <w:rFonts w:ascii="Arial" w:hAnsi="Arial" w:cs="Arial"/>
                <w:b/>
                <w:bCs/>
                <w:color w:val="012639"/>
                <w:sz w:val="20"/>
                <w:szCs w:val="20"/>
              </w:rPr>
            </w:pPr>
            <w:r w:rsidRPr="0092288C">
              <w:rPr>
                <w:rStyle w:val="eop"/>
                <w:rFonts w:ascii="Arial" w:hAnsi="Arial" w:cs="Arial"/>
                <w:color w:val="012639"/>
                <w:sz w:val="20"/>
                <w:szCs w:val="20"/>
              </w:rPr>
              <w:t> </w:t>
            </w:r>
          </w:p>
          <w:p w:rsidRPr="008F4BFE" w:rsidR="00A35750" w:rsidP="00A35750" w:rsidRDefault="00DE74B7" w14:paraId="4CDD2E7F" w14:textId="7DCFDB77">
            <w:pPr>
              <w:pStyle w:val="Ttulo1"/>
              <w:jc w:val="center"/>
              <w:rPr>
                <w:rFonts w:ascii="Arial" w:hAnsi="Arial" w:cs="Arial"/>
                <w:b w:val="0"/>
                <w:sz w:val="24"/>
                <w:szCs w:val="24"/>
              </w:rPr>
            </w:pPr>
            <w:bookmarkStart w:name="_Toc128472681" w:id="45"/>
            <w:r w:rsidRPr="008F4BFE">
              <w:rPr>
                <w:rStyle w:val="normaltextrun"/>
                <w:rFonts w:ascii="Arial" w:hAnsi="Arial" w:cs="Arial"/>
                <w:color w:val="012639"/>
                <w:sz w:val="24"/>
                <w:szCs w:val="24"/>
              </w:rPr>
              <w:t xml:space="preserve">Estrategia de </w:t>
            </w:r>
            <w:r>
              <w:rPr>
                <w:rStyle w:val="normaltextrun"/>
                <w:rFonts w:ascii="Arial" w:hAnsi="Arial" w:cs="Arial"/>
                <w:color w:val="012639"/>
                <w:sz w:val="24"/>
                <w:szCs w:val="24"/>
              </w:rPr>
              <w:t>C</w:t>
            </w:r>
            <w:r w:rsidRPr="008F4BFE">
              <w:rPr>
                <w:rStyle w:val="normaltextrun"/>
                <w:rFonts w:ascii="Arial" w:hAnsi="Arial" w:cs="Arial"/>
                <w:color w:val="012639"/>
                <w:sz w:val="24"/>
                <w:szCs w:val="24"/>
              </w:rPr>
              <w:t xml:space="preserve">ooperación </w:t>
            </w:r>
            <w:r w:rsidRPr="008F4BFE" w:rsidR="00A35750">
              <w:rPr>
                <w:rStyle w:val="normaltextrun"/>
                <w:rFonts w:ascii="Arial" w:hAnsi="Arial" w:cs="Arial"/>
                <w:color w:val="012639"/>
                <w:sz w:val="24"/>
                <w:szCs w:val="24"/>
              </w:rPr>
              <w:t>OAP 2022</w:t>
            </w:r>
            <w:bookmarkEnd w:id="45"/>
          </w:p>
          <w:p w:rsidRPr="0092288C" w:rsidR="00A35750" w:rsidP="00A35750" w:rsidRDefault="00A35750" w14:paraId="5C4DA9E2" w14:textId="77777777">
            <w:pPr>
              <w:pStyle w:val="paragraph"/>
              <w:spacing w:before="0" w:beforeAutospacing="0" w:after="0" w:afterAutospacing="0"/>
              <w:ind w:left="555" w:right="555"/>
              <w:jc w:val="center"/>
              <w:textAlignment w:val="baseline"/>
              <w:rPr>
                <w:rFonts w:ascii="Arial" w:hAnsi="Arial" w:cs="Arial"/>
                <w:b/>
                <w:bCs/>
                <w:color w:val="082A75"/>
                <w:sz w:val="20"/>
                <w:szCs w:val="20"/>
              </w:rPr>
            </w:pPr>
            <w:r w:rsidRPr="0092288C">
              <w:rPr>
                <w:rStyle w:val="eop"/>
                <w:rFonts w:ascii="Arial" w:hAnsi="Arial" w:cs="Arial"/>
                <w:color w:val="082A75"/>
              </w:rPr>
              <w:t> </w:t>
            </w:r>
          </w:p>
          <w:p w:rsidRPr="00DE74B7" w:rsidR="00A35750" w:rsidP="00A35750" w:rsidRDefault="00A35750" w14:paraId="2A7B2496" w14:textId="77777777">
            <w:pPr>
              <w:pStyle w:val="paragraph"/>
              <w:spacing w:before="0" w:beforeAutospacing="0" w:after="0" w:afterAutospacing="0"/>
              <w:ind w:left="555" w:right="555"/>
              <w:jc w:val="both"/>
              <w:textAlignment w:val="baseline"/>
              <w:rPr>
                <w:rFonts w:ascii="Arial" w:hAnsi="Arial" w:cs="Arial"/>
                <w:b/>
                <w:bCs/>
                <w:color w:val="1F3864" w:themeColor="accent1" w:themeShade="80"/>
                <w:sz w:val="22"/>
                <w:szCs w:val="22"/>
              </w:rPr>
            </w:pPr>
            <w:r w:rsidRPr="00DE74B7">
              <w:rPr>
                <w:rStyle w:val="eop"/>
                <w:rFonts w:ascii="Arial" w:hAnsi="Arial" w:cs="Arial"/>
                <w:color w:val="1F3864" w:themeColor="accent1" w:themeShade="80"/>
                <w:sz w:val="22"/>
                <w:szCs w:val="22"/>
              </w:rPr>
              <w:t> </w:t>
            </w:r>
          </w:p>
          <w:p w:rsidRPr="00DE74B7" w:rsidR="00A35750" w:rsidP="00A35750" w:rsidRDefault="00A35750" w14:paraId="51374E08" w14:textId="77777777">
            <w:pPr>
              <w:pStyle w:val="paragraph"/>
              <w:spacing w:before="0" w:beforeAutospacing="0" w:after="0" w:afterAutospacing="0"/>
              <w:ind w:left="555" w:right="555"/>
              <w:jc w:val="both"/>
              <w:textAlignment w:val="baseline"/>
              <w:rPr>
                <w:rFonts w:ascii="Arial" w:hAnsi="Arial" w:cs="Arial"/>
                <w:b/>
                <w:bCs/>
                <w:color w:val="1F3864" w:themeColor="accent1" w:themeShade="80"/>
                <w:sz w:val="22"/>
                <w:szCs w:val="22"/>
              </w:rPr>
            </w:pPr>
            <w:r w:rsidRPr="00DE74B7">
              <w:rPr>
                <w:rStyle w:val="normaltextrun"/>
                <w:rFonts w:ascii="Arial" w:hAnsi="Arial" w:cs="Arial" w:eastAsiaTheme="majorEastAsia"/>
                <w:color w:val="1F3864" w:themeColor="accent1" w:themeShade="80"/>
                <w:sz w:val="22"/>
                <w:szCs w:val="22"/>
                <w:lang w:val="es-ES"/>
              </w:rPr>
              <w:t>A través de acciones de cooperación y relacionamiento apoyar a la Oficina Asesora de Planeación en mantener el reconocimiento internacional y el estatus sanitario del Invima: </w:t>
            </w:r>
            <w:r w:rsidRPr="00DE74B7">
              <w:rPr>
                <w:rStyle w:val="eop"/>
                <w:rFonts w:ascii="Arial" w:hAnsi="Arial" w:cs="Arial"/>
                <w:color w:val="1F3864" w:themeColor="accent1" w:themeShade="80"/>
                <w:sz w:val="22"/>
                <w:szCs w:val="22"/>
              </w:rPr>
              <w:t> </w:t>
            </w:r>
          </w:p>
          <w:p w:rsidRPr="00DE74B7" w:rsidR="00A35750" w:rsidP="00A35750" w:rsidRDefault="00A35750" w14:paraId="51B963F2" w14:textId="77777777">
            <w:pPr>
              <w:pStyle w:val="paragraph"/>
              <w:spacing w:before="0" w:beforeAutospacing="0" w:after="0" w:afterAutospacing="0"/>
              <w:ind w:left="555" w:right="555"/>
              <w:jc w:val="both"/>
              <w:textAlignment w:val="baseline"/>
              <w:rPr>
                <w:rFonts w:ascii="Arial" w:hAnsi="Arial" w:cs="Arial"/>
                <w:b/>
                <w:bCs/>
                <w:color w:val="1F3864" w:themeColor="accent1" w:themeShade="80"/>
                <w:sz w:val="22"/>
                <w:szCs w:val="22"/>
              </w:rPr>
            </w:pPr>
            <w:r w:rsidRPr="00DE74B7">
              <w:rPr>
                <w:rStyle w:val="eop"/>
                <w:rFonts w:ascii="Arial" w:hAnsi="Arial" w:cs="Arial"/>
                <w:color w:val="1F3864" w:themeColor="accent1" w:themeShade="80"/>
                <w:sz w:val="22"/>
                <w:szCs w:val="22"/>
              </w:rPr>
              <w:t> </w:t>
            </w:r>
          </w:p>
          <w:p w:rsidRPr="00DE74B7" w:rsidR="00A35750" w:rsidP="00AE58A0" w:rsidRDefault="00A35750" w14:paraId="503C08FD" w14:textId="77777777">
            <w:pPr>
              <w:pStyle w:val="paragraph"/>
              <w:numPr>
                <w:ilvl w:val="0"/>
                <w:numId w:val="130"/>
              </w:numPr>
              <w:spacing w:before="0" w:beforeAutospacing="0" w:after="0" w:afterAutospacing="0"/>
              <w:ind w:left="915" w:firstLine="0"/>
              <w:jc w:val="both"/>
              <w:textAlignment w:val="baseline"/>
              <w:rPr>
                <w:rFonts w:ascii="Arial" w:hAnsi="Arial" w:cs="Arial"/>
                <w:b/>
                <w:bCs/>
                <w:color w:val="1F3864" w:themeColor="accent1" w:themeShade="80"/>
                <w:sz w:val="22"/>
                <w:szCs w:val="22"/>
              </w:rPr>
            </w:pPr>
            <w:r w:rsidRPr="00DE74B7">
              <w:rPr>
                <w:rStyle w:val="normaltextrun"/>
                <w:rFonts w:ascii="Arial" w:hAnsi="Arial" w:cs="Arial" w:eastAsiaTheme="majorEastAsia"/>
                <w:color w:val="1F3864" w:themeColor="accent1" w:themeShade="80"/>
                <w:sz w:val="22"/>
                <w:szCs w:val="22"/>
                <w:lang w:val="es-ES"/>
              </w:rPr>
              <w:t>Mantener la Acreditación y certificación con la que actualmente cuenta el Invima.</w:t>
            </w:r>
            <w:r w:rsidRPr="00DE74B7">
              <w:rPr>
                <w:rStyle w:val="eop"/>
                <w:rFonts w:ascii="Arial" w:hAnsi="Arial" w:cs="Arial"/>
                <w:color w:val="1F3864" w:themeColor="accent1" w:themeShade="80"/>
                <w:sz w:val="22"/>
                <w:szCs w:val="22"/>
              </w:rPr>
              <w:t> </w:t>
            </w:r>
          </w:p>
          <w:p w:rsidRPr="00DE74B7" w:rsidR="00A35750" w:rsidP="00AE58A0" w:rsidRDefault="00A35750" w14:paraId="2A31B617" w14:textId="77777777">
            <w:pPr>
              <w:pStyle w:val="paragraph"/>
              <w:numPr>
                <w:ilvl w:val="0"/>
                <w:numId w:val="130"/>
              </w:numPr>
              <w:spacing w:before="0" w:beforeAutospacing="0" w:after="0" w:afterAutospacing="0"/>
              <w:ind w:left="915" w:firstLine="0"/>
              <w:jc w:val="both"/>
              <w:textAlignment w:val="baseline"/>
              <w:rPr>
                <w:rFonts w:ascii="Arial" w:hAnsi="Arial" w:cs="Arial"/>
                <w:b/>
                <w:bCs/>
                <w:color w:val="1F3864" w:themeColor="accent1" w:themeShade="80"/>
                <w:sz w:val="22"/>
                <w:szCs w:val="22"/>
              </w:rPr>
            </w:pPr>
            <w:r w:rsidRPr="00DE74B7">
              <w:rPr>
                <w:rStyle w:val="normaltextrun"/>
                <w:rFonts w:ascii="Arial" w:hAnsi="Arial" w:cs="Arial" w:eastAsiaTheme="majorEastAsia"/>
                <w:color w:val="1F3864" w:themeColor="accent1" w:themeShade="80"/>
                <w:sz w:val="22"/>
                <w:szCs w:val="22"/>
                <w:lang w:val="es-ES"/>
              </w:rPr>
              <w:t>Fortalecimiento de las capacidades reguladoras.</w:t>
            </w:r>
            <w:r w:rsidRPr="00DE74B7">
              <w:rPr>
                <w:rStyle w:val="eop"/>
                <w:rFonts w:ascii="Arial" w:hAnsi="Arial" w:cs="Arial"/>
                <w:color w:val="1F3864" w:themeColor="accent1" w:themeShade="80"/>
                <w:sz w:val="22"/>
                <w:szCs w:val="22"/>
              </w:rPr>
              <w:t> </w:t>
            </w:r>
          </w:p>
          <w:p w:rsidRPr="00DE74B7" w:rsidR="00A35750" w:rsidP="00AE58A0" w:rsidRDefault="00A35750" w14:paraId="50236493" w14:textId="77777777">
            <w:pPr>
              <w:pStyle w:val="paragraph"/>
              <w:numPr>
                <w:ilvl w:val="0"/>
                <w:numId w:val="130"/>
              </w:numPr>
              <w:spacing w:before="0" w:beforeAutospacing="0" w:after="0" w:afterAutospacing="0"/>
              <w:ind w:left="915" w:firstLine="0"/>
              <w:jc w:val="both"/>
              <w:textAlignment w:val="baseline"/>
              <w:rPr>
                <w:rFonts w:ascii="Arial" w:hAnsi="Arial" w:cs="Arial"/>
                <w:b/>
                <w:bCs/>
                <w:color w:val="1F3864" w:themeColor="accent1" w:themeShade="80"/>
                <w:sz w:val="22"/>
                <w:szCs w:val="22"/>
              </w:rPr>
            </w:pPr>
            <w:r w:rsidRPr="00DE74B7">
              <w:rPr>
                <w:rStyle w:val="normaltextrun"/>
                <w:rFonts w:ascii="Arial" w:hAnsi="Arial" w:cs="Arial" w:eastAsiaTheme="majorEastAsia"/>
                <w:color w:val="1F3864" w:themeColor="accent1" w:themeShade="80"/>
                <w:sz w:val="22"/>
                <w:szCs w:val="22"/>
                <w:lang w:val="es-ES"/>
              </w:rPr>
              <w:t>Adopción de mejores estándares internacionales.</w:t>
            </w:r>
            <w:r w:rsidRPr="00DE74B7">
              <w:rPr>
                <w:rStyle w:val="eop"/>
                <w:rFonts w:ascii="Arial" w:hAnsi="Arial" w:cs="Arial"/>
                <w:color w:val="1F3864" w:themeColor="accent1" w:themeShade="80"/>
                <w:sz w:val="22"/>
                <w:szCs w:val="22"/>
              </w:rPr>
              <w:t> </w:t>
            </w:r>
          </w:p>
          <w:p w:rsidRPr="00DE74B7" w:rsidR="00A35750" w:rsidP="00A35750" w:rsidRDefault="00A35750" w14:paraId="78D63B88" w14:textId="77777777">
            <w:pPr>
              <w:pStyle w:val="paragraph"/>
              <w:spacing w:before="0" w:beforeAutospacing="0" w:after="0" w:afterAutospacing="0"/>
              <w:ind w:left="555" w:right="555"/>
              <w:jc w:val="both"/>
              <w:textAlignment w:val="baseline"/>
              <w:rPr>
                <w:rFonts w:ascii="Arial" w:hAnsi="Arial" w:cs="Arial"/>
                <w:b/>
                <w:bCs/>
                <w:color w:val="1F3864" w:themeColor="accent1" w:themeShade="80"/>
                <w:sz w:val="22"/>
                <w:szCs w:val="22"/>
              </w:rPr>
            </w:pPr>
            <w:r w:rsidRPr="00DE74B7">
              <w:rPr>
                <w:rStyle w:val="eop"/>
                <w:rFonts w:ascii="Arial" w:hAnsi="Arial" w:cs="Arial"/>
                <w:color w:val="1F3864" w:themeColor="accent1" w:themeShade="80"/>
                <w:sz w:val="22"/>
                <w:szCs w:val="22"/>
              </w:rPr>
              <w:t> </w:t>
            </w:r>
          </w:p>
          <w:p w:rsidRPr="00DE74B7" w:rsidR="00A35750" w:rsidP="00A35750" w:rsidRDefault="00A35750" w14:paraId="4DB6D255" w14:textId="77777777">
            <w:pPr>
              <w:pStyle w:val="paragraph"/>
              <w:spacing w:before="0" w:beforeAutospacing="0" w:after="0" w:afterAutospacing="0"/>
              <w:ind w:left="555" w:right="555"/>
              <w:jc w:val="both"/>
              <w:textAlignment w:val="baseline"/>
              <w:rPr>
                <w:rFonts w:ascii="Arial" w:hAnsi="Arial" w:cs="Arial"/>
                <w:b/>
                <w:bCs/>
                <w:color w:val="1F3864" w:themeColor="accent1" w:themeShade="80"/>
                <w:sz w:val="22"/>
                <w:szCs w:val="22"/>
              </w:rPr>
            </w:pPr>
            <w:r w:rsidRPr="00DE74B7">
              <w:rPr>
                <w:rStyle w:val="normaltextrun"/>
                <w:rFonts w:ascii="Arial" w:hAnsi="Arial" w:cs="Arial" w:eastAsiaTheme="majorEastAsia"/>
                <w:color w:val="1F3864" w:themeColor="accent1" w:themeShade="80"/>
                <w:sz w:val="22"/>
                <w:szCs w:val="22"/>
                <w:lang w:val="es-ES"/>
              </w:rPr>
              <w:t>Herramientas:</w:t>
            </w:r>
            <w:r w:rsidRPr="00DE74B7">
              <w:rPr>
                <w:rStyle w:val="eop"/>
                <w:rFonts w:ascii="Arial" w:hAnsi="Arial" w:cs="Arial"/>
                <w:color w:val="1F3864" w:themeColor="accent1" w:themeShade="80"/>
                <w:sz w:val="22"/>
                <w:szCs w:val="22"/>
              </w:rPr>
              <w:t> </w:t>
            </w:r>
          </w:p>
          <w:p w:rsidRPr="00DE74B7" w:rsidR="00A35750" w:rsidP="00A35750" w:rsidRDefault="00A35750" w14:paraId="79AFDF84" w14:textId="77777777">
            <w:pPr>
              <w:pStyle w:val="paragraph"/>
              <w:spacing w:before="0" w:beforeAutospacing="0" w:after="0" w:afterAutospacing="0"/>
              <w:ind w:left="555" w:right="555"/>
              <w:jc w:val="both"/>
              <w:textAlignment w:val="baseline"/>
              <w:rPr>
                <w:rFonts w:ascii="Arial" w:hAnsi="Arial" w:cs="Arial"/>
                <w:b/>
                <w:bCs/>
                <w:color w:val="1F3864" w:themeColor="accent1" w:themeShade="80"/>
                <w:sz w:val="22"/>
                <w:szCs w:val="22"/>
              </w:rPr>
            </w:pPr>
            <w:r w:rsidRPr="00DE74B7">
              <w:rPr>
                <w:rStyle w:val="eop"/>
                <w:rFonts w:ascii="Arial" w:hAnsi="Arial" w:cs="Arial"/>
                <w:color w:val="1F3864" w:themeColor="accent1" w:themeShade="80"/>
                <w:sz w:val="22"/>
                <w:szCs w:val="22"/>
              </w:rPr>
              <w:t> </w:t>
            </w:r>
          </w:p>
          <w:p w:rsidRPr="0092288C" w:rsidR="00A35750" w:rsidP="00A35750" w:rsidRDefault="00A35750" w14:paraId="6B1EC695" w14:textId="77777777">
            <w:pPr>
              <w:pStyle w:val="paragraph"/>
              <w:spacing w:before="0" w:beforeAutospacing="0" w:after="0" w:afterAutospacing="0"/>
              <w:ind w:left="555" w:right="555"/>
              <w:jc w:val="both"/>
              <w:textAlignment w:val="baseline"/>
              <w:rPr>
                <w:rFonts w:ascii="Arial" w:hAnsi="Arial" w:cs="Arial"/>
                <w:b/>
                <w:bCs/>
                <w:color w:val="082A75"/>
                <w:sz w:val="20"/>
                <w:szCs w:val="20"/>
              </w:rPr>
            </w:pPr>
            <w:r w:rsidRPr="0092288C">
              <w:rPr>
                <w:rFonts w:ascii="Arial" w:hAnsi="Arial" w:cs="Arial" w:eastAsiaTheme="minorHAnsi"/>
                <w:noProof/>
                <w:sz w:val="22"/>
                <w:szCs w:val="22"/>
                <w:lang w:eastAsia="en-US"/>
              </w:rPr>
              <w:drawing>
                <wp:inline distT="0" distB="0" distL="0" distR="0" wp14:anchorId="7D6FB784" wp14:editId="41E031FF">
                  <wp:extent cx="5502275" cy="2854325"/>
                  <wp:effectExtent l="0" t="0" r="3175" b="3175"/>
                  <wp:docPr id="910955410" name="Imagen 910955410"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Diagrama&#10;&#10;Descripción generada automáticamente"/>
                          <pic:cNvPicPr>
                            <a:picLocks noChangeAspect="1" noChangeArrowheads="1"/>
                          </pic:cNvPicPr>
                        </pic:nvPicPr>
                        <pic:blipFill>
                          <a:blip r:embed="rId359">
                            <a:extLst>
                              <a:ext uri="{28A0092B-C50C-407E-A947-70E740481C1C}">
                                <a14:useLocalDpi xmlns:a14="http://schemas.microsoft.com/office/drawing/2010/main" val="0"/>
                              </a:ext>
                            </a:extLst>
                          </a:blip>
                          <a:srcRect/>
                          <a:stretch>
                            <a:fillRect/>
                          </a:stretch>
                        </pic:blipFill>
                        <pic:spPr bwMode="auto">
                          <a:xfrm>
                            <a:off x="0" y="0"/>
                            <a:ext cx="5502275" cy="2854325"/>
                          </a:xfrm>
                          <a:prstGeom prst="rect">
                            <a:avLst/>
                          </a:prstGeom>
                          <a:noFill/>
                          <a:ln>
                            <a:noFill/>
                          </a:ln>
                        </pic:spPr>
                      </pic:pic>
                    </a:graphicData>
                  </a:graphic>
                </wp:inline>
              </w:drawing>
            </w:r>
            <w:r w:rsidRPr="0092288C">
              <w:rPr>
                <w:rStyle w:val="eop"/>
                <w:rFonts w:ascii="Arial" w:hAnsi="Arial" w:cs="Arial"/>
                <w:color w:val="082A75"/>
                <w:sz w:val="20"/>
                <w:szCs w:val="20"/>
              </w:rPr>
              <w:t> </w:t>
            </w:r>
          </w:p>
          <w:p w:rsidRPr="0092288C" w:rsidR="00A35750" w:rsidP="00A35750" w:rsidRDefault="00A35750" w14:paraId="16B5373F" w14:textId="77777777">
            <w:pPr>
              <w:pStyle w:val="paragraph"/>
              <w:spacing w:before="0" w:beforeAutospacing="0" w:after="0" w:afterAutospacing="0"/>
              <w:ind w:left="555" w:right="555"/>
              <w:textAlignment w:val="baseline"/>
              <w:rPr>
                <w:rFonts w:ascii="Arial" w:hAnsi="Arial" w:cs="Arial"/>
                <w:b/>
                <w:bCs/>
                <w:color w:val="082A75"/>
                <w:sz w:val="20"/>
                <w:szCs w:val="20"/>
              </w:rPr>
            </w:pPr>
            <w:r w:rsidRPr="0092288C">
              <w:rPr>
                <w:rStyle w:val="eop"/>
                <w:rFonts w:ascii="Arial" w:hAnsi="Arial" w:cs="Arial"/>
                <w:color w:val="082A75"/>
                <w:sz w:val="20"/>
                <w:szCs w:val="20"/>
              </w:rPr>
              <w:t> </w:t>
            </w:r>
          </w:p>
          <w:p w:rsidRPr="00DE74B7" w:rsidR="00A35750" w:rsidP="00A35750" w:rsidRDefault="00DE74B7" w14:paraId="41151BC4" w14:textId="26E12D50">
            <w:pPr>
              <w:pStyle w:val="Ttulo1"/>
              <w:jc w:val="center"/>
              <w:rPr>
                <w:rStyle w:val="normaltextrun"/>
                <w:rFonts w:ascii="Arial" w:hAnsi="Arial" w:cs="Arial"/>
                <w:sz w:val="24"/>
                <w:szCs w:val="24"/>
              </w:rPr>
            </w:pPr>
            <w:bookmarkStart w:name="_Toc128472682" w:id="46"/>
            <w:r w:rsidRPr="00DE74B7">
              <w:rPr>
                <w:rStyle w:val="normaltextrun"/>
                <w:rFonts w:ascii="Arial" w:hAnsi="Arial" w:cs="Arial"/>
                <w:color w:val="012639"/>
                <w:sz w:val="24"/>
                <w:szCs w:val="24"/>
              </w:rPr>
              <w:t xml:space="preserve">Resultados en la </w:t>
            </w:r>
            <w:r>
              <w:rPr>
                <w:rStyle w:val="normaltextrun"/>
                <w:rFonts w:ascii="Arial" w:hAnsi="Arial" w:cs="Arial"/>
                <w:color w:val="012639"/>
                <w:sz w:val="24"/>
                <w:szCs w:val="24"/>
              </w:rPr>
              <w:t>G</w:t>
            </w:r>
            <w:r w:rsidRPr="00DE74B7">
              <w:rPr>
                <w:rStyle w:val="normaltextrun"/>
                <w:rFonts w:ascii="Arial" w:hAnsi="Arial" w:cs="Arial"/>
                <w:color w:val="012639"/>
                <w:sz w:val="24"/>
                <w:szCs w:val="24"/>
              </w:rPr>
              <w:t xml:space="preserve">estión de </w:t>
            </w:r>
            <w:r>
              <w:rPr>
                <w:rStyle w:val="normaltextrun"/>
                <w:rFonts w:ascii="Arial" w:hAnsi="Arial" w:cs="Arial"/>
                <w:color w:val="012639"/>
                <w:sz w:val="24"/>
                <w:szCs w:val="24"/>
              </w:rPr>
              <w:t>C</w:t>
            </w:r>
            <w:r w:rsidRPr="00DE74B7">
              <w:rPr>
                <w:rStyle w:val="normaltextrun"/>
                <w:rFonts w:ascii="Arial" w:hAnsi="Arial" w:cs="Arial"/>
                <w:color w:val="012639"/>
                <w:sz w:val="24"/>
                <w:szCs w:val="24"/>
              </w:rPr>
              <w:t xml:space="preserve">ooperación </w:t>
            </w:r>
            <w:r w:rsidRPr="00DE74B7" w:rsidR="00A35750">
              <w:rPr>
                <w:rStyle w:val="normaltextrun"/>
                <w:rFonts w:ascii="Arial" w:hAnsi="Arial" w:cs="Arial"/>
                <w:color w:val="012639"/>
                <w:sz w:val="24"/>
                <w:szCs w:val="24"/>
              </w:rPr>
              <w:t>2022</w:t>
            </w:r>
            <w:bookmarkEnd w:id="46"/>
            <w:r w:rsidRPr="00DE74B7" w:rsidR="00A35750">
              <w:rPr>
                <w:rStyle w:val="normaltextrun"/>
                <w:rFonts w:ascii="Arial" w:hAnsi="Arial" w:cs="Arial"/>
                <w:sz w:val="24"/>
                <w:szCs w:val="24"/>
              </w:rPr>
              <w:t> </w:t>
            </w:r>
          </w:p>
          <w:p w:rsidRPr="0092288C" w:rsidR="00A35750" w:rsidP="00A35750" w:rsidRDefault="00A35750" w14:paraId="61D70AAA" w14:textId="77777777">
            <w:pPr>
              <w:pStyle w:val="paragraph"/>
              <w:spacing w:before="0" w:beforeAutospacing="0" w:after="0" w:afterAutospacing="0"/>
              <w:ind w:right="555"/>
              <w:textAlignment w:val="baseline"/>
              <w:rPr>
                <w:rFonts w:ascii="Arial" w:hAnsi="Arial" w:cs="Arial"/>
                <w:b/>
                <w:bCs/>
                <w:color w:val="082A75"/>
                <w:sz w:val="20"/>
                <w:szCs w:val="20"/>
              </w:rPr>
            </w:pPr>
            <w:r w:rsidRPr="0092288C">
              <w:rPr>
                <w:rStyle w:val="eop"/>
                <w:rFonts w:ascii="Arial" w:hAnsi="Arial" w:cs="Arial"/>
                <w:color w:val="082A75"/>
                <w:sz w:val="28"/>
                <w:szCs w:val="28"/>
              </w:rPr>
              <w:t> </w:t>
            </w:r>
          </w:p>
          <w:p w:rsidRPr="007C5F83" w:rsidR="00A35750" w:rsidP="00AE58A0" w:rsidRDefault="00A35750" w14:paraId="11C0FB25" w14:textId="77777777">
            <w:pPr>
              <w:pStyle w:val="paragraph"/>
              <w:numPr>
                <w:ilvl w:val="0"/>
                <w:numId w:val="131"/>
              </w:numPr>
              <w:spacing w:before="0" w:beforeAutospacing="0" w:after="0" w:afterAutospacing="0"/>
              <w:ind w:left="1080" w:firstLine="0"/>
              <w:textAlignment w:val="baseline"/>
              <w:rPr>
                <w:rFonts w:ascii="Arial" w:hAnsi="Arial" w:cs="Arial"/>
                <w:b/>
                <w:bCs/>
                <w:color w:val="082A75"/>
                <w:sz w:val="22"/>
                <w:szCs w:val="22"/>
              </w:rPr>
            </w:pPr>
            <w:r w:rsidRPr="007C5F83">
              <w:rPr>
                <w:rStyle w:val="normaltextrun"/>
                <w:rFonts w:ascii="Arial" w:hAnsi="Arial" w:cs="Arial" w:eastAsiaTheme="majorEastAsia"/>
                <w:b/>
                <w:bCs/>
                <w:color w:val="082A75"/>
                <w:sz w:val="22"/>
                <w:szCs w:val="22"/>
                <w:lang w:val="es-ES"/>
              </w:rPr>
              <w:t>INSTRUMENTOS DE COOPERACIÓN – ONUDI</w:t>
            </w:r>
            <w:r w:rsidRPr="007C5F83">
              <w:rPr>
                <w:rStyle w:val="eop"/>
                <w:rFonts w:ascii="Arial" w:hAnsi="Arial" w:cs="Arial"/>
                <w:b/>
                <w:bCs/>
                <w:color w:val="082A75"/>
                <w:sz w:val="22"/>
                <w:szCs w:val="22"/>
              </w:rPr>
              <w:t> </w:t>
            </w:r>
          </w:p>
          <w:p w:rsidRPr="00DE74B7" w:rsidR="00A35750" w:rsidP="00A35750" w:rsidRDefault="00A35750" w14:paraId="336F76AF" w14:textId="77777777">
            <w:pPr>
              <w:pStyle w:val="paragraph"/>
              <w:spacing w:before="0" w:beforeAutospacing="0" w:after="0" w:afterAutospacing="0"/>
              <w:ind w:left="555" w:right="555"/>
              <w:textAlignment w:val="baseline"/>
              <w:rPr>
                <w:rFonts w:ascii="Arial" w:hAnsi="Arial" w:cs="Arial"/>
                <w:b/>
                <w:bCs/>
                <w:color w:val="082A75"/>
                <w:sz w:val="22"/>
                <w:szCs w:val="22"/>
              </w:rPr>
            </w:pPr>
            <w:r w:rsidRPr="00DE74B7">
              <w:rPr>
                <w:rStyle w:val="eop"/>
                <w:rFonts w:ascii="Arial" w:hAnsi="Arial" w:cs="Arial"/>
                <w:color w:val="082A75"/>
                <w:sz w:val="22"/>
                <w:szCs w:val="22"/>
              </w:rPr>
              <w:t> </w:t>
            </w:r>
          </w:p>
          <w:p w:rsidRPr="00DE74B7" w:rsidR="00A35750" w:rsidP="00A35750" w:rsidRDefault="00A35750" w14:paraId="5628F2E9" w14:textId="77777777">
            <w:pPr>
              <w:pStyle w:val="paragraph"/>
              <w:spacing w:before="0" w:beforeAutospacing="0" w:after="0" w:afterAutospacing="0"/>
              <w:ind w:left="555" w:right="555"/>
              <w:jc w:val="both"/>
              <w:textAlignment w:val="baseline"/>
              <w:rPr>
                <w:rFonts w:ascii="Arial" w:hAnsi="Arial" w:cs="Arial"/>
                <w:b/>
                <w:bCs/>
                <w:color w:val="082A75"/>
                <w:sz w:val="22"/>
                <w:szCs w:val="22"/>
              </w:rPr>
            </w:pPr>
            <w:r w:rsidRPr="00DE74B7">
              <w:rPr>
                <w:rStyle w:val="normaltextrun"/>
                <w:rFonts w:ascii="Arial" w:hAnsi="Arial" w:cs="Arial" w:eastAsiaTheme="majorEastAsia"/>
                <w:color w:val="082A75"/>
                <w:sz w:val="22"/>
                <w:szCs w:val="22"/>
                <w:lang w:val="es-ES"/>
              </w:rPr>
              <w:t>Se presentan los resultados frente a los trabajos desarrollados en el 2022:</w:t>
            </w:r>
            <w:r w:rsidRPr="00DE74B7">
              <w:rPr>
                <w:rStyle w:val="eop"/>
                <w:rFonts w:ascii="Arial" w:hAnsi="Arial" w:cs="Arial"/>
                <w:color w:val="082A75"/>
                <w:sz w:val="22"/>
                <w:szCs w:val="22"/>
              </w:rPr>
              <w:t> </w:t>
            </w:r>
          </w:p>
          <w:p w:rsidRPr="00DE74B7" w:rsidR="00A35750" w:rsidP="00A35750" w:rsidRDefault="00A35750" w14:paraId="7BFBBE97" w14:textId="77777777">
            <w:pPr>
              <w:pStyle w:val="paragraph"/>
              <w:spacing w:before="0" w:beforeAutospacing="0" w:after="0" w:afterAutospacing="0"/>
              <w:ind w:left="555" w:right="555"/>
              <w:jc w:val="both"/>
              <w:textAlignment w:val="baseline"/>
              <w:rPr>
                <w:rFonts w:ascii="Arial" w:hAnsi="Arial" w:cs="Arial"/>
                <w:b/>
                <w:bCs/>
                <w:color w:val="082A75"/>
                <w:sz w:val="22"/>
                <w:szCs w:val="22"/>
              </w:rPr>
            </w:pPr>
            <w:r w:rsidRPr="00DE74B7">
              <w:rPr>
                <w:rStyle w:val="eop"/>
                <w:rFonts w:ascii="Arial" w:hAnsi="Arial" w:cs="Arial"/>
                <w:color w:val="082A75"/>
                <w:sz w:val="22"/>
                <w:szCs w:val="22"/>
              </w:rPr>
              <w:t> </w:t>
            </w:r>
          </w:p>
          <w:p w:rsidRPr="00DE74B7" w:rsidR="00A35750" w:rsidP="00A35750" w:rsidRDefault="00A35750" w14:paraId="03CBA0EB" w14:textId="77777777">
            <w:pPr>
              <w:pStyle w:val="paragraph"/>
              <w:spacing w:before="0" w:beforeAutospacing="0" w:after="0" w:afterAutospacing="0"/>
              <w:ind w:left="555" w:right="555"/>
              <w:jc w:val="both"/>
              <w:textAlignment w:val="baseline"/>
              <w:rPr>
                <w:rFonts w:ascii="Arial" w:hAnsi="Arial" w:cs="Arial"/>
                <w:b/>
                <w:bCs/>
                <w:color w:val="082A75"/>
                <w:sz w:val="22"/>
                <w:szCs w:val="22"/>
              </w:rPr>
            </w:pPr>
            <w:r w:rsidRPr="00DE74B7">
              <w:rPr>
                <w:rStyle w:val="eop"/>
                <w:rFonts w:ascii="Arial" w:hAnsi="Arial" w:cs="Arial"/>
                <w:color w:val="082A75"/>
                <w:sz w:val="22"/>
                <w:szCs w:val="22"/>
              </w:rPr>
              <w:t> </w:t>
            </w:r>
          </w:p>
          <w:p w:rsidRPr="00DE74B7" w:rsidR="00A35750" w:rsidP="00A35750" w:rsidRDefault="00000000" w14:paraId="35E906CD" w14:textId="77777777">
            <w:pPr>
              <w:pStyle w:val="paragraph"/>
              <w:spacing w:before="0" w:beforeAutospacing="0" w:after="0" w:afterAutospacing="0"/>
              <w:ind w:left="555" w:right="555"/>
              <w:jc w:val="both"/>
              <w:textAlignment w:val="baseline"/>
              <w:rPr>
                <w:rFonts w:ascii="Arial" w:hAnsi="Arial" w:cs="Arial"/>
                <w:b/>
                <w:bCs/>
                <w:color w:val="082A75"/>
                <w:sz w:val="22"/>
                <w:szCs w:val="22"/>
              </w:rPr>
            </w:pPr>
            <w:hyperlink w:tgtFrame="_blank" w:history="1" r:id="rId360">
              <w:r w:rsidRPr="00DE74B7" w:rsidR="00A35750">
                <w:rPr>
                  <w:rStyle w:val="normaltextrun"/>
                  <w:rFonts w:ascii="Arial" w:hAnsi="Arial" w:cs="Arial" w:eastAsiaTheme="majorEastAsia"/>
                  <w:color w:val="3592CF"/>
                  <w:sz w:val="22"/>
                  <w:szCs w:val="22"/>
                  <w:u w:val="single"/>
                  <w:lang w:val="es-ES"/>
                </w:rPr>
                <w:t>Fortalecimiento del proceso de Inspección, Vigilancia y Control en publicidad de medicamentos</w:t>
              </w:r>
            </w:hyperlink>
            <w:r w:rsidRPr="00DE74B7" w:rsidR="00A35750">
              <w:rPr>
                <w:rStyle w:val="eop"/>
                <w:rFonts w:ascii="Arial" w:hAnsi="Arial" w:cs="Arial"/>
                <w:color w:val="082A75"/>
                <w:sz w:val="22"/>
                <w:szCs w:val="22"/>
              </w:rPr>
              <w:t> </w:t>
            </w:r>
          </w:p>
          <w:p w:rsidRPr="00DE74B7" w:rsidR="00A35750" w:rsidP="00A35750" w:rsidRDefault="00A35750" w14:paraId="47B6BF7D" w14:textId="77777777">
            <w:pPr>
              <w:pStyle w:val="paragraph"/>
              <w:spacing w:before="0" w:beforeAutospacing="0" w:after="0" w:afterAutospacing="0"/>
              <w:ind w:left="555" w:right="555"/>
              <w:jc w:val="both"/>
              <w:textAlignment w:val="baseline"/>
              <w:rPr>
                <w:rFonts w:ascii="Arial" w:hAnsi="Arial" w:cs="Arial"/>
                <w:b/>
                <w:bCs/>
                <w:color w:val="082A75"/>
                <w:sz w:val="22"/>
                <w:szCs w:val="22"/>
              </w:rPr>
            </w:pPr>
            <w:r w:rsidRPr="00DE74B7">
              <w:rPr>
                <w:rStyle w:val="eop"/>
                <w:rFonts w:ascii="Arial" w:hAnsi="Arial" w:cs="Arial"/>
                <w:color w:val="082A75"/>
                <w:sz w:val="22"/>
                <w:szCs w:val="22"/>
              </w:rPr>
              <w:t> </w:t>
            </w:r>
          </w:p>
          <w:p w:rsidRPr="00DE74B7" w:rsidR="00A35750" w:rsidP="00AE58A0" w:rsidRDefault="00A35750" w14:paraId="48DCF028" w14:textId="77777777">
            <w:pPr>
              <w:pStyle w:val="paragraph"/>
              <w:numPr>
                <w:ilvl w:val="0"/>
                <w:numId w:val="132"/>
              </w:numPr>
              <w:spacing w:before="0" w:beforeAutospacing="0" w:after="0" w:afterAutospacing="0"/>
              <w:ind w:left="1440" w:firstLine="0"/>
              <w:jc w:val="both"/>
              <w:textAlignment w:val="baseline"/>
              <w:rPr>
                <w:rFonts w:ascii="Arial" w:hAnsi="Arial" w:cs="Arial"/>
                <w:b/>
                <w:bCs/>
                <w:color w:val="082A75"/>
                <w:sz w:val="22"/>
                <w:szCs w:val="22"/>
              </w:rPr>
            </w:pPr>
            <w:r w:rsidRPr="00DE74B7">
              <w:rPr>
                <w:rStyle w:val="normaltextrun"/>
                <w:rFonts w:ascii="Arial" w:hAnsi="Arial" w:cs="Arial" w:eastAsiaTheme="majorEastAsia"/>
                <w:color w:val="082A75"/>
                <w:sz w:val="22"/>
                <w:szCs w:val="22"/>
                <w:lang w:val="es-ES"/>
              </w:rPr>
              <w:lastRenderedPageBreak/>
              <w:t xml:space="preserve">Capacitación que incluye el proceso de Inspección, Vigilancia y Control en publicidad de Medicamentos y proceso sancionatorio vinculado al control posterior, en atención al Decreto 334 de 2022. Se dio inicio al proceso el 4 de noviembre, el cual incluye i) </w:t>
            </w:r>
            <w:hyperlink w:tgtFrame="_blank" w:history="1" r:id="rId361">
              <w:r w:rsidRPr="00DE74B7">
                <w:rPr>
                  <w:rStyle w:val="normaltextrun"/>
                  <w:rFonts w:ascii="Arial" w:hAnsi="Arial" w:cs="Arial" w:eastAsiaTheme="majorEastAsia"/>
                  <w:color w:val="3592CF"/>
                  <w:sz w:val="22"/>
                  <w:szCs w:val="22"/>
                  <w:u w:val="single"/>
                  <w:lang w:val="es-ES"/>
                </w:rPr>
                <w:t>sesión de presentación del proceso actual de publicidad en Colombia</w:t>
              </w:r>
            </w:hyperlink>
            <w:r w:rsidRPr="00DE74B7">
              <w:rPr>
                <w:rStyle w:val="normaltextrun"/>
                <w:rFonts w:ascii="Arial" w:hAnsi="Arial" w:cs="Arial" w:eastAsiaTheme="majorEastAsia"/>
                <w:color w:val="082A75"/>
                <w:sz w:val="22"/>
                <w:szCs w:val="22"/>
                <w:lang w:val="es-ES"/>
              </w:rPr>
              <w:t>, ii) 3 sesiones de capacitación sobre el proceso adelantado a nivel internacional y iii) asistencia técnica.</w:t>
            </w:r>
            <w:r w:rsidRPr="00DE74B7">
              <w:rPr>
                <w:rStyle w:val="eop"/>
                <w:rFonts w:ascii="Arial" w:hAnsi="Arial" w:cs="Arial"/>
                <w:color w:val="082A75"/>
                <w:sz w:val="22"/>
                <w:szCs w:val="22"/>
              </w:rPr>
              <w:t> </w:t>
            </w:r>
          </w:p>
          <w:p w:rsidRPr="00DE74B7" w:rsidR="00A35750" w:rsidP="00A35750" w:rsidRDefault="00A35750" w14:paraId="5EF60EE3" w14:textId="77777777">
            <w:pPr>
              <w:pStyle w:val="paragraph"/>
              <w:spacing w:before="0" w:beforeAutospacing="0" w:after="0" w:afterAutospacing="0"/>
              <w:ind w:right="555"/>
              <w:jc w:val="both"/>
              <w:textAlignment w:val="baseline"/>
              <w:rPr>
                <w:rFonts w:ascii="Arial" w:hAnsi="Arial" w:cs="Arial"/>
                <w:b/>
                <w:bCs/>
                <w:color w:val="082A75"/>
                <w:sz w:val="22"/>
                <w:szCs w:val="22"/>
              </w:rPr>
            </w:pPr>
            <w:r w:rsidRPr="00DE74B7">
              <w:rPr>
                <w:rStyle w:val="eop"/>
                <w:rFonts w:ascii="Arial" w:hAnsi="Arial" w:cs="Arial"/>
                <w:color w:val="082A75"/>
                <w:sz w:val="22"/>
                <w:szCs w:val="22"/>
              </w:rPr>
              <w:t> </w:t>
            </w:r>
          </w:p>
          <w:p w:rsidRPr="00DE74B7" w:rsidR="00A35750" w:rsidP="00A35750" w:rsidRDefault="00A35750" w14:paraId="20A60AEF" w14:textId="77777777">
            <w:pPr>
              <w:pStyle w:val="paragraph"/>
              <w:spacing w:before="0" w:beforeAutospacing="0" w:after="0" w:afterAutospacing="0"/>
              <w:ind w:left="555" w:right="555"/>
              <w:jc w:val="both"/>
              <w:textAlignment w:val="baseline"/>
              <w:rPr>
                <w:rFonts w:ascii="Arial" w:hAnsi="Arial" w:cs="Arial"/>
                <w:b/>
                <w:bCs/>
                <w:color w:val="082A75"/>
                <w:sz w:val="22"/>
                <w:szCs w:val="22"/>
              </w:rPr>
            </w:pPr>
            <w:r w:rsidRPr="00DE74B7">
              <w:rPr>
                <w:rStyle w:val="normaltextrun"/>
                <w:rFonts w:ascii="Arial" w:hAnsi="Arial" w:cs="Arial" w:eastAsiaTheme="majorEastAsia"/>
                <w:color w:val="082A75"/>
                <w:sz w:val="22"/>
                <w:szCs w:val="22"/>
                <w:lang w:val="es-ES"/>
              </w:rPr>
              <w:t>Fortalecimiento de la Articulación y coordinación de las actividades de Inspección vigilancia y control relacionadas con medicamentos de uso y consumo humano</w:t>
            </w:r>
            <w:r w:rsidRPr="00DE74B7">
              <w:rPr>
                <w:rStyle w:val="eop"/>
                <w:rFonts w:ascii="Arial" w:hAnsi="Arial" w:cs="Arial"/>
                <w:color w:val="082A75"/>
                <w:sz w:val="22"/>
                <w:szCs w:val="22"/>
              </w:rPr>
              <w:t> </w:t>
            </w:r>
          </w:p>
          <w:p w:rsidRPr="00DE74B7" w:rsidR="00A35750" w:rsidP="00A35750" w:rsidRDefault="00A35750" w14:paraId="1CFE3EF4" w14:textId="77777777">
            <w:pPr>
              <w:pStyle w:val="paragraph"/>
              <w:spacing w:before="0" w:beforeAutospacing="0" w:after="0" w:afterAutospacing="0"/>
              <w:ind w:left="555" w:right="555"/>
              <w:jc w:val="both"/>
              <w:textAlignment w:val="baseline"/>
              <w:rPr>
                <w:rFonts w:ascii="Arial" w:hAnsi="Arial" w:cs="Arial"/>
                <w:b/>
                <w:bCs/>
                <w:color w:val="082A75"/>
                <w:sz w:val="22"/>
                <w:szCs w:val="22"/>
              </w:rPr>
            </w:pPr>
            <w:r w:rsidRPr="00DE74B7">
              <w:rPr>
                <w:rStyle w:val="eop"/>
                <w:rFonts w:ascii="Arial" w:hAnsi="Arial" w:cs="Arial"/>
                <w:color w:val="082A75"/>
                <w:sz w:val="22"/>
                <w:szCs w:val="22"/>
              </w:rPr>
              <w:t> </w:t>
            </w:r>
          </w:p>
          <w:p w:rsidRPr="00DE74B7" w:rsidR="00A35750" w:rsidP="00AE58A0" w:rsidRDefault="00000000" w14:paraId="60C1DF18" w14:textId="77777777">
            <w:pPr>
              <w:pStyle w:val="paragraph"/>
              <w:numPr>
                <w:ilvl w:val="0"/>
                <w:numId w:val="133"/>
              </w:numPr>
              <w:spacing w:before="0" w:beforeAutospacing="0" w:after="0" w:afterAutospacing="0"/>
              <w:ind w:left="1440" w:firstLine="0"/>
              <w:jc w:val="both"/>
              <w:textAlignment w:val="baseline"/>
              <w:rPr>
                <w:rFonts w:ascii="Arial" w:hAnsi="Arial" w:cs="Arial"/>
                <w:b/>
                <w:bCs/>
                <w:color w:val="082A75"/>
                <w:sz w:val="22"/>
                <w:szCs w:val="22"/>
              </w:rPr>
            </w:pPr>
            <w:hyperlink w:tgtFrame="_blank" w:history="1" r:id="rId362">
              <w:r w:rsidRPr="00DE74B7" w:rsidR="00A35750">
                <w:rPr>
                  <w:rStyle w:val="normaltextrun"/>
                  <w:rFonts w:ascii="Arial" w:hAnsi="Arial" w:cs="Arial" w:eastAsiaTheme="majorEastAsia"/>
                  <w:color w:val="3592CF"/>
                  <w:sz w:val="22"/>
                  <w:szCs w:val="22"/>
                  <w:u w:val="single"/>
                  <w:lang w:val="es-ES"/>
                </w:rPr>
                <w:t>Diseño de la estrategia de implementación de la Circular 039 - IVC sobre medicamentos falsificados y /o adulterados</w:t>
              </w:r>
            </w:hyperlink>
            <w:r w:rsidRPr="00DE74B7" w:rsidR="00A35750">
              <w:rPr>
                <w:rStyle w:val="eop"/>
                <w:rFonts w:ascii="Arial" w:hAnsi="Arial" w:cs="Arial"/>
                <w:color w:val="082A75"/>
                <w:sz w:val="22"/>
                <w:szCs w:val="22"/>
              </w:rPr>
              <w:t> </w:t>
            </w:r>
          </w:p>
          <w:p w:rsidRPr="00DE74B7" w:rsidR="00A35750" w:rsidP="00A35750" w:rsidRDefault="00A35750" w14:paraId="08988E5D" w14:textId="77777777">
            <w:pPr>
              <w:pStyle w:val="paragraph"/>
              <w:spacing w:before="0" w:beforeAutospacing="0" w:after="0" w:afterAutospacing="0"/>
              <w:ind w:left="195" w:right="270"/>
              <w:textAlignment w:val="baseline"/>
              <w:rPr>
                <w:rFonts w:ascii="Arial" w:hAnsi="Arial" w:cs="Arial"/>
                <w:b/>
                <w:bCs/>
                <w:color w:val="082A75"/>
                <w:sz w:val="22"/>
                <w:szCs w:val="22"/>
              </w:rPr>
            </w:pPr>
            <w:r w:rsidRPr="00DE74B7">
              <w:rPr>
                <w:rStyle w:val="eop"/>
                <w:rFonts w:ascii="Arial" w:hAnsi="Arial" w:cs="Arial"/>
                <w:color w:val="082A75"/>
                <w:sz w:val="22"/>
                <w:szCs w:val="22"/>
              </w:rPr>
              <w:t> </w:t>
            </w:r>
          </w:p>
          <w:p w:rsidRPr="00DE74B7" w:rsidR="00A35750" w:rsidP="00A35750" w:rsidRDefault="00A35750" w14:paraId="5F9A35D0" w14:textId="77777777">
            <w:pPr>
              <w:pStyle w:val="paragraph"/>
              <w:spacing w:before="0" w:beforeAutospacing="0" w:after="0" w:afterAutospacing="0"/>
              <w:ind w:left="555" w:right="555"/>
              <w:jc w:val="both"/>
              <w:textAlignment w:val="baseline"/>
              <w:rPr>
                <w:rFonts w:ascii="Arial" w:hAnsi="Arial" w:cs="Arial"/>
                <w:b/>
                <w:bCs/>
                <w:color w:val="082A75"/>
                <w:sz w:val="22"/>
                <w:szCs w:val="22"/>
              </w:rPr>
            </w:pPr>
            <w:r w:rsidRPr="00DE74B7">
              <w:rPr>
                <w:rStyle w:val="eop"/>
                <w:rFonts w:ascii="Arial" w:hAnsi="Arial" w:cs="Arial"/>
                <w:color w:val="082A75"/>
                <w:sz w:val="22"/>
                <w:szCs w:val="22"/>
              </w:rPr>
              <w:t> </w:t>
            </w:r>
          </w:p>
          <w:p w:rsidRPr="00DE74B7" w:rsidR="00A35750" w:rsidP="00A35750" w:rsidRDefault="00A35750" w14:paraId="3A0F56F6" w14:textId="77777777">
            <w:pPr>
              <w:pStyle w:val="paragraph"/>
              <w:spacing w:before="0" w:beforeAutospacing="0" w:after="0" w:afterAutospacing="0"/>
              <w:ind w:left="555" w:right="555"/>
              <w:jc w:val="both"/>
              <w:textAlignment w:val="baseline"/>
              <w:rPr>
                <w:rFonts w:ascii="Arial" w:hAnsi="Arial" w:cs="Arial"/>
                <w:b/>
                <w:bCs/>
                <w:color w:val="082A75"/>
                <w:sz w:val="22"/>
                <w:szCs w:val="22"/>
              </w:rPr>
            </w:pPr>
            <w:r w:rsidRPr="00DE74B7">
              <w:rPr>
                <w:rStyle w:val="normaltextrun"/>
                <w:rFonts w:ascii="Arial" w:hAnsi="Arial" w:cs="Arial" w:eastAsiaTheme="majorEastAsia"/>
                <w:color w:val="082A75"/>
                <w:sz w:val="22"/>
                <w:szCs w:val="22"/>
                <w:lang w:val="es-ES"/>
              </w:rPr>
              <w:t>Fortalecimiento de Invima como agencia Nacional de Referencia y en su proceso de Evaluación de la Organización Mundial de la Salud – OMS para las Agencia Reguladoras Nacionales de Medicamentos – mediante la Herramienta Global de Evaluación (WHO GBT - Global Benchmarking Tool).</w:t>
            </w:r>
            <w:r w:rsidRPr="00DE74B7">
              <w:rPr>
                <w:rStyle w:val="eop"/>
                <w:rFonts w:ascii="Arial" w:hAnsi="Arial" w:cs="Arial"/>
                <w:color w:val="082A75"/>
                <w:sz w:val="22"/>
                <w:szCs w:val="22"/>
              </w:rPr>
              <w:t> </w:t>
            </w:r>
            <w:r w:rsidRPr="00DE74B7">
              <w:rPr>
                <w:rStyle w:val="eop"/>
                <w:rFonts w:ascii="Arial" w:hAnsi="Arial" w:cs="Arial"/>
                <w:color w:val="082A75"/>
                <w:sz w:val="22"/>
                <w:szCs w:val="22"/>
              </w:rPr>
              <w:tab/>
            </w:r>
          </w:p>
          <w:p w:rsidRPr="00DE74B7" w:rsidR="00A35750" w:rsidP="00A35750" w:rsidRDefault="00A35750" w14:paraId="7987F281" w14:textId="77777777">
            <w:pPr>
              <w:pStyle w:val="paragraph"/>
              <w:spacing w:before="0" w:beforeAutospacing="0" w:after="0" w:afterAutospacing="0"/>
              <w:ind w:left="555" w:right="555"/>
              <w:jc w:val="both"/>
              <w:textAlignment w:val="baseline"/>
              <w:rPr>
                <w:rFonts w:ascii="Arial" w:hAnsi="Arial" w:cs="Arial"/>
                <w:b/>
                <w:bCs/>
                <w:color w:val="082A75"/>
                <w:sz w:val="22"/>
                <w:szCs w:val="22"/>
              </w:rPr>
            </w:pPr>
            <w:r w:rsidRPr="00DE74B7">
              <w:rPr>
                <w:rStyle w:val="eop"/>
                <w:rFonts w:ascii="Arial" w:hAnsi="Arial" w:cs="Arial"/>
                <w:color w:val="082A75"/>
                <w:sz w:val="22"/>
                <w:szCs w:val="22"/>
              </w:rPr>
              <w:t> </w:t>
            </w:r>
          </w:p>
          <w:p w:rsidRPr="00DE74B7" w:rsidR="00A35750" w:rsidP="00AE58A0" w:rsidRDefault="00000000" w14:paraId="6F6F4894" w14:textId="77777777">
            <w:pPr>
              <w:pStyle w:val="paragraph"/>
              <w:numPr>
                <w:ilvl w:val="0"/>
                <w:numId w:val="134"/>
              </w:numPr>
              <w:spacing w:before="0" w:beforeAutospacing="0" w:after="0" w:afterAutospacing="0"/>
              <w:ind w:left="1350" w:firstLine="0"/>
              <w:jc w:val="both"/>
              <w:textAlignment w:val="baseline"/>
              <w:rPr>
                <w:rFonts w:ascii="Arial" w:hAnsi="Arial" w:cs="Arial"/>
                <w:b/>
                <w:bCs/>
                <w:color w:val="082A75"/>
                <w:sz w:val="22"/>
                <w:szCs w:val="22"/>
              </w:rPr>
            </w:pPr>
            <w:hyperlink w:tgtFrame="_blank" w:history="1" r:id="rId363">
              <w:r w:rsidRPr="00DE74B7" w:rsidR="00A35750">
                <w:rPr>
                  <w:rStyle w:val="normaltextrun"/>
                  <w:rFonts w:ascii="Arial" w:hAnsi="Arial" w:cs="Arial" w:eastAsiaTheme="majorEastAsia"/>
                  <w:color w:val="000000"/>
                  <w:sz w:val="22"/>
                  <w:szCs w:val="22"/>
                  <w:u w:val="single"/>
                  <w:shd w:val="clear" w:color="auto" w:fill="E1E3E6"/>
                  <w:lang w:val="es-ES"/>
                </w:rPr>
                <w:t xml:space="preserve">Segunda etapa: enfoque en recomendaciones del consultor. </w:t>
              </w:r>
            </w:hyperlink>
            <w:r w:rsidRPr="00DE74B7" w:rsidR="00A35750">
              <w:rPr>
                <w:rStyle w:val="eop"/>
                <w:rFonts w:ascii="Arial" w:hAnsi="Arial" w:cs="Arial"/>
                <w:color w:val="3592CF"/>
                <w:sz w:val="22"/>
                <w:szCs w:val="22"/>
              </w:rPr>
              <w:t> </w:t>
            </w:r>
          </w:p>
          <w:p w:rsidRPr="00DE74B7" w:rsidR="00A35750" w:rsidP="00A35750" w:rsidRDefault="00000000" w14:paraId="1B405093" w14:textId="77777777">
            <w:pPr>
              <w:pStyle w:val="paragraph"/>
              <w:spacing w:before="0" w:beforeAutospacing="0" w:after="0" w:afterAutospacing="0"/>
              <w:ind w:left="990" w:right="555"/>
              <w:jc w:val="both"/>
              <w:textAlignment w:val="baseline"/>
              <w:rPr>
                <w:rFonts w:ascii="Arial" w:hAnsi="Arial" w:cs="Arial"/>
                <w:b/>
                <w:bCs/>
                <w:color w:val="082A75"/>
                <w:sz w:val="22"/>
                <w:szCs w:val="22"/>
              </w:rPr>
            </w:pPr>
            <w:hyperlink w:tgtFrame="_blank" w:history="1" r:id="rId364">
              <w:r w:rsidRPr="00DE74B7" w:rsidR="00A35750">
                <w:rPr>
                  <w:rStyle w:val="normaltextrun"/>
                  <w:rFonts w:ascii="Arial" w:hAnsi="Arial" w:cs="Arial" w:eastAsiaTheme="majorEastAsia"/>
                  <w:color w:val="000000"/>
                  <w:sz w:val="22"/>
                  <w:szCs w:val="22"/>
                  <w:u w:val="single"/>
                  <w:shd w:val="clear" w:color="auto" w:fill="E1E3E6"/>
                  <w:lang w:val="es-ES"/>
                </w:rPr>
                <w:t>Creación de un grupo de trabajo para fortalecer el Módulo 2 – Autorización de Comercialización.</w:t>
              </w:r>
            </w:hyperlink>
            <w:r w:rsidRPr="00DE74B7" w:rsidR="00A35750">
              <w:rPr>
                <w:rStyle w:val="eop"/>
                <w:rFonts w:ascii="Arial" w:hAnsi="Arial" w:cs="Arial"/>
                <w:color w:val="082A75"/>
                <w:sz w:val="22"/>
                <w:szCs w:val="22"/>
              </w:rPr>
              <w:t> </w:t>
            </w:r>
          </w:p>
          <w:p w:rsidRPr="00DE74B7" w:rsidR="00A35750" w:rsidP="00A35750" w:rsidRDefault="00A35750" w14:paraId="0D5FE628" w14:textId="77777777">
            <w:pPr>
              <w:pStyle w:val="paragraph"/>
              <w:spacing w:before="0" w:beforeAutospacing="0" w:after="0" w:afterAutospacing="0"/>
              <w:ind w:left="780" w:right="270"/>
              <w:jc w:val="both"/>
              <w:textAlignment w:val="baseline"/>
              <w:rPr>
                <w:rFonts w:ascii="Arial" w:hAnsi="Arial" w:cs="Arial"/>
                <w:b/>
                <w:bCs/>
                <w:color w:val="082A75"/>
                <w:sz w:val="22"/>
                <w:szCs w:val="22"/>
              </w:rPr>
            </w:pPr>
            <w:r w:rsidRPr="00DE74B7">
              <w:rPr>
                <w:rStyle w:val="eop"/>
                <w:rFonts w:ascii="Arial" w:hAnsi="Arial" w:cs="Arial"/>
                <w:color w:val="082A75"/>
                <w:sz w:val="22"/>
                <w:szCs w:val="22"/>
              </w:rPr>
              <w:t> </w:t>
            </w:r>
          </w:p>
          <w:p w:rsidRPr="00DE74B7" w:rsidR="00A35750" w:rsidP="00AE58A0" w:rsidRDefault="00000000" w14:paraId="330D3C56" w14:textId="77777777">
            <w:pPr>
              <w:pStyle w:val="paragraph"/>
              <w:numPr>
                <w:ilvl w:val="0"/>
                <w:numId w:val="135"/>
              </w:numPr>
              <w:spacing w:before="0" w:beforeAutospacing="0" w:after="0" w:afterAutospacing="0"/>
              <w:ind w:left="1350" w:firstLine="0"/>
              <w:jc w:val="both"/>
              <w:textAlignment w:val="baseline"/>
              <w:rPr>
                <w:rFonts w:ascii="Arial" w:hAnsi="Arial" w:cs="Arial"/>
                <w:b/>
                <w:bCs/>
                <w:color w:val="082A75"/>
                <w:sz w:val="22"/>
                <w:szCs w:val="22"/>
              </w:rPr>
            </w:pPr>
            <w:hyperlink w:tgtFrame="_blank" w:history="1" r:id="rId365">
              <w:r w:rsidRPr="00DE74B7" w:rsidR="00A35750">
                <w:rPr>
                  <w:rStyle w:val="normaltextrun"/>
                  <w:rFonts w:ascii="Arial" w:hAnsi="Arial" w:cs="Arial" w:eastAsiaTheme="majorEastAsia"/>
                  <w:color w:val="3592CF"/>
                  <w:sz w:val="22"/>
                  <w:szCs w:val="22"/>
                  <w:u w:val="single"/>
                  <w:lang w:val="es-ES"/>
                </w:rPr>
                <w:t>Análisis de Impacto Normativo (AIN) del Decreto 677</w:t>
              </w:r>
            </w:hyperlink>
            <w:r w:rsidRPr="00DE74B7" w:rsidR="00A35750">
              <w:rPr>
                <w:rStyle w:val="normaltextrun"/>
                <w:rFonts w:ascii="Arial" w:hAnsi="Arial" w:cs="Arial" w:eastAsiaTheme="majorEastAsia"/>
                <w:color w:val="082A75"/>
                <w:sz w:val="22"/>
                <w:szCs w:val="22"/>
                <w:lang w:val="es-ES"/>
              </w:rPr>
              <w:t xml:space="preserve"> – En el marco del trabajo del Análisis de Impacto Normativo del Decreto 677 realizado entre el Ministerio de Salud y Protección Social, el Departamento de Planeación Nacional, el Invima y la consultoría de la ONUDI. Desde el Invima se trabajó durante el 2022 con funcionario de la Dirección de Medicamentos, la Oficina Asesora Jurídica, la Oficina Asesora de Planeación y la Oficina de Asuntos Internacionales, con el fin de establecer el punto de vista técnico del Instituto en los temas de competencia. Este trabajo fue postulado en el concurso de Buenas Prácticas Regulatorias del Departamento Nacional de Planeación, obteniendo el segundo puesto en la categoría de Análisis de Impacto Normativo.  </w:t>
            </w:r>
            <w:r w:rsidRPr="00DE74B7" w:rsidR="00A35750">
              <w:rPr>
                <w:rStyle w:val="eop"/>
                <w:rFonts w:ascii="Arial" w:hAnsi="Arial" w:cs="Arial"/>
                <w:color w:val="082A75"/>
                <w:sz w:val="22"/>
                <w:szCs w:val="22"/>
              </w:rPr>
              <w:t> </w:t>
            </w:r>
          </w:p>
          <w:p w:rsidRPr="00DE74B7" w:rsidR="00A35750" w:rsidP="00A35750" w:rsidRDefault="00A35750" w14:paraId="1DD084BD" w14:textId="77777777">
            <w:pPr>
              <w:pStyle w:val="paragraph"/>
              <w:spacing w:before="0" w:beforeAutospacing="0" w:after="0" w:afterAutospacing="0"/>
              <w:ind w:left="420" w:right="270"/>
              <w:textAlignment w:val="baseline"/>
              <w:rPr>
                <w:rFonts w:ascii="Arial" w:hAnsi="Arial" w:cs="Arial"/>
                <w:b/>
                <w:bCs/>
                <w:color w:val="082A75"/>
                <w:sz w:val="22"/>
                <w:szCs w:val="22"/>
              </w:rPr>
            </w:pPr>
            <w:r w:rsidRPr="00DE74B7">
              <w:rPr>
                <w:rStyle w:val="normaltextrun"/>
                <w:rFonts w:ascii="Arial" w:hAnsi="Arial" w:cs="Arial" w:eastAsiaTheme="majorEastAsia"/>
                <w:color w:val="082A75"/>
                <w:sz w:val="22"/>
                <w:szCs w:val="22"/>
                <w:lang w:val="es-ES"/>
              </w:rPr>
              <w:t> </w:t>
            </w:r>
            <w:r w:rsidRPr="00DE74B7">
              <w:rPr>
                <w:rStyle w:val="eop"/>
                <w:rFonts w:ascii="Arial" w:hAnsi="Arial" w:cs="Arial"/>
                <w:color w:val="082A75"/>
                <w:sz w:val="22"/>
                <w:szCs w:val="22"/>
              </w:rPr>
              <w:t> </w:t>
            </w:r>
          </w:p>
          <w:p w:rsidRPr="007C5F83" w:rsidR="00A35750" w:rsidP="00AE58A0" w:rsidRDefault="007C5F83" w14:paraId="638103CD" w14:textId="7B77E2C3">
            <w:pPr>
              <w:pStyle w:val="paragraph"/>
              <w:numPr>
                <w:ilvl w:val="0"/>
                <w:numId w:val="136"/>
              </w:numPr>
              <w:spacing w:before="0" w:beforeAutospacing="0" w:after="0" w:afterAutospacing="0"/>
              <w:ind w:left="1080" w:firstLine="0"/>
              <w:textAlignment w:val="baseline"/>
              <w:rPr>
                <w:rFonts w:ascii="Arial" w:hAnsi="Arial" w:cs="Arial"/>
                <w:b/>
                <w:bCs/>
                <w:color w:val="082A75"/>
                <w:sz w:val="22"/>
                <w:szCs w:val="22"/>
              </w:rPr>
            </w:pPr>
            <w:r w:rsidRPr="007C5F83">
              <w:rPr>
                <w:rStyle w:val="normaltextrun"/>
                <w:rFonts w:ascii="Arial" w:hAnsi="Arial" w:cs="Arial" w:eastAsiaTheme="majorEastAsia"/>
                <w:b/>
                <w:bCs/>
                <w:color w:val="082A75"/>
                <w:sz w:val="22"/>
                <w:szCs w:val="22"/>
                <w:lang w:val="es-ES"/>
              </w:rPr>
              <w:t xml:space="preserve">Participación en </w:t>
            </w:r>
            <w:r>
              <w:rPr>
                <w:rStyle w:val="normaltextrun"/>
                <w:rFonts w:ascii="Arial" w:hAnsi="Arial" w:cs="Arial" w:eastAsiaTheme="majorEastAsia"/>
                <w:b/>
                <w:bCs/>
                <w:color w:val="082A75"/>
                <w:sz w:val="22"/>
                <w:szCs w:val="22"/>
                <w:lang w:val="es-ES"/>
              </w:rPr>
              <w:t>E</w:t>
            </w:r>
            <w:r w:rsidRPr="007C5F83">
              <w:rPr>
                <w:rStyle w:val="normaltextrun"/>
                <w:rFonts w:ascii="Arial" w:hAnsi="Arial" w:cs="Arial" w:eastAsiaTheme="majorEastAsia"/>
                <w:b/>
                <w:bCs/>
                <w:color w:val="082A75"/>
                <w:sz w:val="22"/>
                <w:szCs w:val="22"/>
                <w:lang w:val="es-ES"/>
              </w:rPr>
              <w:t xml:space="preserve">scenarios </w:t>
            </w:r>
            <w:r>
              <w:rPr>
                <w:rStyle w:val="normaltextrun"/>
                <w:rFonts w:ascii="Arial" w:hAnsi="Arial" w:cs="Arial" w:eastAsiaTheme="majorEastAsia"/>
                <w:b/>
                <w:bCs/>
                <w:color w:val="082A75"/>
                <w:sz w:val="22"/>
                <w:szCs w:val="22"/>
                <w:lang w:val="es-ES"/>
              </w:rPr>
              <w:t>I</w:t>
            </w:r>
            <w:r w:rsidRPr="007C5F83">
              <w:rPr>
                <w:rStyle w:val="normaltextrun"/>
                <w:rFonts w:ascii="Arial" w:hAnsi="Arial" w:cs="Arial" w:eastAsiaTheme="majorEastAsia"/>
                <w:b/>
                <w:bCs/>
                <w:color w:val="082A75"/>
                <w:sz w:val="22"/>
                <w:szCs w:val="22"/>
                <w:lang w:val="es-ES"/>
              </w:rPr>
              <w:t xml:space="preserve">nternacionales – </w:t>
            </w:r>
            <w:r>
              <w:rPr>
                <w:rStyle w:val="normaltextrun"/>
                <w:rFonts w:ascii="Arial" w:hAnsi="Arial" w:cs="Arial" w:eastAsiaTheme="majorEastAsia"/>
                <w:b/>
                <w:bCs/>
                <w:color w:val="082A75"/>
                <w:sz w:val="22"/>
                <w:szCs w:val="22"/>
                <w:lang w:val="es-ES"/>
              </w:rPr>
              <w:t>R</w:t>
            </w:r>
            <w:r w:rsidRPr="007C5F83">
              <w:rPr>
                <w:rStyle w:val="normaltextrun"/>
                <w:rFonts w:ascii="Arial" w:hAnsi="Arial" w:cs="Arial" w:eastAsiaTheme="majorEastAsia"/>
                <w:b/>
                <w:bCs/>
                <w:color w:val="082A75"/>
                <w:sz w:val="22"/>
                <w:szCs w:val="22"/>
                <w:lang w:val="es-ES"/>
              </w:rPr>
              <w:t xml:space="preserve">edes e </w:t>
            </w:r>
            <w:r>
              <w:rPr>
                <w:rStyle w:val="normaltextrun"/>
                <w:rFonts w:ascii="Arial" w:hAnsi="Arial" w:cs="Arial" w:eastAsiaTheme="majorEastAsia"/>
                <w:b/>
                <w:bCs/>
                <w:color w:val="082A75"/>
                <w:sz w:val="22"/>
                <w:szCs w:val="22"/>
                <w:lang w:val="es-ES"/>
              </w:rPr>
              <w:t>I</w:t>
            </w:r>
            <w:r w:rsidRPr="007C5F83">
              <w:rPr>
                <w:rStyle w:val="normaltextrun"/>
                <w:rFonts w:ascii="Arial" w:hAnsi="Arial" w:cs="Arial" w:eastAsiaTheme="majorEastAsia"/>
                <w:b/>
                <w:bCs/>
                <w:color w:val="082A75"/>
                <w:sz w:val="22"/>
                <w:szCs w:val="22"/>
                <w:lang w:val="es-ES"/>
              </w:rPr>
              <w:t>niciativas</w:t>
            </w:r>
            <w:r w:rsidRPr="007C5F83" w:rsidR="00A35750">
              <w:rPr>
                <w:rStyle w:val="eop"/>
                <w:rFonts w:ascii="Arial" w:hAnsi="Arial" w:cs="Arial"/>
                <w:b/>
                <w:bCs/>
                <w:color w:val="082A75"/>
                <w:sz w:val="22"/>
                <w:szCs w:val="22"/>
              </w:rPr>
              <w:t> </w:t>
            </w:r>
          </w:p>
          <w:p w:rsidRPr="00DE74B7" w:rsidR="00A35750" w:rsidP="00A35750" w:rsidRDefault="00A35750" w14:paraId="677BB1B4" w14:textId="77777777">
            <w:pPr>
              <w:pStyle w:val="paragraph"/>
              <w:spacing w:before="0" w:beforeAutospacing="0" w:after="0" w:afterAutospacing="0"/>
              <w:ind w:left="420" w:right="270"/>
              <w:textAlignment w:val="baseline"/>
              <w:rPr>
                <w:rFonts w:ascii="Arial" w:hAnsi="Arial" w:cs="Arial"/>
                <w:b/>
                <w:bCs/>
                <w:color w:val="082A75"/>
                <w:sz w:val="22"/>
                <w:szCs w:val="22"/>
              </w:rPr>
            </w:pPr>
            <w:r w:rsidRPr="00DE74B7">
              <w:rPr>
                <w:rStyle w:val="normaltextrun"/>
                <w:rFonts w:ascii="Arial" w:hAnsi="Arial" w:cs="Arial" w:eastAsiaTheme="majorEastAsia"/>
                <w:color w:val="082A75"/>
                <w:sz w:val="22"/>
                <w:szCs w:val="22"/>
                <w:lang w:val="es-ES"/>
              </w:rPr>
              <w:t> </w:t>
            </w:r>
            <w:r w:rsidRPr="00DE74B7">
              <w:rPr>
                <w:rStyle w:val="eop"/>
                <w:rFonts w:ascii="Arial" w:hAnsi="Arial" w:cs="Arial"/>
                <w:color w:val="082A75"/>
                <w:sz w:val="22"/>
                <w:szCs w:val="22"/>
              </w:rPr>
              <w:t> </w:t>
            </w:r>
          </w:p>
          <w:p w:rsidRPr="00DE74B7" w:rsidR="00A35750" w:rsidP="00AE58A0" w:rsidRDefault="00A35750" w14:paraId="0F5D2541" w14:textId="77777777">
            <w:pPr>
              <w:pStyle w:val="paragraph"/>
              <w:numPr>
                <w:ilvl w:val="0"/>
                <w:numId w:val="137"/>
              </w:numPr>
              <w:spacing w:before="0" w:beforeAutospacing="0" w:after="0" w:afterAutospacing="0"/>
              <w:ind w:left="1080" w:firstLine="0"/>
              <w:jc w:val="both"/>
              <w:textAlignment w:val="baseline"/>
              <w:rPr>
                <w:rFonts w:ascii="Arial" w:hAnsi="Arial" w:cs="Arial"/>
                <w:b/>
                <w:bCs/>
                <w:color w:val="082A75"/>
                <w:sz w:val="22"/>
                <w:szCs w:val="22"/>
              </w:rPr>
            </w:pPr>
            <w:r w:rsidRPr="00DE74B7">
              <w:rPr>
                <w:rStyle w:val="normaltextrun"/>
                <w:rFonts w:ascii="Arial" w:hAnsi="Arial" w:cs="Arial" w:eastAsiaTheme="majorEastAsia"/>
                <w:color w:val="082974"/>
                <w:sz w:val="22"/>
                <w:szCs w:val="22"/>
                <w:lang w:val="es-ES"/>
              </w:rPr>
              <w:t xml:space="preserve">OMS - Global Benchmarking Tool - GBT: </w:t>
            </w:r>
            <w:hyperlink w:tgtFrame="_blank" w:history="1" r:id="rId366">
              <w:r w:rsidRPr="00DE74B7">
                <w:rPr>
                  <w:rStyle w:val="normaltextrun"/>
                  <w:rFonts w:ascii="Arial" w:hAnsi="Arial" w:cs="Arial" w:eastAsiaTheme="majorEastAsia"/>
                  <w:color w:val="3592CF"/>
                  <w:sz w:val="22"/>
                  <w:szCs w:val="22"/>
                  <w:u w:val="single"/>
                  <w:lang w:val="es-ES"/>
                </w:rPr>
                <w:t>Nominación expertos ARNr</w:t>
              </w:r>
            </w:hyperlink>
            <w:r w:rsidRPr="00DE74B7">
              <w:rPr>
                <w:rStyle w:val="normaltextrun"/>
                <w:rFonts w:ascii="Arial" w:hAnsi="Arial" w:cs="Arial" w:eastAsiaTheme="majorEastAsia"/>
                <w:color w:val="082974"/>
                <w:sz w:val="22"/>
                <w:szCs w:val="22"/>
                <w:lang w:val="es-ES"/>
              </w:rPr>
              <w:t>, </w:t>
            </w:r>
            <w:r w:rsidRPr="00DE74B7">
              <w:rPr>
                <w:rStyle w:val="normaltextrun"/>
                <w:rFonts w:ascii="Arial" w:hAnsi="Arial" w:cs="Arial" w:eastAsiaTheme="majorEastAsia"/>
                <w:color w:val="082A75"/>
                <w:sz w:val="22"/>
                <w:szCs w:val="22"/>
                <w:lang w:val="es-ES"/>
              </w:rPr>
              <w:t xml:space="preserve"> l</w:t>
            </w:r>
            <w:r w:rsidRPr="00DE74B7">
              <w:rPr>
                <w:rStyle w:val="normaltextrun"/>
                <w:rFonts w:ascii="Arial" w:hAnsi="Arial" w:cs="Arial" w:eastAsiaTheme="majorEastAsia"/>
                <w:color w:val="082974"/>
                <w:sz w:val="22"/>
                <w:szCs w:val="22"/>
                <w:lang w:val="es-ES"/>
              </w:rPr>
              <w:t>a OPS en calidad de secretariado técnico del grupo de ARNr, solicito a Invima participar en la nominación de expertos técnicos que, autorizados por la dirección, puedan participar en calidad de asesores en la evaluación de sistemas regulatorios de otros países de la Región de las Américas y a nivel internacional. Por parte de Invima fueron postulados 12 representantes (5 de la Dirección de Medicamentos, 1 de la Dirección de Responsabilidad Sanitaria, 2 de la Dirección de Dispositivos Médicos, 3 de la Oficina de Laboratorios y Control de Calidad y 1 de la Oficina Asesora de Planeación), garantizando nuestra representación en las categorías de productos al que tiene alcance esta herramienta.</w:t>
            </w:r>
            <w:r w:rsidRPr="00DE74B7">
              <w:rPr>
                <w:rStyle w:val="eop"/>
                <w:rFonts w:ascii="Arial" w:hAnsi="Arial" w:cs="Arial"/>
                <w:color w:val="082974"/>
                <w:sz w:val="22"/>
                <w:szCs w:val="22"/>
              </w:rPr>
              <w:t> </w:t>
            </w:r>
          </w:p>
          <w:p w:rsidRPr="00DE74B7" w:rsidR="00A35750" w:rsidP="00A35750" w:rsidRDefault="00A35750" w14:paraId="036AE072" w14:textId="77777777">
            <w:pPr>
              <w:pStyle w:val="paragraph"/>
              <w:spacing w:before="0" w:beforeAutospacing="0" w:after="0" w:afterAutospacing="0"/>
              <w:ind w:left="720" w:right="555"/>
              <w:jc w:val="both"/>
              <w:textAlignment w:val="baseline"/>
              <w:rPr>
                <w:rFonts w:ascii="Arial" w:hAnsi="Arial" w:cs="Arial"/>
                <w:b/>
                <w:bCs/>
                <w:color w:val="082A75"/>
                <w:sz w:val="22"/>
                <w:szCs w:val="22"/>
              </w:rPr>
            </w:pPr>
            <w:r w:rsidRPr="00DE74B7">
              <w:rPr>
                <w:rStyle w:val="eop"/>
                <w:rFonts w:ascii="Arial" w:hAnsi="Arial" w:cs="Arial"/>
                <w:color w:val="082974"/>
                <w:sz w:val="22"/>
                <w:szCs w:val="22"/>
              </w:rPr>
              <w:t> </w:t>
            </w:r>
          </w:p>
          <w:p w:rsidRPr="00DE74B7" w:rsidR="00A35750" w:rsidP="00AE58A0" w:rsidRDefault="00A35750" w14:paraId="363120E0" w14:textId="77777777">
            <w:pPr>
              <w:pStyle w:val="paragraph"/>
              <w:numPr>
                <w:ilvl w:val="0"/>
                <w:numId w:val="138"/>
              </w:numPr>
              <w:spacing w:before="0" w:beforeAutospacing="0" w:after="0" w:afterAutospacing="0"/>
              <w:ind w:left="1080" w:firstLine="0"/>
              <w:jc w:val="both"/>
              <w:textAlignment w:val="baseline"/>
              <w:rPr>
                <w:rFonts w:ascii="Arial" w:hAnsi="Arial" w:cs="Arial"/>
                <w:b/>
                <w:bCs/>
                <w:color w:val="082A75"/>
                <w:sz w:val="22"/>
                <w:szCs w:val="22"/>
              </w:rPr>
            </w:pPr>
            <w:r w:rsidRPr="00DE74B7">
              <w:rPr>
                <w:rStyle w:val="normaltextrun"/>
                <w:rFonts w:ascii="Arial" w:hAnsi="Arial" w:cs="Arial" w:eastAsiaTheme="majorEastAsia"/>
                <w:color w:val="082A75"/>
                <w:sz w:val="22"/>
                <w:szCs w:val="22"/>
                <w:lang w:val="es-ES"/>
              </w:rPr>
              <w:t xml:space="preserve">ARNr:  Participación en la reunión virtual de Autoridades Reguladoras Nacionales de Referencia, adelantada el 21 de enero de 2022, en la cual se trataron temas de interés para el Instituto dentro de los que se encuentran el estado del documento de política de fortalecimiento de los sistemas regulatorios de medicamentos y otras tecnologías </w:t>
            </w:r>
            <w:r w:rsidRPr="00DE74B7">
              <w:rPr>
                <w:rStyle w:val="normaltextrun"/>
                <w:rFonts w:ascii="Arial" w:hAnsi="Arial" w:cs="Arial" w:eastAsiaTheme="majorEastAsia"/>
                <w:color w:val="082A75"/>
                <w:sz w:val="22"/>
                <w:szCs w:val="22"/>
                <w:lang w:val="es-ES"/>
              </w:rPr>
              <w:lastRenderedPageBreak/>
              <w:t>sanitarias, avances en la discusión mundial sobre la transición de la lista interina de ARNr hacia la WLA, participación en redes e iniciativas de medicamentos y dispositivos médicos. </w:t>
            </w:r>
            <w:r w:rsidRPr="00DE74B7">
              <w:rPr>
                <w:rStyle w:val="eop"/>
                <w:rFonts w:ascii="Arial" w:hAnsi="Arial" w:cs="Arial"/>
                <w:color w:val="082A75"/>
                <w:sz w:val="22"/>
                <w:szCs w:val="22"/>
              </w:rPr>
              <w:t> </w:t>
            </w:r>
          </w:p>
          <w:p w:rsidRPr="00DE74B7" w:rsidR="00A35750" w:rsidP="00A35750" w:rsidRDefault="00A35750" w14:paraId="15C6F257" w14:textId="77777777">
            <w:pPr>
              <w:pStyle w:val="paragraph"/>
              <w:spacing w:before="0" w:beforeAutospacing="0" w:after="0" w:afterAutospacing="0"/>
              <w:ind w:right="555"/>
              <w:textAlignment w:val="baseline"/>
              <w:rPr>
                <w:rFonts w:ascii="Arial" w:hAnsi="Arial" w:cs="Arial"/>
                <w:b/>
                <w:bCs/>
                <w:color w:val="082A75"/>
                <w:sz w:val="22"/>
                <w:szCs w:val="22"/>
              </w:rPr>
            </w:pPr>
            <w:r w:rsidRPr="00DE74B7">
              <w:rPr>
                <w:rStyle w:val="eop"/>
                <w:rFonts w:ascii="Arial" w:hAnsi="Arial" w:cs="Arial"/>
                <w:color w:val="082A75"/>
                <w:sz w:val="22"/>
                <w:szCs w:val="22"/>
              </w:rPr>
              <w:t> </w:t>
            </w:r>
          </w:p>
          <w:p w:rsidRPr="00DE74B7" w:rsidR="00A35750" w:rsidP="00A35750" w:rsidRDefault="00A35750" w14:paraId="0C4BB998" w14:textId="77777777">
            <w:pPr>
              <w:pStyle w:val="paragraph"/>
              <w:spacing w:before="0" w:beforeAutospacing="0" w:after="0" w:afterAutospacing="0"/>
              <w:ind w:left="720" w:right="555"/>
              <w:jc w:val="both"/>
              <w:textAlignment w:val="baseline"/>
              <w:rPr>
                <w:rFonts w:ascii="Arial" w:hAnsi="Arial" w:cs="Arial"/>
                <w:b/>
                <w:bCs/>
                <w:color w:val="082A75"/>
                <w:sz w:val="22"/>
                <w:szCs w:val="22"/>
              </w:rPr>
            </w:pPr>
            <w:r w:rsidRPr="00DE74B7">
              <w:rPr>
                <w:rStyle w:val="eop"/>
                <w:rFonts w:ascii="Arial" w:hAnsi="Arial" w:cs="Arial"/>
                <w:color w:val="082A75"/>
                <w:sz w:val="22"/>
                <w:szCs w:val="22"/>
              </w:rPr>
              <w:t> </w:t>
            </w:r>
          </w:p>
          <w:p w:rsidRPr="007C5F83" w:rsidR="00A35750" w:rsidP="00AE58A0" w:rsidRDefault="007C5F83" w14:paraId="501BA25B" w14:textId="402536BF">
            <w:pPr>
              <w:pStyle w:val="paragraph"/>
              <w:numPr>
                <w:ilvl w:val="0"/>
                <w:numId w:val="139"/>
              </w:numPr>
              <w:spacing w:before="0" w:beforeAutospacing="0" w:after="0" w:afterAutospacing="0"/>
              <w:ind w:left="1080" w:firstLine="0"/>
              <w:jc w:val="both"/>
              <w:textAlignment w:val="baseline"/>
              <w:rPr>
                <w:rFonts w:ascii="Arial" w:hAnsi="Arial" w:cs="Arial"/>
                <w:b/>
                <w:bCs/>
                <w:color w:val="082A75"/>
                <w:sz w:val="22"/>
                <w:szCs w:val="22"/>
              </w:rPr>
            </w:pPr>
            <w:r w:rsidRPr="007C5F83">
              <w:rPr>
                <w:rStyle w:val="normaltextrun"/>
                <w:rFonts w:ascii="Arial" w:hAnsi="Arial" w:cs="Arial" w:eastAsiaTheme="majorEastAsia"/>
                <w:b/>
                <w:bCs/>
                <w:color w:val="082A75"/>
                <w:sz w:val="22"/>
                <w:szCs w:val="22"/>
                <w:lang w:val="es-ES"/>
              </w:rPr>
              <w:t xml:space="preserve">Cooperación con </w:t>
            </w:r>
            <w:r>
              <w:rPr>
                <w:rStyle w:val="normaltextrun"/>
                <w:rFonts w:ascii="Arial" w:hAnsi="Arial" w:cs="Arial" w:eastAsiaTheme="majorEastAsia"/>
                <w:b/>
                <w:bCs/>
                <w:color w:val="082A75"/>
                <w:sz w:val="22"/>
                <w:szCs w:val="22"/>
                <w:lang w:val="es-ES"/>
              </w:rPr>
              <w:t>H</w:t>
            </w:r>
            <w:r w:rsidRPr="007C5F83">
              <w:rPr>
                <w:rStyle w:val="normaltextrun"/>
                <w:rFonts w:ascii="Arial" w:hAnsi="Arial" w:cs="Arial" w:eastAsiaTheme="majorEastAsia"/>
                <w:b/>
                <w:bCs/>
                <w:color w:val="082A75"/>
                <w:sz w:val="22"/>
                <w:szCs w:val="22"/>
                <w:lang w:val="es-ES"/>
              </w:rPr>
              <w:t>omologos </w:t>
            </w:r>
            <w:r w:rsidRPr="007C5F83" w:rsidR="00A35750">
              <w:rPr>
                <w:rStyle w:val="eop"/>
                <w:rFonts w:ascii="Arial" w:hAnsi="Arial" w:cs="Arial"/>
                <w:b/>
                <w:bCs/>
                <w:color w:val="082A75"/>
                <w:sz w:val="22"/>
                <w:szCs w:val="22"/>
              </w:rPr>
              <w:t> </w:t>
            </w:r>
          </w:p>
          <w:p w:rsidRPr="00DE74B7" w:rsidR="00A35750" w:rsidP="00A35750" w:rsidRDefault="00A35750" w14:paraId="4F30685B" w14:textId="77777777">
            <w:pPr>
              <w:pStyle w:val="paragraph"/>
              <w:spacing w:before="0" w:beforeAutospacing="0" w:after="0" w:afterAutospacing="0"/>
              <w:ind w:right="555"/>
              <w:textAlignment w:val="baseline"/>
              <w:rPr>
                <w:rFonts w:ascii="Arial" w:hAnsi="Arial" w:cs="Arial"/>
                <w:b/>
                <w:bCs/>
                <w:color w:val="082A75"/>
                <w:sz w:val="22"/>
                <w:szCs w:val="22"/>
              </w:rPr>
            </w:pPr>
            <w:r w:rsidRPr="00DE74B7">
              <w:rPr>
                <w:rStyle w:val="eop"/>
                <w:rFonts w:ascii="Arial" w:hAnsi="Arial" w:cs="Arial"/>
                <w:color w:val="082A75"/>
                <w:sz w:val="22"/>
                <w:szCs w:val="22"/>
              </w:rPr>
              <w:t> </w:t>
            </w:r>
          </w:p>
          <w:p w:rsidRPr="00DE74B7" w:rsidR="00A35750" w:rsidP="00A35750" w:rsidRDefault="00A35750" w14:paraId="0F204919" w14:textId="77777777">
            <w:pPr>
              <w:pStyle w:val="paragraph"/>
              <w:spacing w:before="0" w:beforeAutospacing="0" w:after="0" w:afterAutospacing="0"/>
              <w:ind w:left="360"/>
              <w:jc w:val="both"/>
              <w:textAlignment w:val="baseline"/>
              <w:rPr>
                <w:rFonts w:ascii="Arial" w:hAnsi="Arial" w:cs="Arial"/>
                <w:b/>
                <w:bCs/>
                <w:color w:val="082A75"/>
                <w:sz w:val="22"/>
                <w:szCs w:val="22"/>
              </w:rPr>
            </w:pPr>
            <w:r w:rsidRPr="00DE74B7">
              <w:rPr>
                <w:rFonts w:ascii="Arial" w:hAnsi="Arial" w:cs="Arial"/>
                <w:color w:val="082A75"/>
                <w:sz w:val="22"/>
                <w:szCs w:val="22"/>
              </w:rPr>
              <w:t>a.</w:t>
            </w:r>
            <w:hyperlink w:tgtFrame="_blank" w:history="1" r:id="rId367">
              <w:r w:rsidRPr="00DE74B7">
                <w:rPr>
                  <w:rStyle w:val="normaltextrun"/>
                  <w:rFonts w:ascii="Arial" w:hAnsi="Arial" w:cs="Arial" w:eastAsiaTheme="majorEastAsia"/>
                  <w:color w:val="3592CF"/>
                  <w:sz w:val="22"/>
                  <w:szCs w:val="22"/>
                  <w:u w:val="single"/>
                  <w:lang w:val="es-ES"/>
                </w:rPr>
                <w:t>Ecuador:</w:t>
              </w:r>
            </w:hyperlink>
            <w:r w:rsidRPr="00DE74B7">
              <w:rPr>
                <w:rStyle w:val="normaltextrun"/>
                <w:rFonts w:ascii="Arial" w:hAnsi="Arial" w:cs="Arial" w:eastAsiaTheme="majorEastAsia"/>
                <w:color w:val="082A75"/>
                <w:sz w:val="22"/>
                <w:szCs w:val="22"/>
                <w:lang w:val="es-ES"/>
              </w:rPr>
              <w:t xml:space="preserve"> Se adelantó intercambio de experiencia con el Ministerio de Producción, Comercio exterior, Inversiones y Pesca de Ecuador el 23 de marzo de 2022 sobre la implementación del Sistema de Gestión Antisoborno – SGAS. </w:t>
            </w:r>
            <w:r w:rsidRPr="00DE74B7">
              <w:rPr>
                <w:rStyle w:val="eop"/>
                <w:rFonts w:ascii="Arial" w:hAnsi="Arial" w:cs="Arial"/>
                <w:color w:val="082A75"/>
                <w:sz w:val="22"/>
                <w:szCs w:val="22"/>
              </w:rPr>
              <w:t> </w:t>
            </w:r>
          </w:p>
          <w:p w:rsidRPr="00DE74B7" w:rsidR="00A35750" w:rsidP="00A35750" w:rsidRDefault="00A35750" w14:paraId="64A0F5FB" w14:textId="77777777">
            <w:pPr>
              <w:pStyle w:val="paragraph"/>
              <w:spacing w:before="0" w:beforeAutospacing="0" w:after="0" w:afterAutospacing="0"/>
              <w:ind w:left="720" w:right="555"/>
              <w:jc w:val="both"/>
              <w:textAlignment w:val="baseline"/>
              <w:rPr>
                <w:rFonts w:ascii="Arial" w:hAnsi="Arial" w:cs="Arial"/>
                <w:b/>
                <w:bCs/>
                <w:color w:val="082A75"/>
                <w:sz w:val="22"/>
                <w:szCs w:val="22"/>
              </w:rPr>
            </w:pPr>
            <w:r w:rsidRPr="00DE74B7">
              <w:rPr>
                <w:rStyle w:val="eop"/>
                <w:rFonts w:ascii="Arial" w:hAnsi="Arial" w:cs="Arial"/>
                <w:color w:val="082A75"/>
                <w:sz w:val="22"/>
                <w:szCs w:val="22"/>
              </w:rPr>
              <w:t> </w:t>
            </w:r>
          </w:p>
          <w:p w:rsidRPr="00DE74B7" w:rsidR="00A35750" w:rsidP="00AE58A0" w:rsidRDefault="00A35750" w14:paraId="0E099D57" w14:textId="77777777">
            <w:pPr>
              <w:pStyle w:val="paragraph"/>
              <w:numPr>
                <w:ilvl w:val="0"/>
                <w:numId w:val="137"/>
              </w:numPr>
              <w:spacing w:before="0" w:beforeAutospacing="0" w:after="0" w:afterAutospacing="0"/>
              <w:jc w:val="both"/>
              <w:textAlignment w:val="baseline"/>
              <w:rPr>
                <w:rFonts w:ascii="Arial" w:hAnsi="Arial" w:cs="Arial"/>
                <w:b/>
                <w:bCs/>
                <w:color w:val="082A75"/>
                <w:sz w:val="22"/>
                <w:szCs w:val="22"/>
              </w:rPr>
            </w:pPr>
            <w:r w:rsidRPr="00DE74B7">
              <w:rPr>
                <w:rStyle w:val="normaltextrun"/>
                <w:rFonts w:ascii="Arial" w:hAnsi="Arial" w:cs="Arial" w:eastAsiaTheme="majorEastAsia"/>
                <w:color w:val="082A75"/>
                <w:sz w:val="22"/>
                <w:szCs w:val="22"/>
                <w:lang w:val="es-ES"/>
              </w:rPr>
              <w:t>FDA – Es</w:t>
            </w:r>
            <w:r w:rsidRPr="00DE74B7">
              <w:rPr>
                <w:rStyle w:val="normaltextrun"/>
                <w:rFonts w:ascii="Arial" w:hAnsi="Arial" w:cs="Arial"/>
                <w:color w:val="082A75"/>
                <w:sz w:val="22"/>
                <w:szCs w:val="22"/>
                <w:lang w:val="es-ES"/>
              </w:rPr>
              <w:t>t</w:t>
            </w:r>
            <w:r w:rsidRPr="00DE74B7">
              <w:rPr>
                <w:rStyle w:val="normaltextrun"/>
                <w:rFonts w:ascii="Arial" w:hAnsi="Arial" w:cs="Arial" w:eastAsiaTheme="majorEastAsia"/>
                <w:color w:val="082A75"/>
                <w:sz w:val="22"/>
                <w:szCs w:val="22"/>
                <w:lang w:val="es-ES"/>
              </w:rPr>
              <w:t xml:space="preserve">ados Unidos:  Intercambio de experiencias a través de correo electrónico para el desarrollo e implementación de procesos de monitoreo y control de productos a base de cannabis fraudulentos y alterados; fabricados, importados y promocionados en medios digitales y comercio tradicional, en la que nos compartieron la sección en su página web que aclara el manejo por parte de la FDA: </w:t>
            </w:r>
            <w:hyperlink w:tgtFrame="_blank" w:history="1" w:anchor="cosmetics" r:id="rId368">
              <w:r w:rsidRPr="00DE74B7">
                <w:rPr>
                  <w:rStyle w:val="normaltextrun"/>
                  <w:rFonts w:ascii="Arial" w:hAnsi="Arial" w:cs="Arial" w:eastAsiaTheme="majorEastAsia"/>
                  <w:color w:val="3592CF"/>
                  <w:sz w:val="22"/>
                  <w:szCs w:val="22"/>
                  <w:u w:val="single"/>
                  <w:lang w:val="es-ES"/>
                </w:rPr>
                <w:t>https://www.fda.gov/news-events/public-health-focus/fda-regulation-cannabis-and-cannabis-derived-products-including-cannabidiol-cbd#cosmetics</w:t>
              </w:r>
            </w:hyperlink>
            <w:r w:rsidRPr="00DE74B7">
              <w:rPr>
                <w:rStyle w:val="eop"/>
                <w:rFonts w:ascii="Arial" w:hAnsi="Arial" w:cs="Arial"/>
                <w:color w:val="082A75"/>
                <w:sz w:val="22"/>
                <w:szCs w:val="22"/>
              </w:rPr>
              <w:t> </w:t>
            </w:r>
          </w:p>
          <w:p w:rsidRPr="00DE74B7" w:rsidR="00A35750" w:rsidP="00A35750" w:rsidRDefault="00A35750" w14:paraId="21E5CF73" w14:textId="77777777">
            <w:pPr>
              <w:pStyle w:val="paragraph"/>
              <w:spacing w:before="0" w:beforeAutospacing="0" w:after="0" w:afterAutospacing="0"/>
              <w:ind w:left="720" w:right="555"/>
              <w:jc w:val="both"/>
              <w:textAlignment w:val="baseline"/>
              <w:rPr>
                <w:rFonts w:ascii="Arial" w:hAnsi="Arial" w:cs="Arial"/>
                <w:b/>
                <w:bCs/>
                <w:color w:val="082A75"/>
                <w:sz w:val="22"/>
                <w:szCs w:val="22"/>
              </w:rPr>
            </w:pPr>
            <w:r w:rsidRPr="00DE74B7">
              <w:rPr>
                <w:rStyle w:val="eop"/>
                <w:rFonts w:ascii="Arial" w:hAnsi="Arial" w:cs="Arial"/>
                <w:color w:val="082A75"/>
                <w:sz w:val="22"/>
                <w:szCs w:val="22"/>
              </w:rPr>
              <w:t> </w:t>
            </w:r>
          </w:p>
          <w:p w:rsidRPr="00DE74B7" w:rsidR="00A35750" w:rsidP="00AE58A0" w:rsidRDefault="00A35750" w14:paraId="08543524" w14:textId="77777777">
            <w:pPr>
              <w:pStyle w:val="paragraph"/>
              <w:numPr>
                <w:ilvl w:val="0"/>
                <w:numId w:val="138"/>
              </w:numPr>
              <w:spacing w:before="0" w:beforeAutospacing="0" w:after="0" w:afterAutospacing="0"/>
              <w:ind w:right="555"/>
              <w:jc w:val="both"/>
              <w:textAlignment w:val="baseline"/>
              <w:rPr>
                <w:rFonts w:ascii="Arial" w:hAnsi="Arial" w:cs="Arial"/>
                <w:b/>
                <w:bCs/>
                <w:color w:val="082A75"/>
                <w:sz w:val="22"/>
                <w:szCs w:val="22"/>
              </w:rPr>
            </w:pPr>
            <w:r w:rsidRPr="00DE74B7">
              <w:rPr>
                <w:rStyle w:val="normaltextrun"/>
                <w:rFonts w:ascii="Arial" w:hAnsi="Arial" w:cs="Arial" w:eastAsiaTheme="majorEastAsia"/>
                <w:color w:val="082A75"/>
                <w:sz w:val="22"/>
                <w:szCs w:val="22"/>
                <w:lang w:val="es-ES"/>
              </w:rPr>
              <w:t>Intercambio de información sobre los procedimientos aplicados por la FDA para el manejo de las importaciones, el manual de inspecciones con lo referente a importaciones e información general sobre importaciones de medicamentos para uso humano.</w:t>
            </w:r>
            <w:r w:rsidRPr="00DE74B7">
              <w:rPr>
                <w:rStyle w:val="eop"/>
                <w:rFonts w:ascii="Arial" w:hAnsi="Arial" w:cs="Arial"/>
                <w:color w:val="082A75"/>
                <w:sz w:val="22"/>
                <w:szCs w:val="22"/>
              </w:rPr>
              <w:t> </w:t>
            </w:r>
          </w:p>
          <w:p w:rsidRPr="00DE74B7" w:rsidR="00A35750" w:rsidP="00A35750" w:rsidRDefault="00A35750" w14:paraId="218748B2" w14:textId="77777777">
            <w:pPr>
              <w:pStyle w:val="paragraph"/>
              <w:spacing w:before="0" w:beforeAutospacing="0" w:after="0" w:afterAutospacing="0"/>
              <w:ind w:left="705" w:right="555"/>
              <w:jc w:val="both"/>
              <w:textAlignment w:val="baseline"/>
              <w:rPr>
                <w:rFonts w:ascii="Arial" w:hAnsi="Arial" w:cs="Arial"/>
                <w:b/>
                <w:bCs/>
                <w:color w:val="082A75"/>
                <w:sz w:val="22"/>
                <w:szCs w:val="22"/>
              </w:rPr>
            </w:pPr>
            <w:r w:rsidRPr="00DE74B7">
              <w:rPr>
                <w:rStyle w:val="eop"/>
                <w:rFonts w:ascii="Arial" w:hAnsi="Arial" w:cs="Arial"/>
                <w:color w:val="082A75"/>
                <w:sz w:val="22"/>
                <w:szCs w:val="22"/>
              </w:rPr>
              <w:t> </w:t>
            </w:r>
          </w:p>
          <w:p w:rsidRPr="00DE74B7" w:rsidR="00A35750" w:rsidP="00AE58A0" w:rsidRDefault="00A35750" w14:paraId="5DFCAB5B" w14:textId="77777777">
            <w:pPr>
              <w:pStyle w:val="paragraph"/>
              <w:numPr>
                <w:ilvl w:val="0"/>
                <w:numId w:val="138"/>
              </w:numPr>
              <w:spacing w:before="0" w:beforeAutospacing="0" w:after="0" w:afterAutospacing="0"/>
              <w:jc w:val="both"/>
              <w:textAlignment w:val="baseline"/>
              <w:rPr>
                <w:rFonts w:ascii="Arial" w:hAnsi="Arial" w:cs="Arial"/>
                <w:b/>
                <w:bCs/>
                <w:color w:val="082A75"/>
                <w:sz w:val="22"/>
                <w:szCs w:val="22"/>
              </w:rPr>
            </w:pPr>
            <w:r w:rsidRPr="00DE74B7">
              <w:rPr>
                <w:rStyle w:val="normaltextrun"/>
                <w:rFonts w:ascii="Arial" w:hAnsi="Arial" w:cs="Arial" w:eastAsiaTheme="majorEastAsia"/>
                <w:color w:val="082A75"/>
                <w:sz w:val="22"/>
                <w:szCs w:val="22"/>
                <w:lang w:val="es-ES"/>
              </w:rPr>
              <w:t xml:space="preserve">ANVISA – Brasil: Se solicitó a incluir dentro del plan de trabajo con esta autoridad dos temas de </w:t>
            </w:r>
            <w:r w:rsidRPr="00DE74B7">
              <w:rPr>
                <w:rStyle w:val="normaltextrun"/>
                <w:rFonts w:ascii="Arial" w:hAnsi="Arial" w:cs="Arial"/>
                <w:color w:val="082A75"/>
                <w:sz w:val="22"/>
                <w:szCs w:val="22"/>
                <w:lang w:val="es-ES"/>
              </w:rPr>
              <w:t>interés</w:t>
            </w:r>
            <w:r w:rsidRPr="00DE74B7">
              <w:rPr>
                <w:rStyle w:val="normaltextrun"/>
                <w:rFonts w:ascii="Arial" w:hAnsi="Arial" w:cs="Arial" w:eastAsiaTheme="majorEastAsia"/>
                <w:color w:val="082A75"/>
                <w:sz w:val="22"/>
                <w:szCs w:val="22"/>
                <w:lang w:val="es-ES"/>
              </w:rPr>
              <w:t xml:space="preserve"> de la Oficina de Planeación: i) Metodología implementada por ANVISA para la formulación y medición de indicadores de desempeño para la función reguladora de autorización de comercialización y como estos se atan al cumplimiento de objetivos estratégicos y ii) Controles no financieros en puertos, aeropuertos y pasos de frontera, en el marco del Sistema de Gestión Antisoborno - ISO37001 de 2016, actividades que quedaron incluidas para ser desarrolladas en 2023.</w:t>
            </w:r>
            <w:r w:rsidRPr="00DE74B7">
              <w:rPr>
                <w:rStyle w:val="eop"/>
                <w:rFonts w:ascii="Arial" w:hAnsi="Arial" w:cs="Arial"/>
                <w:color w:val="082A75"/>
                <w:sz w:val="22"/>
                <w:szCs w:val="22"/>
              </w:rPr>
              <w:t> </w:t>
            </w:r>
          </w:p>
          <w:p w:rsidRPr="00DE74B7" w:rsidR="00A35750" w:rsidP="00A35750" w:rsidRDefault="00A35750" w14:paraId="4146A1F8" w14:textId="77777777">
            <w:pPr>
              <w:pStyle w:val="paragraph"/>
              <w:spacing w:before="0" w:beforeAutospacing="0" w:after="0" w:afterAutospacing="0"/>
              <w:ind w:left="720" w:right="555"/>
              <w:jc w:val="both"/>
              <w:textAlignment w:val="baseline"/>
              <w:rPr>
                <w:rFonts w:ascii="Arial" w:hAnsi="Arial" w:cs="Arial"/>
                <w:b/>
                <w:bCs/>
                <w:color w:val="082A75"/>
                <w:sz w:val="22"/>
                <w:szCs w:val="22"/>
              </w:rPr>
            </w:pPr>
            <w:r w:rsidRPr="00DE74B7">
              <w:rPr>
                <w:rStyle w:val="eop"/>
                <w:rFonts w:ascii="Arial" w:hAnsi="Arial" w:cs="Arial"/>
                <w:color w:val="082A75"/>
                <w:sz w:val="22"/>
                <w:szCs w:val="22"/>
              </w:rPr>
              <w:t> </w:t>
            </w:r>
          </w:p>
          <w:p w:rsidRPr="00DE74B7" w:rsidR="00A35750" w:rsidP="00A35750" w:rsidRDefault="00A35750" w14:paraId="4DC06DC0" w14:textId="77777777">
            <w:pPr>
              <w:pStyle w:val="paragraph"/>
              <w:spacing w:before="0" w:beforeAutospacing="0" w:after="0" w:afterAutospacing="0"/>
              <w:ind w:right="555"/>
              <w:jc w:val="both"/>
              <w:textAlignment w:val="baseline"/>
              <w:rPr>
                <w:rFonts w:ascii="Arial" w:hAnsi="Arial" w:cs="Arial"/>
                <w:b/>
                <w:bCs/>
                <w:color w:val="082A75"/>
                <w:sz w:val="22"/>
                <w:szCs w:val="22"/>
              </w:rPr>
            </w:pPr>
            <w:r w:rsidRPr="00DE74B7">
              <w:rPr>
                <w:rStyle w:val="eop"/>
                <w:rFonts w:ascii="Arial" w:hAnsi="Arial" w:cs="Arial"/>
                <w:color w:val="082A75"/>
                <w:sz w:val="22"/>
                <w:szCs w:val="22"/>
              </w:rPr>
              <w:t> </w:t>
            </w:r>
          </w:p>
          <w:p w:rsidRPr="007C5F83" w:rsidR="00A35750" w:rsidP="00AE58A0" w:rsidRDefault="00D43885" w14:paraId="6A3F439A" w14:textId="4E374FB2">
            <w:pPr>
              <w:pStyle w:val="paragraph"/>
              <w:numPr>
                <w:ilvl w:val="0"/>
                <w:numId w:val="139"/>
              </w:numPr>
              <w:spacing w:before="0" w:beforeAutospacing="0" w:after="0" w:afterAutospacing="0"/>
              <w:textAlignment w:val="baseline"/>
              <w:rPr>
                <w:rFonts w:ascii="Arial" w:hAnsi="Arial" w:cs="Arial"/>
                <w:b/>
                <w:bCs/>
                <w:color w:val="082A75"/>
                <w:sz w:val="22"/>
                <w:szCs w:val="22"/>
              </w:rPr>
            </w:pPr>
            <w:r w:rsidRPr="007C5F83">
              <w:rPr>
                <w:rStyle w:val="normaltextrun"/>
                <w:rFonts w:ascii="Arial" w:hAnsi="Arial" w:cs="Arial" w:eastAsiaTheme="majorEastAsia"/>
                <w:b/>
                <w:bCs/>
                <w:color w:val="082A75"/>
                <w:sz w:val="22"/>
                <w:szCs w:val="22"/>
                <w:lang w:val="es-ES"/>
              </w:rPr>
              <w:t xml:space="preserve">Oferta de </w:t>
            </w:r>
            <w:r>
              <w:rPr>
                <w:rStyle w:val="normaltextrun"/>
                <w:rFonts w:ascii="Arial" w:hAnsi="Arial" w:cs="Arial" w:eastAsiaTheme="majorEastAsia"/>
                <w:b/>
                <w:bCs/>
                <w:color w:val="082A75"/>
                <w:sz w:val="22"/>
                <w:szCs w:val="22"/>
                <w:lang w:val="es-ES"/>
              </w:rPr>
              <w:t>c</w:t>
            </w:r>
            <w:r w:rsidRPr="007C5F83">
              <w:rPr>
                <w:rStyle w:val="normaltextrun"/>
                <w:rFonts w:ascii="Arial" w:hAnsi="Arial" w:cs="Arial" w:eastAsiaTheme="majorEastAsia"/>
                <w:b/>
                <w:bCs/>
                <w:color w:val="082A75"/>
                <w:sz w:val="22"/>
                <w:szCs w:val="22"/>
                <w:lang w:val="es-ES"/>
              </w:rPr>
              <w:t>ooperación</w:t>
            </w:r>
            <w:r w:rsidRPr="007C5F83" w:rsidR="00A35750">
              <w:rPr>
                <w:rStyle w:val="eop"/>
                <w:rFonts w:ascii="Arial" w:hAnsi="Arial" w:cs="Arial"/>
                <w:b/>
                <w:bCs/>
                <w:color w:val="082A75"/>
                <w:sz w:val="22"/>
                <w:szCs w:val="22"/>
              </w:rPr>
              <w:t> </w:t>
            </w:r>
          </w:p>
          <w:p w:rsidRPr="00DE74B7" w:rsidR="00A35750" w:rsidP="00A35750" w:rsidRDefault="00A35750" w14:paraId="18115785" w14:textId="77777777">
            <w:pPr>
              <w:pStyle w:val="paragraph"/>
              <w:spacing w:before="0" w:beforeAutospacing="0" w:after="0" w:afterAutospacing="0"/>
              <w:ind w:left="720"/>
              <w:textAlignment w:val="baseline"/>
              <w:rPr>
                <w:rFonts w:ascii="Arial" w:hAnsi="Arial" w:cs="Arial"/>
                <w:b/>
                <w:bCs/>
                <w:color w:val="082A75"/>
                <w:sz w:val="22"/>
                <w:szCs w:val="22"/>
              </w:rPr>
            </w:pPr>
            <w:r w:rsidRPr="00DE74B7">
              <w:rPr>
                <w:rStyle w:val="eop"/>
                <w:rFonts w:ascii="Arial" w:hAnsi="Arial" w:cs="Arial"/>
                <w:color w:val="082A75"/>
                <w:sz w:val="22"/>
                <w:szCs w:val="22"/>
              </w:rPr>
              <w:t> </w:t>
            </w:r>
          </w:p>
          <w:p w:rsidRPr="00DE74B7" w:rsidR="00A35750" w:rsidP="00A35750" w:rsidRDefault="00A35750" w14:paraId="6C57445C" w14:textId="77777777">
            <w:pPr>
              <w:pStyle w:val="paragraph"/>
              <w:spacing w:before="0" w:beforeAutospacing="0" w:after="0" w:afterAutospacing="0"/>
              <w:ind w:left="720"/>
              <w:jc w:val="both"/>
              <w:textAlignment w:val="baseline"/>
              <w:rPr>
                <w:rFonts w:ascii="Arial" w:hAnsi="Arial" w:cs="Arial"/>
                <w:b/>
                <w:bCs/>
                <w:color w:val="082A75"/>
                <w:sz w:val="22"/>
                <w:szCs w:val="22"/>
              </w:rPr>
            </w:pPr>
            <w:r w:rsidRPr="00DE74B7">
              <w:rPr>
                <w:rFonts w:ascii="Arial" w:hAnsi="Arial" w:cs="Arial"/>
                <w:color w:val="082A75"/>
                <w:sz w:val="22"/>
                <w:szCs w:val="22"/>
              </w:rPr>
              <w:t>a.</w:t>
            </w:r>
            <w:hyperlink w:tgtFrame="_blank" w:history="1" r:id="rId369">
              <w:r w:rsidRPr="00DE74B7">
                <w:rPr>
                  <w:rStyle w:val="normaltextrun"/>
                  <w:rFonts w:ascii="Arial" w:hAnsi="Arial" w:cs="Arial" w:eastAsiaTheme="majorEastAsia"/>
                  <w:color w:val="3592CF"/>
                  <w:sz w:val="22"/>
                  <w:szCs w:val="22"/>
                  <w:u w:val="single"/>
                  <w:lang w:val="es-ES"/>
                </w:rPr>
                <w:t>ARCSA</w:t>
              </w:r>
            </w:hyperlink>
            <w:r w:rsidRPr="00DE74B7">
              <w:rPr>
                <w:rStyle w:val="normaltextrun"/>
                <w:rFonts w:ascii="Arial" w:hAnsi="Arial" w:cs="Arial" w:eastAsiaTheme="majorEastAsia"/>
                <w:color w:val="082A75"/>
                <w:sz w:val="22"/>
                <w:szCs w:val="22"/>
                <w:lang w:val="es-ES"/>
              </w:rPr>
              <w:t>: El 28 de junio se presentó la experiencia del Instituto sobre el enfoque y metodología de la evaluación del riesgo IVC SOA para establecimientos, de los productos alimentos, medicamentos generales, dispositivos médicos, cosméticos y productos higiénicos (Alexandra Esteban).</w:t>
            </w:r>
            <w:r w:rsidRPr="00DE74B7">
              <w:rPr>
                <w:rStyle w:val="eop"/>
                <w:rFonts w:ascii="Arial" w:hAnsi="Arial" w:cs="Arial"/>
                <w:color w:val="082A75"/>
                <w:sz w:val="22"/>
                <w:szCs w:val="22"/>
              </w:rPr>
              <w:t> </w:t>
            </w:r>
          </w:p>
          <w:p w:rsidRPr="00DE74B7" w:rsidR="00A35750" w:rsidP="00A35750" w:rsidRDefault="00A35750" w14:paraId="6AE65C5B" w14:textId="77777777">
            <w:pPr>
              <w:pStyle w:val="paragraph"/>
              <w:spacing w:before="0" w:beforeAutospacing="0" w:after="0" w:afterAutospacing="0"/>
              <w:jc w:val="both"/>
              <w:textAlignment w:val="baseline"/>
              <w:rPr>
                <w:rFonts w:ascii="Arial" w:hAnsi="Arial" w:cs="Arial"/>
                <w:b/>
                <w:bCs/>
                <w:color w:val="082A75"/>
                <w:sz w:val="22"/>
                <w:szCs w:val="22"/>
              </w:rPr>
            </w:pPr>
            <w:r w:rsidRPr="00DE74B7">
              <w:rPr>
                <w:rStyle w:val="eop"/>
                <w:rFonts w:ascii="Arial" w:hAnsi="Arial" w:cs="Arial"/>
                <w:color w:val="082A75"/>
                <w:sz w:val="22"/>
                <w:szCs w:val="22"/>
              </w:rPr>
              <w:t> </w:t>
            </w:r>
          </w:p>
          <w:p w:rsidRPr="00196431" w:rsidR="00A35750" w:rsidP="00AE58A0" w:rsidRDefault="00196431" w14:paraId="2271EE4B" w14:textId="22879DFD">
            <w:pPr>
              <w:pStyle w:val="paragraph"/>
              <w:numPr>
                <w:ilvl w:val="0"/>
                <w:numId w:val="139"/>
              </w:numPr>
              <w:spacing w:before="0" w:beforeAutospacing="0" w:after="0" w:afterAutospacing="0"/>
              <w:textAlignment w:val="baseline"/>
              <w:rPr>
                <w:rFonts w:ascii="Arial" w:hAnsi="Arial" w:cs="Arial"/>
                <w:b/>
                <w:bCs/>
                <w:color w:val="082A75"/>
                <w:sz w:val="22"/>
                <w:szCs w:val="22"/>
              </w:rPr>
            </w:pPr>
            <w:r w:rsidRPr="00196431">
              <w:rPr>
                <w:rStyle w:val="normaltextrun"/>
                <w:rFonts w:ascii="Arial" w:hAnsi="Arial" w:cs="Arial" w:eastAsiaTheme="majorEastAsia"/>
                <w:b/>
                <w:bCs/>
                <w:color w:val="082A75"/>
                <w:sz w:val="22"/>
                <w:szCs w:val="22"/>
                <w:lang w:val="es-ES"/>
              </w:rPr>
              <w:t xml:space="preserve">Intercambio </w:t>
            </w:r>
            <w:r>
              <w:rPr>
                <w:rStyle w:val="normaltextrun"/>
                <w:rFonts w:ascii="Arial" w:hAnsi="Arial" w:cs="Arial" w:eastAsiaTheme="majorEastAsia"/>
                <w:b/>
                <w:bCs/>
                <w:color w:val="082A75"/>
                <w:sz w:val="22"/>
                <w:szCs w:val="22"/>
                <w:lang w:val="es-ES"/>
              </w:rPr>
              <w:t>T</w:t>
            </w:r>
            <w:r w:rsidRPr="00196431">
              <w:rPr>
                <w:rStyle w:val="normaltextrun"/>
                <w:rFonts w:ascii="Arial" w:hAnsi="Arial" w:cs="Arial" w:eastAsiaTheme="majorEastAsia"/>
                <w:b/>
                <w:bCs/>
                <w:color w:val="082A75"/>
                <w:sz w:val="22"/>
                <w:szCs w:val="22"/>
                <w:lang w:val="es-ES"/>
              </w:rPr>
              <w:t xml:space="preserve">écnico </w:t>
            </w:r>
            <w:r>
              <w:rPr>
                <w:rStyle w:val="normaltextrun"/>
                <w:rFonts w:ascii="Arial" w:hAnsi="Arial" w:cs="Arial" w:eastAsiaTheme="majorEastAsia"/>
                <w:b/>
                <w:bCs/>
                <w:color w:val="082A75"/>
                <w:sz w:val="22"/>
                <w:szCs w:val="22"/>
                <w:lang w:val="es-ES"/>
              </w:rPr>
              <w:t>C</w:t>
            </w:r>
            <w:r w:rsidRPr="00196431">
              <w:rPr>
                <w:rStyle w:val="normaltextrun"/>
                <w:rFonts w:ascii="Arial" w:hAnsi="Arial" w:cs="Arial" w:eastAsiaTheme="majorEastAsia"/>
                <w:b/>
                <w:bCs/>
                <w:color w:val="082A75"/>
                <w:sz w:val="22"/>
                <w:szCs w:val="22"/>
                <w:lang w:val="es-ES"/>
              </w:rPr>
              <w:t>ientíficos</w:t>
            </w:r>
            <w:r w:rsidRPr="00196431" w:rsidR="00A35750">
              <w:rPr>
                <w:rStyle w:val="eop"/>
                <w:rFonts w:ascii="Arial" w:hAnsi="Arial" w:cs="Arial"/>
                <w:b/>
                <w:bCs/>
                <w:color w:val="082A75"/>
                <w:sz w:val="22"/>
                <w:szCs w:val="22"/>
              </w:rPr>
              <w:t> </w:t>
            </w:r>
          </w:p>
          <w:p w:rsidRPr="00DE74B7" w:rsidR="00A35750" w:rsidP="00A35750" w:rsidRDefault="00A35750" w14:paraId="07CF87FE" w14:textId="77777777">
            <w:pPr>
              <w:pStyle w:val="paragraph"/>
              <w:spacing w:before="0" w:beforeAutospacing="0" w:after="0" w:afterAutospacing="0"/>
              <w:ind w:left="555" w:right="555"/>
              <w:jc w:val="both"/>
              <w:textAlignment w:val="baseline"/>
              <w:rPr>
                <w:rFonts w:ascii="Arial" w:hAnsi="Arial" w:cs="Arial"/>
                <w:b/>
                <w:bCs/>
                <w:color w:val="082A75"/>
                <w:sz w:val="22"/>
                <w:szCs w:val="22"/>
              </w:rPr>
            </w:pPr>
            <w:r w:rsidRPr="00DE74B7">
              <w:rPr>
                <w:rStyle w:val="eop"/>
                <w:rFonts w:ascii="Arial" w:hAnsi="Arial" w:cs="Arial"/>
                <w:color w:val="082A75"/>
                <w:sz w:val="22"/>
                <w:szCs w:val="22"/>
              </w:rPr>
              <w:t> </w:t>
            </w:r>
          </w:p>
          <w:p w:rsidRPr="00DE74B7" w:rsidR="00A35750" w:rsidP="00AE58A0" w:rsidRDefault="00A35750" w14:paraId="3FA0DF75" w14:textId="77777777">
            <w:pPr>
              <w:pStyle w:val="paragraph"/>
              <w:numPr>
                <w:ilvl w:val="0"/>
                <w:numId w:val="143"/>
              </w:numPr>
              <w:spacing w:before="0" w:beforeAutospacing="0" w:after="0" w:afterAutospacing="0"/>
              <w:jc w:val="both"/>
              <w:textAlignment w:val="baseline"/>
              <w:rPr>
                <w:rFonts w:ascii="Arial" w:hAnsi="Arial" w:cs="Arial"/>
                <w:b/>
                <w:bCs/>
                <w:color w:val="082A75"/>
                <w:sz w:val="22"/>
                <w:szCs w:val="22"/>
              </w:rPr>
            </w:pPr>
            <w:r w:rsidRPr="00DE74B7">
              <w:rPr>
                <w:rStyle w:val="normaltextrun"/>
                <w:rFonts w:ascii="Arial" w:hAnsi="Arial" w:cs="Arial" w:eastAsiaTheme="majorEastAsia"/>
                <w:color w:val="082A75"/>
                <w:sz w:val="22"/>
                <w:szCs w:val="22"/>
              </w:rPr>
              <w:t>ONUDI – GQSP – Taller práctico sobre la metodología de Análisis de Impacto Normativo (AIN), en el marco de los trabajos de Buenas Prácticas Regulatorias, adelantado 16 de noviembre. Se beneficiaron dos funcionarios, uno de la Oficina Asesora de Planeación. </w:t>
            </w:r>
            <w:r w:rsidRPr="00DE74B7">
              <w:rPr>
                <w:rStyle w:val="eop"/>
                <w:rFonts w:ascii="Arial" w:hAnsi="Arial" w:cs="Arial"/>
                <w:color w:val="082A75"/>
                <w:sz w:val="22"/>
                <w:szCs w:val="22"/>
              </w:rPr>
              <w:t> </w:t>
            </w:r>
          </w:p>
          <w:p w:rsidRPr="00DE74B7" w:rsidR="00A35750" w:rsidP="00A35750" w:rsidRDefault="00A35750" w14:paraId="19A97096" w14:textId="77777777">
            <w:pPr>
              <w:pStyle w:val="paragraph"/>
              <w:spacing w:before="0" w:beforeAutospacing="0" w:after="0" w:afterAutospacing="0"/>
              <w:ind w:left="555" w:right="555"/>
              <w:jc w:val="both"/>
              <w:textAlignment w:val="baseline"/>
              <w:rPr>
                <w:rFonts w:ascii="Arial" w:hAnsi="Arial" w:cs="Arial"/>
                <w:b/>
                <w:bCs/>
                <w:color w:val="082A75"/>
                <w:sz w:val="22"/>
                <w:szCs w:val="22"/>
              </w:rPr>
            </w:pPr>
            <w:r w:rsidRPr="00DE74B7">
              <w:rPr>
                <w:rStyle w:val="eop"/>
                <w:rFonts w:ascii="Arial" w:hAnsi="Arial" w:cs="Arial"/>
                <w:color w:val="082A75"/>
                <w:sz w:val="22"/>
                <w:szCs w:val="22"/>
              </w:rPr>
              <w:t> </w:t>
            </w:r>
          </w:p>
          <w:p w:rsidRPr="00DE74B7" w:rsidR="00A35750" w:rsidP="00A35750" w:rsidRDefault="00A35750" w14:paraId="1450DF3F" w14:textId="77777777">
            <w:pPr>
              <w:pStyle w:val="paragraph"/>
              <w:spacing w:before="0" w:beforeAutospacing="0" w:after="0" w:afterAutospacing="0"/>
              <w:ind w:left="555" w:right="555"/>
              <w:jc w:val="both"/>
              <w:textAlignment w:val="baseline"/>
              <w:rPr>
                <w:rFonts w:ascii="Arial" w:hAnsi="Arial" w:cs="Arial"/>
                <w:b/>
                <w:bCs/>
                <w:color w:val="082A75"/>
                <w:sz w:val="22"/>
                <w:szCs w:val="22"/>
              </w:rPr>
            </w:pPr>
            <w:r w:rsidRPr="00DE74B7">
              <w:rPr>
                <w:rStyle w:val="normaltextrun"/>
                <w:rFonts w:ascii="Arial" w:hAnsi="Arial" w:cs="Arial" w:eastAsiaTheme="majorEastAsia"/>
                <w:color w:val="082A75"/>
                <w:sz w:val="22"/>
                <w:szCs w:val="22"/>
              </w:rPr>
              <w:t xml:space="preserve">Así mismo, se </w:t>
            </w:r>
            <w:r w:rsidRPr="00DE74B7">
              <w:rPr>
                <w:rStyle w:val="normaltextrun"/>
                <w:rFonts w:ascii="Arial" w:hAnsi="Arial" w:cs="Arial"/>
                <w:color w:val="082A75"/>
                <w:sz w:val="22"/>
                <w:szCs w:val="22"/>
              </w:rPr>
              <w:t>compartió</w:t>
            </w:r>
            <w:r w:rsidRPr="00DE74B7">
              <w:rPr>
                <w:rStyle w:val="normaltextrun"/>
                <w:rFonts w:ascii="Arial" w:hAnsi="Arial" w:cs="Arial" w:eastAsiaTheme="majorEastAsia"/>
                <w:color w:val="082A75"/>
                <w:sz w:val="22"/>
                <w:szCs w:val="22"/>
              </w:rPr>
              <w:t xml:space="preserve"> con el área invitaciones a webinarios abiertos, dentro de los que se resaltan:</w:t>
            </w:r>
            <w:r w:rsidRPr="00DE74B7">
              <w:rPr>
                <w:rStyle w:val="eop"/>
                <w:rFonts w:ascii="Arial" w:hAnsi="Arial" w:cs="Arial"/>
                <w:color w:val="082A75"/>
                <w:sz w:val="22"/>
                <w:szCs w:val="22"/>
              </w:rPr>
              <w:t> </w:t>
            </w:r>
          </w:p>
          <w:p w:rsidRPr="00DE74B7" w:rsidR="00A35750" w:rsidP="00A35750" w:rsidRDefault="00A35750" w14:paraId="7D912290" w14:textId="77777777">
            <w:pPr>
              <w:pStyle w:val="paragraph"/>
              <w:spacing w:before="0" w:beforeAutospacing="0" w:after="0" w:afterAutospacing="0"/>
              <w:ind w:left="555" w:right="555"/>
              <w:jc w:val="both"/>
              <w:textAlignment w:val="baseline"/>
              <w:rPr>
                <w:rFonts w:ascii="Arial" w:hAnsi="Arial" w:cs="Arial"/>
                <w:b/>
                <w:bCs/>
                <w:color w:val="082A75"/>
                <w:sz w:val="22"/>
                <w:szCs w:val="22"/>
              </w:rPr>
            </w:pPr>
            <w:r w:rsidRPr="00DE74B7">
              <w:rPr>
                <w:rStyle w:val="normaltextrun"/>
                <w:rFonts w:ascii="Arial" w:hAnsi="Arial" w:cs="Arial" w:eastAsiaTheme="majorEastAsia"/>
                <w:color w:val="082A75"/>
                <w:sz w:val="22"/>
                <w:szCs w:val="22"/>
                <w:lang w:val="es-ES"/>
              </w:rPr>
              <w:t>  </w:t>
            </w:r>
            <w:r w:rsidRPr="00DE74B7">
              <w:rPr>
                <w:rStyle w:val="eop"/>
                <w:rFonts w:ascii="Arial" w:hAnsi="Arial" w:cs="Arial"/>
                <w:color w:val="082A75"/>
                <w:sz w:val="22"/>
                <w:szCs w:val="22"/>
              </w:rPr>
              <w:t> </w:t>
            </w:r>
          </w:p>
          <w:p w:rsidRPr="00DE74B7" w:rsidR="00A35750" w:rsidP="00AE58A0" w:rsidRDefault="00000000" w14:paraId="43E7F4BC" w14:textId="77777777">
            <w:pPr>
              <w:pStyle w:val="paragraph"/>
              <w:numPr>
                <w:ilvl w:val="0"/>
                <w:numId w:val="143"/>
              </w:numPr>
              <w:shd w:val="clear" w:color="auto" w:fill="FFFFFF"/>
              <w:spacing w:before="0" w:beforeAutospacing="0" w:after="0" w:afterAutospacing="0"/>
              <w:jc w:val="both"/>
              <w:textAlignment w:val="baseline"/>
              <w:rPr>
                <w:rFonts w:ascii="Arial" w:hAnsi="Arial" w:cs="Arial"/>
                <w:b/>
                <w:bCs/>
                <w:color w:val="082A75"/>
                <w:sz w:val="22"/>
                <w:szCs w:val="22"/>
              </w:rPr>
            </w:pPr>
            <w:hyperlink w:tgtFrame="_blank" w:history="1" r:id="rId370">
              <w:r w:rsidRPr="00DE74B7" w:rsidR="00A35750">
                <w:rPr>
                  <w:rStyle w:val="normaltextrun"/>
                  <w:rFonts w:ascii="Arial" w:hAnsi="Arial" w:cs="Arial" w:eastAsiaTheme="majorEastAsia"/>
                  <w:color w:val="3592CF"/>
                  <w:sz w:val="22"/>
                  <w:szCs w:val="22"/>
                  <w:u w:val="single"/>
                  <w:lang w:val="es-ES"/>
                </w:rPr>
                <w:t>Conversatorio Virtual "Bioseguridad en las Américas</w:t>
              </w:r>
            </w:hyperlink>
            <w:r w:rsidRPr="00DE74B7" w:rsidR="00A35750">
              <w:rPr>
                <w:rStyle w:val="normaltextrun"/>
                <w:rFonts w:ascii="Arial" w:hAnsi="Arial" w:cs="Arial" w:eastAsiaTheme="majorEastAsia"/>
                <w:color w:val="082A75"/>
                <w:sz w:val="22"/>
                <w:szCs w:val="22"/>
                <w:lang w:val="es-ES"/>
              </w:rPr>
              <w:t>: evaluación regional de amenazas", desarrollado por el Comité Interamericano contra el Terrorismo (CICTE) de la Organización de los Estados Americanos (OEA), adelantado el 2 de diciembre.</w:t>
            </w:r>
            <w:r w:rsidRPr="00DE74B7" w:rsidR="00A35750">
              <w:rPr>
                <w:rStyle w:val="eop"/>
                <w:rFonts w:ascii="Arial" w:hAnsi="Arial" w:cs="Arial"/>
                <w:color w:val="082A75"/>
                <w:sz w:val="22"/>
                <w:szCs w:val="22"/>
              </w:rPr>
              <w:t> </w:t>
            </w:r>
          </w:p>
          <w:p w:rsidRPr="00DE74B7" w:rsidR="00A35750" w:rsidP="00A35750" w:rsidRDefault="00A35750" w14:paraId="34A4A50B" w14:textId="77777777">
            <w:pPr>
              <w:pStyle w:val="paragraph"/>
              <w:shd w:val="clear" w:color="auto" w:fill="FFFFFF"/>
              <w:spacing w:before="0" w:beforeAutospacing="0" w:after="0" w:afterAutospacing="0"/>
              <w:ind w:left="555" w:right="465"/>
              <w:jc w:val="both"/>
              <w:textAlignment w:val="baseline"/>
              <w:rPr>
                <w:rFonts w:ascii="Arial" w:hAnsi="Arial" w:cs="Arial"/>
                <w:b/>
                <w:bCs/>
                <w:color w:val="082A75"/>
                <w:sz w:val="22"/>
                <w:szCs w:val="22"/>
              </w:rPr>
            </w:pPr>
            <w:r w:rsidRPr="00DE74B7">
              <w:rPr>
                <w:rStyle w:val="eop"/>
                <w:rFonts w:ascii="Arial" w:hAnsi="Arial" w:cs="Arial"/>
                <w:color w:val="082A75"/>
                <w:sz w:val="22"/>
                <w:szCs w:val="22"/>
              </w:rPr>
              <w:t> </w:t>
            </w:r>
          </w:p>
          <w:p w:rsidRPr="00DE74B7" w:rsidR="00A35750" w:rsidP="00AE58A0" w:rsidRDefault="00A35750" w14:paraId="2B5C5B2F" w14:textId="77777777">
            <w:pPr>
              <w:pStyle w:val="paragraph"/>
              <w:numPr>
                <w:ilvl w:val="0"/>
                <w:numId w:val="143"/>
              </w:numPr>
              <w:spacing w:before="0" w:beforeAutospacing="0" w:after="0" w:afterAutospacing="0"/>
              <w:jc w:val="both"/>
              <w:textAlignment w:val="baseline"/>
              <w:rPr>
                <w:rFonts w:ascii="Arial" w:hAnsi="Arial" w:cs="Arial"/>
                <w:b/>
                <w:bCs/>
                <w:color w:val="082A75"/>
                <w:sz w:val="22"/>
                <w:szCs w:val="22"/>
              </w:rPr>
            </w:pPr>
            <w:r w:rsidRPr="00DE74B7">
              <w:rPr>
                <w:rStyle w:val="normaltextrun"/>
                <w:rFonts w:ascii="Arial" w:hAnsi="Arial" w:cs="Arial" w:eastAsiaTheme="majorEastAsia"/>
                <w:color w:val="082A75"/>
                <w:sz w:val="22"/>
                <w:szCs w:val="22"/>
                <w:lang w:val="es-ES"/>
              </w:rPr>
              <w:t>Serie de seminarios virtuales sobre el uso de normas internacionales y la evaluación de la conformidad desarrollados por la FDA en colaboración con el Proyecto de Convergencia Regulatoria en Dispositivos Médicos dirigido por el USAID, ANSI y AdvaMed a través de la Coalición Interamericana para la Convergencia Regulatoria del Sector de Tecnologías Médicas, desarrollados entre el 3 al 17 de marzo de 2022.</w:t>
            </w:r>
            <w:r w:rsidRPr="00DE74B7">
              <w:rPr>
                <w:rStyle w:val="eop"/>
                <w:rFonts w:ascii="Arial" w:hAnsi="Arial" w:cs="Arial"/>
                <w:color w:val="082A75"/>
                <w:sz w:val="22"/>
                <w:szCs w:val="22"/>
              </w:rPr>
              <w:t> </w:t>
            </w:r>
          </w:p>
          <w:p w:rsidRPr="0092288C" w:rsidR="00A35750" w:rsidP="00A35750" w:rsidRDefault="00A35750" w14:paraId="1122D8CB" w14:textId="77777777">
            <w:pPr>
              <w:pStyle w:val="paragraph"/>
              <w:shd w:val="clear" w:color="auto" w:fill="FFFFFF"/>
              <w:spacing w:before="0" w:beforeAutospacing="0" w:after="0" w:afterAutospacing="0"/>
              <w:ind w:left="555" w:right="465"/>
              <w:jc w:val="both"/>
              <w:textAlignment w:val="baseline"/>
              <w:rPr>
                <w:rFonts w:ascii="Arial" w:hAnsi="Arial" w:cs="Arial"/>
                <w:b/>
                <w:bCs/>
                <w:color w:val="082A75"/>
                <w:sz w:val="20"/>
                <w:szCs w:val="20"/>
              </w:rPr>
            </w:pPr>
            <w:r w:rsidRPr="0092288C">
              <w:rPr>
                <w:rStyle w:val="eop"/>
                <w:rFonts w:ascii="Arial" w:hAnsi="Arial" w:cs="Arial"/>
                <w:color w:val="082A75"/>
                <w:sz w:val="20"/>
                <w:szCs w:val="20"/>
              </w:rPr>
              <w:t> </w:t>
            </w:r>
          </w:p>
          <w:p w:rsidRPr="0092288C" w:rsidR="00A35750" w:rsidP="00A35750" w:rsidRDefault="00A35750" w14:paraId="00E39880" w14:textId="77777777">
            <w:pPr>
              <w:pStyle w:val="paragraph"/>
              <w:spacing w:before="0" w:beforeAutospacing="0" w:after="0" w:afterAutospacing="0"/>
              <w:textAlignment w:val="baseline"/>
              <w:rPr>
                <w:rFonts w:ascii="Arial" w:hAnsi="Arial" w:cs="Arial"/>
                <w:b/>
                <w:bCs/>
                <w:color w:val="082A75"/>
                <w:sz w:val="20"/>
                <w:szCs w:val="20"/>
              </w:rPr>
            </w:pPr>
            <w:r w:rsidRPr="0092288C">
              <w:rPr>
                <w:rStyle w:val="eop"/>
                <w:rFonts w:ascii="Arial" w:hAnsi="Arial" w:cs="Arial"/>
                <w:color w:val="082A75"/>
                <w:sz w:val="28"/>
                <w:szCs w:val="28"/>
              </w:rPr>
              <w:t> </w:t>
            </w:r>
          </w:p>
          <w:p w:rsidRPr="00196431" w:rsidR="00A35750" w:rsidP="00A35750" w:rsidRDefault="00196431" w14:paraId="365E152E" w14:textId="716568F7">
            <w:pPr>
              <w:pStyle w:val="Ttulo1"/>
              <w:jc w:val="center"/>
              <w:rPr>
                <w:rStyle w:val="normaltextrun"/>
                <w:rFonts w:ascii="Arial" w:hAnsi="Arial" w:cs="Arial"/>
                <w:color w:val="012639"/>
                <w:sz w:val="24"/>
                <w:szCs w:val="24"/>
              </w:rPr>
            </w:pPr>
            <w:bookmarkStart w:name="_Toc128472683" w:id="47"/>
            <w:r w:rsidRPr="00196431">
              <w:rPr>
                <w:rStyle w:val="normaltextrun"/>
                <w:rFonts w:ascii="Arial" w:hAnsi="Arial" w:cs="Arial"/>
                <w:color w:val="012639"/>
                <w:sz w:val="24"/>
                <w:szCs w:val="24"/>
              </w:rPr>
              <w:t xml:space="preserve">Estrategia de </w:t>
            </w:r>
            <w:r>
              <w:rPr>
                <w:rStyle w:val="normaltextrun"/>
                <w:rFonts w:ascii="Arial" w:hAnsi="Arial" w:cs="Arial"/>
                <w:color w:val="012639"/>
                <w:sz w:val="24"/>
                <w:szCs w:val="24"/>
              </w:rPr>
              <w:t>C</w:t>
            </w:r>
            <w:r w:rsidRPr="00196431">
              <w:rPr>
                <w:rStyle w:val="normaltextrun"/>
                <w:rFonts w:ascii="Arial" w:hAnsi="Arial" w:cs="Arial"/>
                <w:color w:val="012639"/>
                <w:sz w:val="24"/>
                <w:szCs w:val="24"/>
              </w:rPr>
              <w:t xml:space="preserve">ooperación </w:t>
            </w:r>
            <w:r w:rsidRPr="00196431" w:rsidR="00A35750">
              <w:rPr>
                <w:rStyle w:val="normaltextrun"/>
                <w:rFonts w:ascii="Arial" w:hAnsi="Arial" w:cs="Arial"/>
                <w:color w:val="012639"/>
                <w:sz w:val="24"/>
                <w:szCs w:val="24"/>
              </w:rPr>
              <w:t>2023</w:t>
            </w:r>
            <w:bookmarkEnd w:id="47"/>
            <w:r w:rsidRPr="00196431" w:rsidR="00A35750">
              <w:rPr>
                <w:rStyle w:val="normaltextrun"/>
                <w:rFonts w:ascii="Arial" w:hAnsi="Arial" w:cs="Arial"/>
                <w:color w:val="012639"/>
                <w:sz w:val="24"/>
                <w:szCs w:val="24"/>
              </w:rPr>
              <w:t> </w:t>
            </w:r>
          </w:p>
          <w:p w:rsidRPr="0092288C" w:rsidR="00A35750" w:rsidP="00A35750" w:rsidRDefault="00A35750" w14:paraId="525F65C5" w14:textId="77777777">
            <w:pPr>
              <w:pStyle w:val="paragraph"/>
              <w:spacing w:before="0" w:beforeAutospacing="0" w:after="0" w:afterAutospacing="0"/>
              <w:ind w:left="705" w:right="615"/>
              <w:jc w:val="both"/>
              <w:textAlignment w:val="baseline"/>
              <w:rPr>
                <w:rFonts w:ascii="Arial" w:hAnsi="Arial" w:cs="Arial"/>
                <w:b/>
                <w:bCs/>
                <w:color w:val="082A75"/>
                <w:sz w:val="20"/>
                <w:szCs w:val="20"/>
              </w:rPr>
            </w:pPr>
            <w:r w:rsidRPr="0092288C">
              <w:rPr>
                <w:rStyle w:val="eop"/>
                <w:rFonts w:ascii="Arial" w:hAnsi="Arial" w:cs="Arial"/>
                <w:color w:val="082974"/>
                <w:sz w:val="20"/>
                <w:szCs w:val="20"/>
              </w:rPr>
              <w:t> </w:t>
            </w:r>
          </w:p>
          <w:p w:rsidRPr="00196431" w:rsidR="00A35750" w:rsidP="00A35750" w:rsidRDefault="00A35750" w14:paraId="30D016A0" w14:textId="77777777">
            <w:pPr>
              <w:pStyle w:val="paragraph"/>
              <w:spacing w:before="0" w:beforeAutospacing="0" w:after="0" w:afterAutospacing="0"/>
              <w:ind w:left="705" w:right="615"/>
              <w:jc w:val="both"/>
              <w:textAlignment w:val="baseline"/>
              <w:rPr>
                <w:rFonts w:ascii="Arial" w:hAnsi="Arial" w:cs="Arial"/>
                <w:b/>
                <w:bCs/>
                <w:color w:val="082A75"/>
                <w:sz w:val="22"/>
                <w:szCs w:val="22"/>
              </w:rPr>
            </w:pPr>
            <w:r w:rsidRPr="00196431">
              <w:rPr>
                <w:rStyle w:val="normaltextrun"/>
                <w:rFonts w:ascii="Arial" w:hAnsi="Arial" w:cs="Arial" w:eastAsiaTheme="majorEastAsia"/>
                <w:color w:val="082974"/>
                <w:sz w:val="22"/>
                <w:szCs w:val="22"/>
                <w:lang w:val="es-ES"/>
              </w:rPr>
              <w:t>A través de acciones de cooperación y relacionamiento apoyar a la oficina Asesora de Planeación al cumplimiento de los siguientes objetivos:</w:t>
            </w:r>
            <w:r w:rsidRPr="00196431">
              <w:rPr>
                <w:rStyle w:val="eop"/>
                <w:rFonts w:ascii="Arial" w:hAnsi="Arial" w:cs="Arial"/>
                <w:color w:val="082974"/>
                <w:sz w:val="22"/>
                <w:szCs w:val="22"/>
              </w:rPr>
              <w:t> </w:t>
            </w:r>
          </w:p>
          <w:p w:rsidRPr="00196431" w:rsidR="00A35750" w:rsidP="00A35750" w:rsidRDefault="00A35750" w14:paraId="3A00CCB8" w14:textId="77777777">
            <w:pPr>
              <w:pStyle w:val="paragraph"/>
              <w:spacing w:before="0" w:beforeAutospacing="0" w:after="0" w:afterAutospacing="0"/>
              <w:ind w:left="705" w:right="615"/>
              <w:jc w:val="both"/>
              <w:textAlignment w:val="baseline"/>
              <w:rPr>
                <w:rFonts w:ascii="Arial" w:hAnsi="Arial" w:cs="Arial"/>
                <w:b/>
                <w:bCs/>
                <w:color w:val="082A75"/>
                <w:sz w:val="22"/>
                <w:szCs w:val="22"/>
              </w:rPr>
            </w:pPr>
            <w:r w:rsidRPr="00196431">
              <w:rPr>
                <w:rStyle w:val="eop"/>
                <w:rFonts w:ascii="Arial" w:hAnsi="Arial" w:cs="Arial"/>
                <w:color w:val="082974"/>
                <w:sz w:val="22"/>
                <w:szCs w:val="22"/>
              </w:rPr>
              <w:t> </w:t>
            </w:r>
          </w:p>
          <w:p w:rsidRPr="00196431" w:rsidR="00A35750" w:rsidP="00AE58A0" w:rsidRDefault="00A35750" w14:paraId="4BBA8B74" w14:textId="77777777">
            <w:pPr>
              <w:pStyle w:val="paragraph"/>
              <w:numPr>
                <w:ilvl w:val="0"/>
                <w:numId w:val="140"/>
              </w:numPr>
              <w:spacing w:before="0" w:beforeAutospacing="0" w:after="0" w:afterAutospacing="0"/>
              <w:ind w:left="1440" w:firstLine="0"/>
              <w:jc w:val="both"/>
              <w:textAlignment w:val="baseline"/>
              <w:rPr>
                <w:rFonts w:ascii="Arial" w:hAnsi="Arial" w:cs="Arial"/>
                <w:b/>
                <w:bCs/>
                <w:color w:val="082A75"/>
                <w:sz w:val="22"/>
                <w:szCs w:val="22"/>
              </w:rPr>
            </w:pPr>
            <w:r w:rsidRPr="00196431">
              <w:rPr>
                <w:rStyle w:val="normaltextrun"/>
                <w:rFonts w:ascii="Arial" w:hAnsi="Arial" w:cs="Arial" w:eastAsiaTheme="majorEastAsia"/>
                <w:color w:val="082974"/>
                <w:sz w:val="22"/>
                <w:szCs w:val="22"/>
                <w:lang w:val="es-ES"/>
              </w:rPr>
              <w:t>Fortalecer las capacidades reguladoras asociadas a las funciones reguladoras de vigilancia y vigilancia en el mercado.</w:t>
            </w:r>
            <w:r w:rsidRPr="00196431">
              <w:rPr>
                <w:rStyle w:val="eop"/>
                <w:rFonts w:ascii="Arial" w:hAnsi="Arial" w:cs="Arial"/>
                <w:color w:val="082974"/>
                <w:sz w:val="22"/>
                <w:szCs w:val="22"/>
              </w:rPr>
              <w:t> </w:t>
            </w:r>
          </w:p>
          <w:p w:rsidRPr="00196431" w:rsidR="00A35750" w:rsidP="00AE58A0" w:rsidRDefault="00A35750" w14:paraId="4E84CE76" w14:textId="77777777">
            <w:pPr>
              <w:pStyle w:val="paragraph"/>
              <w:numPr>
                <w:ilvl w:val="0"/>
                <w:numId w:val="140"/>
              </w:numPr>
              <w:spacing w:before="0" w:beforeAutospacing="0" w:after="0" w:afterAutospacing="0"/>
              <w:ind w:left="1440" w:firstLine="0"/>
              <w:jc w:val="both"/>
              <w:textAlignment w:val="baseline"/>
              <w:rPr>
                <w:rFonts w:ascii="Arial" w:hAnsi="Arial" w:cs="Arial"/>
                <w:b/>
                <w:bCs/>
                <w:color w:val="082A75"/>
                <w:sz w:val="22"/>
                <w:szCs w:val="22"/>
              </w:rPr>
            </w:pPr>
            <w:r w:rsidRPr="00196431">
              <w:rPr>
                <w:rStyle w:val="normaltextrun"/>
                <w:rFonts w:ascii="Arial" w:hAnsi="Arial" w:cs="Arial" w:eastAsiaTheme="majorEastAsia"/>
                <w:color w:val="082974"/>
                <w:sz w:val="22"/>
                <w:szCs w:val="22"/>
                <w:lang w:val="es-ES"/>
              </w:rPr>
              <w:t xml:space="preserve">Implementación en Invima del sistema de </w:t>
            </w:r>
            <w:r w:rsidRPr="00196431">
              <w:rPr>
                <w:rStyle w:val="normaltextrun"/>
                <w:rFonts w:ascii="Arial" w:hAnsi="Arial" w:cs="Arial"/>
                <w:color w:val="082974"/>
                <w:sz w:val="22"/>
                <w:szCs w:val="22"/>
                <w:lang w:val="es-ES"/>
              </w:rPr>
              <w:t>gestión</w:t>
            </w:r>
            <w:r w:rsidRPr="00196431">
              <w:rPr>
                <w:rStyle w:val="normaltextrun"/>
                <w:rFonts w:ascii="Arial" w:hAnsi="Arial" w:cs="Arial" w:eastAsiaTheme="majorEastAsia"/>
                <w:color w:val="082974"/>
                <w:sz w:val="22"/>
                <w:szCs w:val="22"/>
                <w:lang w:val="es-ES"/>
              </w:rPr>
              <w:t xml:space="preserve"> antisoborno - ISO37001 de 2016</w:t>
            </w:r>
            <w:r w:rsidRPr="00196431">
              <w:rPr>
                <w:rStyle w:val="eop"/>
                <w:rFonts w:ascii="Arial" w:hAnsi="Arial" w:cs="Arial"/>
                <w:color w:val="082974"/>
                <w:sz w:val="22"/>
                <w:szCs w:val="22"/>
              </w:rPr>
              <w:t> </w:t>
            </w:r>
          </w:p>
          <w:p w:rsidRPr="00196431" w:rsidR="00A35750" w:rsidP="00AE58A0" w:rsidRDefault="00A35750" w14:paraId="57F15F3B" w14:textId="77777777">
            <w:pPr>
              <w:pStyle w:val="paragraph"/>
              <w:numPr>
                <w:ilvl w:val="0"/>
                <w:numId w:val="140"/>
              </w:numPr>
              <w:spacing w:before="0" w:beforeAutospacing="0" w:after="0" w:afterAutospacing="0"/>
              <w:ind w:left="1440" w:firstLine="0"/>
              <w:jc w:val="both"/>
              <w:textAlignment w:val="baseline"/>
              <w:rPr>
                <w:rFonts w:ascii="Arial" w:hAnsi="Arial" w:cs="Arial"/>
                <w:b/>
                <w:bCs/>
                <w:color w:val="082A75"/>
                <w:sz w:val="22"/>
                <w:szCs w:val="22"/>
              </w:rPr>
            </w:pPr>
            <w:r w:rsidRPr="00196431">
              <w:rPr>
                <w:rStyle w:val="normaltextrun"/>
                <w:rFonts w:ascii="Arial" w:hAnsi="Arial" w:cs="Arial" w:eastAsiaTheme="majorEastAsia"/>
                <w:color w:val="082974"/>
                <w:sz w:val="22"/>
                <w:szCs w:val="22"/>
                <w:lang w:val="es-ES"/>
              </w:rPr>
              <w:t>Racionalización de trámites.</w:t>
            </w:r>
            <w:r w:rsidRPr="00196431">
              <w:rPr>
                <w:rStyle w:val="eop"/>
                <w:rFonts w:ascii="Arial" w:hAnsi="Arial" w:cs="Arial"/>
                <w:color w:val="082974"/>
                <w:sz w:val="22"/>
                <w:szCs w:val="22"/>
              </w:rPr>
              <w:t> </w:t>
            </w:r>
          </w:p>
          <w:p w:rsidRPr="00196431" w:rsidR="00A35750" w:rsidP="00AE58A0" w:rsidRDefault="00A35750" w14:paraId="61DF3685" w14:textId="77777777">
            <w:pPr>
              <w:pStyle w:val="paragraph"/>
              <w:numPr>
                <w:ilvl w:val="0"/>
                <w:numId w:val="140"/>
              </w:numPr>
              <w:spacing w:before="0" w:beforeAutospacing="0" w:after="0" w:afterAutospacing="0"/>
              <w:ind w:left="1440" w:firstLine="0"/>
              <w:jc w:val="both"/>
              <w:textAlignment w:val="baseline"/>
              <w:rPr>
                <w:rFonts w:ascii="Arial" w:hAnsi="Arial" w:cs="Arial"/>
                <w:b/>
                <w:bCs/>
                <w:color w:val="082A75"/>
                <w:sz w:val="22"/>
                <w:szCs w:val="22"/>
              </w:rPr>
            </w:pPr>
            <w:r w:rsidRPr="00196431">
              <w:rPr>
                <w:rStyle w:val="normaltextrun"/>
                <w:rFonts w:ascii="Arial" w:hAnsi="Arial" w:cs="Arial" w:eastAsiaTheme="majorEastAsia"/>
                <w:color w:val="082974"/>
                <w:sz w:val="22"/>
                <w:szCs w:val="22"/>
                <w:lang w:val="es-ES"/>
              </w:rPr>
              <w:t>Facilitar y coordinar el relacionamiento con otras ARN</w:t>
            </w:r>
            <w:r w:rsidRPr="00196431">
              <w:rPr>
                <w:rStyle w:val="eop"/>
                <w:rFonts w:ascii="Arial" w:hAnsi="Arial" w:cs="Arial"/>
                <w:color w:val="082974"/>
                <w:sz w:val="22"/>
                <w:szCs w:val="22"/>
              </w:rPr>
              <w:t> </w:t>
            </w:r>
          </w:p>
          <w:p w:rsidRPr="00196431" w:rsidR="00A35750" w:rsidP="00AE58A0" w:rsidRDefault="00A35750" w14:paraId="4B3B6F39" w14:textId="77777777">
            <w:pPr>
              <w:pStyle w:val="paragraph"/>
              <w:numPr>
                <w:ilvl w:val="0"/>
                <w:numId w:val="140"/>
              </w:numPr>
              <w:spacing w:before="0" w:beforeAutospacing="0" w:after="0" w:afterAutospacing="0"/>
              <w:ind w:left="1440" w:firstLine="0"/>
              <w:jc w:val="both"/>
              <w:textAlignment w:val="baseline"/>
              <w:rPr>
                <w:rFonts w:ascii="Arial" w:hAnsi="Arial" w:cs="Arial"/>
                <w:b/>
                <w:bCs/>
                <w:color w:val="082A75"/>
                <w:sz w:val="22"/>
                <w:szCs w:val="22"/>
              </w:rPr>
            </w:pPr>
            <w:r w:rsidRPr="00196431">
              <w:rPr>
                <w:rStyle w:val="normaltextrun"/>
                <w:rFonts w:ascii="Arial" w:hAnsi="Arial" w:cs="Arial" w:eastAsiaTheme="majorEastAsia"/>
                <w:color w:val="082974"/>
                <w:sz w:val="22"/>
                <w:szCs w:val="22"/>
                <w:lang w:val="es-ES"/>
              </w:rPr>
              <w:t xml:space="preserve">Mantener el estatus sanitario – De ARNr a Autoridad WLA – Planeación </w:t>
            </w:r>
            <w:r w:rsidRPr="00196431">
              <w:rPr>
                <w:rStyle w:val="normaltextrun"/>
                <w:rFonts w:ascii="Arial" w:hAnsi="Arial" w:cs="Arial"/>
                <w:color w:val="082974"/>
                <w:sz w:val="22"/>
                <w:szCs w:val="22"/>
                <w:lang w:val="es-ES"/>
              </w:rPr>
              <w:t>estratégica</w:t>
            </w:r>
            <w:r w:rsidRPr="00196431">
              <w:rPr>
                <w:rStyle w:val="normaltextrun"/>
                <w:rFonts w:ascii="Arial" w:hAnsi="Arial" w:cs="Arial" w:eastAsiaTheme="majorEastAsia"/>
                <w:color w:val="082974"/>
                <w:sz w:val="22"/>
                <w:szCs w:val="22"/>
                <w:lang w:val="es-ES"/>
              </w:rPr>
              <w:t xml:space="preserve"> / indicadores de impacto y desempeño.</w:t>
            </w:r>
            <w:r w:rsidRPr="00196431">
              <w:rPr>
                <w:rStyle w:val="eop"/>
                <w:rFonts w:ascii="Arial" w:hAnsi="Arial" w:cs="Arial"/>
                <w:color w:val="082974"/>
                <w:sz w:val="22"/>
                <w:szCs w:val="22"/>
              </w:rPr>
              <w:t> </w:t>
            </w:r>
          </w:p>
          <w:p w:rsidRPr="00196431" w:rsidR="00A35750" w:rsidP="00A35750" w:rsidRDefault="00A35750" w14:paraId="4226AE8E" w14:textId="77777777">
            <w:pPr>
              <w:pStyle w:val="paragraph"/>
              <w:spacing w:before="0" w:beforeAutospacing="0" w:after="0" w:afterAutospacing="0"/>
              <w:ind w:left="705" w:right="615"/>
              <w:textAlignment w:val="baseline"/>
              <w:rPr>
                <w:rFonts w:ascii="Arial" w:hAnsi="Arial" w:cs="Arial"/>
                <w:b/>
                <w:bCs/>
                <w:color w:val="082A75"/>
                <w:sz w:val="22"/>
                <w:szCs w:val="22"/>
              </w:rPr>
            </w:pPr>
            <w:r w:rsidRPr="00196431">
              <w:rPr>
                <w:rStyle w:val="eop"/>
                <w:rFonts w:ascii="Arial" w:hAnsi="Arial" w:cs="Arial"/>
                <w:color w:val="082974"/>
                <w:sz w:val="22"/>
                <w:szCs w:val="22"/>
              </w:rPr>
              <w:t> </w:t>
            </w:r>
          </w:p>
          <w:p w:rsidRPr="00196431" w:rsidR="00A35750" w:rsidP="00A35750" w:rsidRDefault="00A35750" w14:paraId="6103570C" w14:textId="77777777">
            <w:pPr>
              <w:pStyle w:val="paragraph"/>
              <w:spacing w:before="0" w:beforeAutospacing="0" w:after="0" w:afterAutospacing="0"/>
              <w:ind w:left="705" w:right="615"/>
              <w:jc w:val="both"/>
              <w:textAlignment w:val="baseline"/>
              <w:rPr>
                <w:rFonts w:ascii="Arial" w:hAnsi="Arial" w:cs="Arial"/>
                <w:b/>
                <w:bCs/>
                <w:color w:val="082A75"/>
                <w:sz w:val="22"/>
                <w:szCs w:val="22"/>
              </w:rPr>
            </w:pPr>
            <w:r w:rsidRPr="00196431">
              <w:rPr>
                <w:rStyle w:val="normaltextrun"/>
                <w:rFonts w:ascii="Arial" w:hAnsi="Arial" w:cs="Arial" w:eastAsiaTheme="majorEastAsia"/>
                <w:color w:val="082974"/>
                <w:sz w:val="22"/>
                <w:szCs w:val="22"/>
                <w:lang w:val="es-ES"/>
              </w:rPr>
              <w:t xml:space="preserve">Justificación: Invima se encuentra en proceso de fortalecimiento / rediseño, el nuevo enfoque dado por la Dirección General busca fortalecer la vigilancia en el mercado e impulsar la fabricación local de </w:t>
            </w:r>
            <w:r w:rsidRPr="00196431">
              <w:rPr>
                <w:rStyle w:val="normaltextrun"/>
                <w:rFonts w:ascii="Arial" w:hAnsi="Arial" w:cs="Arial"/>
                <w:color w:val="082974"/>
                <w:sz w:val="22"/>
                <w:szCs w:val="22"/>
                <w:lang w:val="es-ES"/>
              </w:rPr>
              <w:t>productos</w:t>
            </w:r>
            <w:r w:rsidRPr="00196431">
              <w:rPr>
                <w:rStyle w:val="normaltextrun"/>
                <w:rFonts w:ascii="Arial" w:hAnsi="Arial" w:cs="Arial" w:eastAsiaTheme="majorEastAsia"/>
                <w:color w:val="082974"/>
                <w:sz w:val="22"/>
                <w:szCs w:val="22"/>
                <w:lang w:val="es-ES"/>
              </w:rPr>
              <w:t xml:space="preserve"> competencia de Invima, con el fin de garantizar la seguridad sanitaria del país y apoyar al sector productivo nacional, a través de la gestión de riesgos en cada una de las funciones reguladoras.</w:t>
            </w:r>
            <w:r w:rsidRPr="00196431">
              <w:rPr>
                <w:rStyle w:val="eop"/>
                <w:rFonts w:ascii="Arial" w:hAnsi="Arial" w:cs="Arial"/>
                <w:color w:val="082974"/>
                <w:sz w:val="22"/>
                <w:szCs w:val="22"/>
              </w:rPr>
              <w:t> </w:t>
            </w:r>
          </w:p>
          <w:p w:rsidRPr="00196431" w:rsidR="00A35750" w:rsidP="00A35750" w:rsidRDefault="00A35750" w14:paraId="582F62EA" w14:textId="77777777">
            <w:pPr>
              <w:pStyle w:val="paragraph"/>
              <w:spacing w:before="0" w:beforeAutospacing="0" w:after="0" w:afterAutospacing="0"/>
              <w:ind w:left="705" w:right="615"/>
              <w:jc w:val="both"/>
              <w:textAlignment w:val="baseline"/>
              <w:rPr>
                <w:rFonts w:ascii="Arial" w:hAnsi="Arial" w:cs="Arial"/>
                <w:b/>
                <w:bCs/>
                <w:color w:val="082A75"/>
                <w:sz w:val="22"/>
                <w:szCs w:val="22"/>
              </w:rPr>
            </w:pPr>
            <w:r w:rsidRPr="00196431">
              <w:rPr>
                <w:rStyle w:val="eop"/>
                <w:rFonts w:ascii="Arial" w:hAnsi="Arial" w:cs="Arial"/>
                <w:color w:val="082974"/>
                <w:sz w:val="22"/>
                <w:szCs w:val="22"/>
              </w:rPr>
              <w:t> </w:t>
            </w:r>
          </w:p>
          <w:p w:rsidRPr="00196431" w:rsidR="00A35750" w:rsidP="00A35750" w:rsidRDefault="00A35750" w14:paraId="2CF29901" w14:textId="77777777">
            <w:pPr>
              <w:pStyle w:val="paragraph"/>
              <w:spacing w:before="0" w:beforeAutospacing="0" w:after="0" w:afterAutospacing="0"/>
              <w:ind w:left="705" w:right="615"/>
              <w:jc w:val="both"/>
              <w:textAlignment w:val="baseline"/>
              <w:rPr>
                <w:rFonts w:ascii="Arial" w:hAnsi="Arial" w:cs="Arial"/>
                <w:b/>
                <w:bCs/>
                <w:color w:val="082A75"/>
                <w:sz w:val="22"/>
                <w:szCs w:val="22"/>
              </w:rPr>
            </w:pPr>
            <w:r w:rsidRPr="00196431">
              <w:rPr>
                <w:rStyle w:val="normaltextrun"/>
                <w:rFonts w:ascii="Arial" w:hAnsi="Arial" w:cs="Arial" w:eastAsiaTheme="majorEastAsia"/>
                <w:color w:val="082974"/>
                <w:sz w:val="22"/>
                <w:szCs w:val="22"/>
                <w:lang w:val="es-ES"/>
              </w:rPr>
              <w:t>Por otro lado, Invima cuenta con reconocimiento regional debido al estatus sanitario como Autoridad Reguladora Nacional de Referencia Regional certificado por la OPS, este reconocimiento aportará para el logro del objetivo del Gobierno Nacional relacionado con impulsar una Agencia Latinoamericana de Medicamentos.  </w:t>
            </w:r>
            <w:r w:rsidRPr="00196431">
              <w:rPr>
                <w:rStyle w:val="eop"/>
                <w:rFonts w:ascii="Arial" w:hAnsi="Arial" w:cs="Arial"/>
                <w:color w:val="082974"/>
                <w:sz w:val="22"/>
                <w:szCs w:val="22"/>
              </w:rPr>
              <w:t> </w:t>
            </w:r>
          </w:p>
          <w:p w:rsidRPr="00196431" w:rsidR="00A35750" w:rsidP="00A35750" w:rsidRDefault="00A35750" w14:paraId="71E487B6" w14:textId="77777777">
            <w:pPr>
              <w:pStyle w:val="paragraph"/>
              <w:spacing w:before="0" w:beforeAutospacing="0" w:after="0" w:afterAutospacing="0"/>
              <w:ind w:left="705" w:right="615"/>
              <w:textAlignment w:val="baseline"/>
              <w:rPr>
                <w:rFonts w:ascii="Arial" w:hAnsi="Arial" w:cs="Arial"/>
                <w:b/>
                <w:bCs/>
                <w:color w:val="082A75"/>
                <w:sz w:val="22"/>
                <w:szCs w:val="22"/>
              </w:rPr>
            </w:pPr>
            <w:r w:rsidRPr="00196431">
              <w:rPr>
                <w:rStyle w:val="eop"/>
                <w:rFonts w:ascii="Arial" w:hAnsi="Arial" w:cs="Arial"/>
                <w:color w:val="082974"/>
                <w:sz w:val="22"/>
                <w:szCs w:val="22"/>
              </w:rPr>
              <w:t> </w:t>
            </w:r>
          </w:p>
          <w:p w:rsidRPr="00196431" w:rsidR="00A35750" w:rsidP="00A35750" w:rsidRDefault="00A35750" w14:paraId="673754D7" w14:textId="77777777">
            <w:pPr>
              <w:pStyle w:val="paragraph"/>
              <w:spacing w:before="0" w:beforeAutospacing="0" w:after="0" w:afterAutospacing="0"/>
              <w:ind w:left="705" w:right="615"/>
              <w:textAlignment w:val="baseline"/>
              <w:rPr>
                <w:rFonts w:ascii="Arial" w:hAnsi="Arial" w:cs="Arial"/>
                <w:b/>
                <w:bCs/>
                <w:color w:val="082A75"/>
                <w:sz w:val="22"/>
                <w:szCs w:val="22"/>
              </w:rPr>
            </w:pPr>
            <w:r w:rsidRPr="00196431">
              <w:rPr>
                <w:rStyle w:val="eop"/>
                <w:rFonts w:ascii="Arial" w:hAnsi="Arial" w:cs="Arial"/>
                <w:b/>
                <w:bCs/>
                <w:color w:val="082974"/>
                <w:sz w:val="22"/>
                <w:szCs w:val="22"/>
              </w:rPr>
              <w:t> </w:t>
            </w:r>
            <w:r w:rsidRPr="00196431">
              <w:rPr>
                <w:rStyle w:val="normaltextrun"/>
                <w:rFonts w:ascii="Arial" w:hAnsi="Arial" w:cs="Arial" w:eastAsiaTheme="majorEastAsia"/>
                <w:b/>
                <w:bCs/>
                <w:color w:val="082974"/>
                <w:sz w:val="22"/>
                <w:szCs w:val="22"/>
                <w:lang w:val="es-ES"/>
              </w:rPr>
              <w:t>Herramientas:</w:t>
            </w:r>
            <w:r w:rsidRPr="00196431">
              <w:rPr>
                <w:rStyle w:val="eop"/>
                <w:rFonts w:ascii="Arial" w:hAnsi="Arial" w:cs="Arial"/>
                <w:b/>
                <w:bCs/>
                <w:color w:val="082974"/>
                <w:sz w:val="22"/>
                <w:szCs w:val="22"/>
              </w:rPr>
              <w:t> </w:t>
            </w:r>
          </w:p>
          <w:p w:rsidRPr="00196431" w:rsidR="00A35750" w:rsidP="00A35750" w:rsidRDefault="00A35750" w14:paraId="50BEA288" w14:textId="77777777">
            <w:pPr>
              <w:pStyle w:val="paragraph"/>
              <w:spacing w:before="0" w:beforeAutospacing="0" w:after="0" w:afterAutospacing="0"/>
              <w:ind w:left="705" w:right="615"/>
              <w:textAlignment w:val="baseline"/>
              <w:rPr>
                <w:rFonts w:ascii="Arial" w:hAnsi="Arial" w:cs="Arial"/>
                <w:b/>
                <w:bCs/>
                <w:color w:val="082A75"/>
                <w:sz w:val="22"/>
                <w:szCs w:val="22"/>
              </w:rPr>
            </w:pPr>
            <w:r w:rsidRPr="00196431">
              <w:rPr>
                <w:rStyle w:val="eop"/>
                <w:rFonts w:ascii="Arial" w:hAnsi="Arial" w:cs="Arial"/>
                <w:color w:val="082974"/>
                <w:sz w:val="22"/>
                <w:szCs w:val="22"/>
              </w:rPr>
              <w:t> </w:t>
            </w:r>
          </w:p>
          <w:p w:rsidRPr="00196431" w:rsidR="00A35750" w:rsidP="00A35750" w:rsidRDefault="00A35750" w14:paraId="3C6E20DC" w14:textId="77777777">
            <w:pPr>
              <w:pStyle w:val="paragraph"/>
              <w:spacing w:before="0" w:beforeAutospacing="0" w:after="0" w:afterAutospacing="0"/>
              <w:jc w:val="center"/>
              <w:textAlignment w:val="baseline"/>
              <w:rPr>
                <w:rFonts w:ascii="Arial" w:hAnsi="Arial" w:cs="Arial"/>
                <w:b/>
                <w:bCs/>
                <w:color w:val="082A75"/>
                <w:sz w:val="22"/>
                <w:szCs w:val="22"/>
              </w:rPr>
            </w:pPr>
            <w:r w:rsidRPr="00196431">
              <w:rPr>
                <w:rFonts w:ascii="Arial" w:hAnsi="Arial" w:cs="Arial" w:eastAsiaTheme="minorHAnsi"/>
                <w:noProof/>
                <w:sz w:val="22"/>
                <w:szCs w:val="22"/>
                <w:lang w:eastAsia="en-US"/>
              </w:rPr>
              <w:lastRenderedPageBreak/>
              <w:drawing>
                <wp:inline distT="0" distB="0" distL="0" distR="0" wp14:anchorId="50EAE4F8" wp14:editId="5E5ED60F">
                  <wp:extent cx="5486400" cy="3124835"/>
                  <wp:effectExtent l="0" t="0" r="0" b="0"/>
                  <wp:docPr id="1300621172" name="Imagen 1300621172" descr="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Interfaz de usuario gráfica&#10;&#10;Descripción generada automáticamente"/>
                          <pic:cNvPicPr>
                            <a:picLocks noChangeAspect="1" noChangeArrowheads="1"/>
                          </pic:cNvPicPr>
                        </pic:nvPicPr>
                        <pic:blipFill>
                          <a:blip r:embed="rId371">
                            <a:extLst>
                              <a:ext uri="{28A0092B-C50C-407E-A947-70E740481C1C}">
                                <a14:useLocalDpi xmlns:a14="http://schemas.microsoft.com/office/drawing/2010/main" val="0"/>
                              </a:ext>
                            </a:extLst>
                          </a:blip>
                          <a:srcRect/>
                          <a:stretch>
                            <a:fillRect/>
                          </a:stretch>
                        </pic:blipFill>
                        <pic:spPr bwMode="auto">
                          <a:xfrm>
                            <a:off x="0" y="0"/>
                            <a:ext cx="5486400" cy="3124835"/>
                          </a:xfrm>
                          <a:prstGeom prst="rect">
                            <a:avLst/>
                          </a:prstGeom>
                          <a:noFill/>
                          <a:ln>
                            <a:noFill/>
                          </a:ln>
                        </pic:spPr>
                      </pic:pic>
                    </a:graphicData>
                  </a:graphic>
                </wp:inline>
              </w:drawing>
            </w:r>
            <w:r w:rsidRPr="00196431">
              <w:rPr>
                <w:rStyle w:val="eop"/>
                <w:rFonts w:ascii="Arial" w:hAnsi="Arial" w:cs="Arial"/>
                <w:color w:val="082974"/>
                <w:sz w:val="22"/>
                <w:szCs w:val="22"/>
              </w:rPr>
              <w:t> </w:t>
            </w:r>
          </w:p>
          <w:p w:rsidRPr="0092288C" w:rsidR="00A35750" w:rsidP="00A35750" w:rsidRDefault="00A35750" w14:paraId="67EF6F83" w14:textId="77777777">
            <w:pPr>
              <w:pStyle w:val="paragraph"/>
              <w:spacing w:before="0" w:beforeAutospacing="0" w:after="0" w:afterAutospacing="0"/>
              <w:ind w:left="720"/>
              <w:textAlignment w:val="baseline"/>
              <w:rPr>
                <w:rFonts w:ascii="Arial" w:hAnsi="Arial" w:cs="Arial"/>
                <w:b/>
                <w:bCs/>
                <w:color w:val="082A75"/>
                <w:sz w:val="20"/>
                <w:szCs w:val="20"/>
              </w:rPr>
            </w:pPr>
            <w:r w:rsidRPr="0092288C">
              <w:rPr>
                <w:rStyle w:val="eop"/>
                <w:rFonts w:ascii="Arial" w:hAnsi="Arial" w:cs="Arial"/>
                <w:color w:val="082A75"/>
                <w:sz w:val="28"/>
                <w:szCs w:val="28"/>
              </w:rPr>
              <w:t> </w:t>
            </w:r>
          </w:p>
          <w:p w:rsidRPr="00196431" w:rsidR="00A35750" w:rsidP="00A35750" w:rsidRDefault="00A35750" w14:paraId="6795DB64" w14:textId="77777777">
            <w:pPr>
              <w:pStyle w:val="paragraph"/>
              <w:spacing w:before="0" w:beforeAutospacing="0" w:after="0" w:afterAutospacing="0"/>
              <w:ind w:left="720"/>
              <w:textAlignment w:val="baseline"/>
              <w:rPr>
                <w:rFonts w:ascii="Arial" w:hAnsi="Arial" w:cs="Arial"/>
                <w:b/>
                <w:bCs/>
                <w:color w:val="082A75"/>
                <w:sz w:val="20"/>
                <w:szCs w:val="20"/>
              </w:rPr>
            </w:pPr>
            <w:r w:rsidRPr="00196431">
              <w:rPr>
                <w:rStyle w:val="normaltextrun"/>
                <w:rFonts w:ascii="Arial" w:hAnsi="Arial" w:cs="Arial" w:eastAsiaTheme="majorEastAsia"/>
                <w:b/>
                <w:bCs/>
                <w:color w:val="082974"/>
                <w:sz w:val="20"/>
                <w:szCs w:val="20"/>
                <w:lang w:val="es-ES"/>
              </w:rPr>
              <w:t>Aporte OAI:</w:t>
            </w:r>
            <w:r w:rsidRPr="00196431">
              <w:rPr>
                <w:rStyle w:val="eop"/>
                <w:rFonts w:ascii="Arial" w:hAnsi="Arial" w:cs="Arial"/>
                <w:b/>
                <w:bCs/>
                <w:color w:val="082974"/>
                <w:sz w:val="20"/>
                <w:szCs w:val="20"/>
              </w:rPr>
              <w:t> </w:t>
            </w:r>
          </w:p>
          <w:p w:rsidRPr="0092288C" w:rsidR="00A35750" w:rsidP="00A35750" w:rsidRDefault="00A35750" w14:paraId="7B0E6D42" w14:textId="77777777">
            <w:pPr>
              <w:pStyle w:val="paragraph"/>
              <w:spacing w:before="0" w:beforeAutospacing="0" w:after="0" w:afterAutospacing="0"/>
              <w:ind w:left="360"/>
              <w:textAlignment w:val="baseline"/>
              <w:rPr>
                <w:rFonts w:ascii="Arial" w:hAnsi="Arial" w:cs="Arial"/>
                <w:b/>
                <w:bCs/>
                <w:color w:val="082A75"/>
                <w:sz w:val="20"/>
                <w:szCs w:val="20"/>
              </w:rPr>
            </w:pPr>
            <w:r w:rsidRPr="0092288C">
              <w:rPr>
                <w:rStyle w:val="eop"/>
                <w:rFonts w:ascii="Arial" w:hAnsi="Arial" w:cs="Arial"/>
                <w:color w:val="082974"/>
                <w:sz w:val="20"/>
                <w:szCs w:val="20"/>
              </w:rPr>
              <w:t> </w:t>
            </w:r>
          </w:p>
          <w:p w:rsidRPr="00196431" w:rsidR="00A35750" w:rsidP="00AE58A0" w:rsidRDefault="00A35750" w14:paraId="73826653" w14:textId="77777777">
            <w:pPr>
              <w:pStyle w:val="paragraph"/>
              <w:numPr>
                <w:ilvl w:val="0"/>
                <w:numId w:val="141"/>
              </w:numPr>
              <w:spacing w:before="0" w:beforeAutospacing="0" w:after="0" w:afterAutospacing="0"/>
              <w:ind w:left="1440" w:firstLine="0"/>
              <w:jc w:val="both"/>
              <w:textAlignment w:val="baseline"/>
              <w:rPr>
                <w:rFonts w:ascii="Arial" w:hAnsi="Arial" w:cs="Arial"/>
                <w:b/>
                <w:bCs/>
                <w:color w:val="1F3864" w:themeColor="accent1" w:themeShade="80"/>
                <w:sz w:val="22"/>
                <w:szCs w:val="22"/>
              </w:rPr>
            </w:pPr>
            <w:r w:rsidRPr="00196431">
              <w:rPr>
                <w:rStyle w:val="normaltextrun"/>
                <w:rFonts w:ascii="Arial" w:hAnsi="Arial" w:cs="Arial" w:eastAsiaTheme="majorEastAsia"/>
                <w:color w:val="1F3864" w:themeColor="accent1" w:themeShade="80"/>
                <w:sz w:val="22"/>
                <w:szCs w:val="22"/>
                <w:lang w:val="es-ES"/>
              </w:rPr>
              <w:t>Apoyar a la Dirección General con la estrategia de cooperación.</w:t>
            </w:r>
            <w:r w:rsidRPr="00196431">
              <w:rPr>
                <w:rStyle w:val="eop"/>
                <w:rFonts w:ascii="Arial" w:hAnsi="Arial" w:cs="Arial"/>
                <w:color w:val="1F3864" w:themeColor="accent1" w:themeShade="80"/>
                <w:sz w:val="22"/>
                <w:szCs w:val="22"/>
              </w:rPr>
              <w:t> </w:t>
            </w:r>
          </w:p>
          <w:p w:rsidRPr="00196431" w:rsidR="00A35750" w:rsidP="00AE58A0" w:rsidRDefault="00A35750" w14:paraId="6C9C66FA" w14:textId="77777777">
            <w:pPr>
              <w:pStyle w:val="paragraph"/>
              <w:numPr>
                <w:ilvl w:val="0"/>
                <w:numId w:val="141"/>
              </w:numPr>
              <w:spacing w:before="0" w:beforeAutospacing="0" w:after="0" w:afterAutospacing="0"/>
              <w:ind w:left="1440" w:firstLine="0"/>
              <w:jc w:val="both"/>
              <w:textAlignment w:val="baseline"/>
              <w:rPr>
                <w:rFonts w:ascii="Arial" w:hAnsi="Arial" w:cs="Arial"/>
                <w:b/>
                <w:bCs/>
                <w:color w:val="1F3864" w:themeColor="accent1" w:themeShade="80"/>
                <w:sz w:val="22"/>
                <w:szCs w:val="22"/>
              </w:rPr>
            </w:pPr>
            <w:r w:rsidRPr="00196431">
              <w:rPr>
                <w:rStyle w:val="normaltextrun"/>
                <w:rFonts w:ascii="Arial" w:hAnsi="Arial" w:cs="Arial" w:eastAsiaTheme="majorEastAsia"/>
                <w:color w:val="1F3864" w:themeColor="accent1" w:themeShade="80"/>
                <w:sz w:val="22"/>
                <w:szCs w:val="22"/>
                <w:lang w:val="es-ES"/>
              </w:rPr>
              <w:t>Identificar y priorizar los espacios de cooperación para el logro de los objetivos.</w:t>
            </w:r>
            <w:r w:rsidRPr="00196431">
              <w:rPr>
                <w:rStyle w:val="eop"/>
                <w:rFonts w:ascii="Arial" w:hAnsi="Arial" w:cs="Arial"/>
                <w:color w:val="1F3864" w:themeColor="accent1" w:themeShade="80"/>
                <w:sz w:val="22"/>
                <w:szCs w:val="22"/>
              </w:rPr>
              <w:t> </w:t>
            </w:r>
          </w:p>
          <w:p w:rsidRPr="00196431" w:rsidR="00A35750" w:rsidP="00AE58A0" w:rsidRDefault="00A35750" w14:paraId="47276328" w14:textId="77777777">
            <w:pPr>
              <w:pStyle w:val="paragraph"/>
              <w:numPr>
                <w:ilvl w:val="0"/>
                <w:numId w:val="141"/>
              </w:numPr>
              <w:spacing w:before="0" w:beforeAutospacing="0" w:after="0" w:afterAutospacing="0"/>
              <w:ind w:left="1440" w:firstLine="0"/>
              <w:jc w:val="both"/>
              <w:textAlignment w:val="baseline"/>
              <w:rPr>
                <w:rFonts w:ascii="Arial" w:hAnsi="Arial" w:cs="Arial"/>
                <w:b/>
                <w:bCs/>
                <w:color w:val="1F3864" w:themeColor="accent1" w:themeShade="80"/>
                <w:sz w:val="22"/>
                <w:szCs w:val="22"/>
              </w:rPr>
            </w:pPr>
            <w:r w:rsidRPr="00196431">
              <w:rPr>
                <w:rStyle w:val="normaltextrun"/>
                <w:rFonts w:ascii="Arial" w:hAnsi="Arial" w:cs="Arial" w:eastAsiaTheme="majorEastAsia"/>
                <w:color w:val="1F3864" w:themeColor="accent1" w:themeShade="80"/>
                <w:sz w:val="22"/>
                <w:szCs w:val="22"/>
                <w:lang w:val="es-ES"/>
              </w:rPr>
              <w:t>Proyecto Fortalecimiento Institucional - Gestionar el fortalecimiento de las capacidades institucionales mediante el relacionamiento con cooperantes internacionales para la consecución de recursos y aprovechamiento de escenarios internacionales que apoyen el cumplimiento de los objetivos estratégicos del Instituto.</w:t>
            </w:r>
            <w:r w:rsidRPr="00196431">
              <w:rPr>
                <w:rStyle w:val="eop"/>
                <w:rFonts w:ascii="Arial" w:hAnsi="Arial" w:cs="Arial"/>
                <w:color w:val="1F3864" w:themeColor="accent1" w:themeShade="80"/>
                <w:sz w:val="22"/>
                <w:szCs w:val="22"/>
              </w:rPr>
              <w:t> </w:t>
            </w:r>
          </w:p>
          <w:p w:rsidRPr="00196431" w:rsidR="00A35750" w:rsidP="00AE58A0" w:rsidRDefault="00A35750" w14:paraId="4D13C362" w14:textId="77777777">
            <w:pPr>
              <w:pStyle w:val="paragraph"/>
              <w:numPr>
                <w:ilvl w:val="0"/>
                <w:numId w:val="141"/>
              </w:numPr>
              <w:spacing w:before="0" w:beforeAutospacing="0" w:after="0" w:afterAutospacing="0"/>
              <w:ind w:left="1440" w:firstLine="0"/>
              <w:jc w:val="both"/>
              <w:textAlignment w:val="baseline"/>
              <w:rPr>
                <w:rFonts w:ascii="Arial" w:hAnsi="Arial" w:cs="Arial"/>
                <w:b/>
                <w:bCs/>
                <w:color w:val="1F3864" w:themeColor="accent1" w:themeShade="80"/>
                <w:sz w:val="22"/>
                <w:szCs w:val="22"/>
              </w:rPr>
            </w:pPr>
            <w:r w:rsidRPr="00196431">
              <w:rPr>
                <w:rStyle w:val="normaltextrun"/>
                <w:rFonts w:ascii="Arial" w:hAnsi="Arial" w:cs="Arial" w:eastAsiaTheme="majorEastAsia"/>
                <w:color w:val="1F3864" w:themeColor="accent1" w:themeShade="80"/>
                <w:sz w:val="22"/>
                <w:szCs w:val="22"/>
                <w:lang w:val="es-ES"/>
              </w:rPr>
              <w:t>Recursos para contrato de apoyo logístico y de intercambios con homólogos.</w:t>
            </w:r>
            <w:r w:rsidRPr="00196431">
              <w:rPr>
                <w:rStyle w:val="eop"/>
                <w:rFonts w:ascii="Arial" w:hAnsi="Arial" w:cs="Arial"/>
                <w:color w:val="1F3864" w:themeColor="accent1" w:themeShade="80"/>
                <w:sz w:val="22"/>
                <w:szCs w:val="22"/>
              </w:rPr>
              <w:t> </w:t>
            </w:r>
          </w:p>
          <w:p w:rsidRPr="00196431" w:rsidR="00A35750" w:rsidP="00A35750" w:rsidRDefault="00A35750" w14:paraId="0A3B55E1" w14:textId="77777777">
            <w:pPr>
              <w:pStyle w:val="paragraph"/>
              <w:spacing w:before="0" w:beforeAutospacing="0" w:after="0" w:afterAutospacing="0"/>
              <w:ind w:left="1080" w:right="465"/>
              <w:jc w:val="both"/>
              <w:textAlignment w:val="baseline"/>
              <w:rPr>
                <w:rFonts w:ascii="Arial" w:hAnsi="Arial" w:cs="Arial"/>
                <w:b/>
                <w:bCs/>
                <w:color w:val="1F3864" w:themeColor="accent1" w:themeShade="80"/>
                <w:sz w:val="22"/>
                <w:szCs w:val="22"/>
              </w:rPr>
            </w:pPr>
            <w:r w:rsidRPr="00196431">
              <w:rPr>
                <w:rStyle w:val="eop"/>
                <w:rFonts w:ascii="Arial" w:hAnsi="Arial" w:cs="Arial"/>
                <w:color w:val="1F3864" w:themeColor="accent1" w:themeShade="80"/>
                <w:sz w:val="22"/>
                <w:szCs w:val="22"/>
              </w:rPr>
              <w:t> </w:t>
            </w:r>
          </w:p>
          <w:p w:rsidRPr="00196431" w:rsidR="00A35750" w:rsidP="00A35750" w:rsidRDefault="00A35750" w14:paraId="215A52F6" w14:textId="77777777">
            <w:pPr>
              <w:pStyle w:val="paragraph"/>
              <w:spacing w:before="0" w:beforeAutospacing="0" w:after="0" w:afterAutospacing="0"/>
              <w:ind w:left="720"/>
              <w:textAlignment w:val="baseline"/>
              <w:rPr>
                <w:rFonts w:ascii="Arial" w:hAnsi="Arial" w:cs="Arial"/>
                <w:color w:val="1F3864" w:themeColor="accent1" w:themeShade="80"/>
                <w:sz w:val="22"/>
                <w:szCs w:val="22"/>
              </w:rPr>
            </w:pPr>
            <w:r w:rsidRPr="00196431">
              <w:rPr>
                <w:rStyle w:val="normaltextrun"/>
                <w:rFonts w:ascii="Arial" w:hAnsi="Arial" w:cs="Arial" w:eastAsiaTheme="majorEastAsia"/>
                <w:color w:val="1F3864" w:themeColor="accent1" w:themeShade="80"/>
                <w:sz w:val="22"/>
                <w:szCs w:val="22"/>
                <w:lang w:val="es-ES"/>
              </w:rPr>
              <w:t>¿Qué se espera de la oficina Asesora de Planeación?</w:t>
            </w:r>
            <w:r w:rsidRPr="00196431">
              <w:rPr>
                <w:rStyle w:val="normaltextrun"/>
                <w:rFonts w:ascii="Arial" w:hAnsi="Arial" w:cs="Arial" w:eastAsiaTheme="majorEastAsia"/>
                <w:color w:val="1F3864" w:themeColor="accent1" w:themeShade="80"/>
                <w:sz w:val="22"/>
                <w:szCs w:val="22"/>
              </w:rPr>
              <w:t> </w:t>
            </w:r>
            <w:r w:rsidRPr="00196431">
              <w:rPr>
                <w:rStyle w:val="eop"/>
                <w:rFonts w:ascii="Arial" w:hAnsi="Arial" w:cs="Arial"/>
                <w:color w:val="1F3864" w:themeColor="accent1" w:themeShade="80"/>
                <w:sz w:val="22"/>
                <w:szCs w:val="22"/>
              </w:rPr>
              <w:t> </w:t>
            </w:r>
          </w:p>
          <w:p w:rsidRPr="00196431" w:rsidR="00A35750" w:rsidP="00A35750" w:rsidRDefault="00A35750" w14:paraId="212D6004" w14:textId="77777777">
            <w:pPr>
              <w:pStyle w:val="paragraph"/>
              <w:spacing w:before="0" w:beforeAutospacing="0" w:after="0" w:afterAutospacing="0"/>
              <w:ind w:left="555"/>
              <w:textAlignment w:val="baseline"/>
              <w:rPr>
                <w:rFonts w:ascii="Arial" w:hAnsi="Arial" w:cs="Arial"/>
                <w:color w:val="1F3864" w:themeColor="accent1" w:themeShade="80"/>
                <w:sz w:val="22"/>
                <w:szCs w:val="22"/>
              </w:rPr>
            </w:pPr>
            <w:r w:rsidRPr="00196431">
              <w:rPr>
                <w:rStyle w:val="eop"/>
                <w:rFonts w:ascii="Arial" w:hAnsi="Arial" w:cs="Arial"/>
                <w:color w:val="1F3864" w:themeColor="accent1" w:themeShade="80"/>
                <w:sz w:val="22"/>
                <w:szCs w:val="22"/>
              </w:rPr>
              <w:t> </w:t>
            </w:r>
          </w:p>
          <w:p w:rsidRPr="00196431" w:rsidR="00A35750" w:rsidP="00AE58A0" w:rsidRDefault="00A35750" w14:paraId="64C93937" w14:textId="77777777">
            <w:pPr>
              <w:pStyle w:val="paragraph"/>
              <w:numPr>
                <w:ilvl w:val="0"/>
                <w:numId w:val="142"/>
              </w:numPr>
              <w:spacing w:before="0" w:beforeAutospacing="0" w:after="0" w:afterAutospacing="0"/>
              <w:ind w:left="1440" w:firstLine="0"/>
              <w:jc w:val="both"/>
              <w:textAlignment w:val="baseline"/>
              <w:rPr>
                <w:rFonts w:ascii="Arial" w:hAnsi="Arial" w:cs="Arial"/>
                <w:b/>
                <w:bCs/>
                <w:color w:val="1F3864" w:themeColor="accent1" w:themeShade="80"/>
                <w:sz w:val="22"/>
                <w:szCs w:val="22"/>
              </w:rPr>
            </w:pPr>
            <w:r w:rsidRPr="00196431">
              <w:rPr>
                <w:rStyle w:val="normaltextrun"/>
                <w:rFonts w:ascii="Arial" w:hAnsi="Arial" w:cs="Arial" w:eastAsiaTheme="majorEastAsia"/>
                <w:color w:val="1F3864" w:themeColor="accent1" w:themeShade="80"/>
                <w:sz w:val="22"/>
                <w:szCs w:val="22"/>
                <w:lang w:val="es-ES"/>
              </w:rPr>
              <w:t>Apoyo en la formalización de los instrumentos de cooperación necesarios para el desarrollo de la Estrategia de Cooperación.</w:t>
            </w:r>
            <w:r w:rsidRPr="00196431">
              <w:rPr>
                <w:rStyle w:val="eop"/>
                <w:rFonts w:ascii="Arial" w:hAnsi="Arial" w:cs="Arial"/>
                <w:color w:val="1F3864" w:themeColor="accent1" w:themeShade="80"/>
                <w:sz w:val="22"/>
                <w:szCs w:val="22"/>
              </w:rPr>
              <w:t> </w:t>
            </w:r>
          </w:p>
          <w:p w:rsidRPr="00196431" w:rsidR="00A35750" w:rsidP="00AE58A0" w:rsidRDefault="00A35750" w14:paraId="16A4E2ED" w14:textId="77777777">
            <w:pPr>
              <w:pStyle w:val="paragraph"/>
              <w:numPr>
                <w:ilvl w:val="0"/>
                <w:numId w:val="142"/>
              </w:numPr>
              <w:spacing w:before="0" w:beforeAutospacing="0" w:after="0" w:afterAutospacing="0"/>
              <w:ind w:left="1440" w:firstLine="0"/>
              <w:jc w:val="both"/>
              <w:textAlignment w:val="baseline"/>
              <w:rPr>
                <w:rFonts w:ascii="Arial" w:hAnsi="Arial" w:cs="Arial"/>
                <w:b/>
                <w:bCs/>
                <w:color w:val="1F3864" w:themeColor="accent1" w:themeShade="80"/>
                <w:sz w:val="22"/>
                <w:szCs w:val="22"/>
              </w:rPr>
            </w:pPr>
            <w:r w:rsidRPr="00196431">
              <w:rPr>
                <w:rStyle w:val="normaltextrun"/>
                <w:rFonts w:ascii="Arial" w:hAnsi="Arial" w:cs="Arial" w:eastAsiaTheme="majorEastAsia"/>
                <w:color w:val="1F3864" w:themeColor="accent1" w:themeShade="80"/>
                <w:sz w:val="22"/>
                <w:szCs w:val="22"/>
                <w:lang w:val="es-ES"/>
              </w:rPr>
              <w:t>Articulación para dar cumplimiento a las actividades, eventos que se generen de compromisos asumidos por el Invima a nivel internacional.</w:t>
            </w:r>
            <w:r w:rsidRPr="00196431">
              <w:rPr>
                <w:rStyle w:val="eop"/>
                <w:rFonts w:ascii="Arial" w:hAnsi="Arial" w:cs="Arial"/>
                <w:color w:val="1F3864" w:themeColor="accent1" w:themeShade="80"/>
                <w:sz w:val="22"/>
                <w:szCs w:val="22"/>
              </w:rPr>
              <w:t> </w:t>
            </w:r>
          </w:p>
          <w:p w:rsidRPr="00196431" w:rsidR="00A35750" w:rsidP="00AE58A0" w:rsidRDefault="00A35750" w14:paraId="4EA25FCF" w14:textId="77777777">
            <w:pPr>
              <w:pStyle w:val="paragraph"/>
              <w:numPr>
                <w:ilvl w:val="0"/>
                <w:numId w:val="142"/>
              </w:numPr>
              <w:spacing w:before="0" w:beforeAutospacing="0" w:after="0" w:afterAutospacing="0"/>
              <w:ind w:left="1440" w:firstLine="0"/>
              <w:jc w:val="both"/>
              <w:textAlignment w:val="baseline"/>
              <w:rPr>
                <w:rFonts w:ascii="Arial" w:hAnsi="Arial" w:cs="Arial"/>
                <w:b/>
                <w:bCs/>
                <w:color w:val="1F3864" w:themeColor="accent1" w:themeShade="80"/>
                <w:sz w:val="22"/>
                <w:szCs w:val="22"/>
              </w:rPr>
            </w:pPr>
            <w:r w:rsidRPr="00196431">
              <w:rPr>
                <w:rStyle w:val="normaltextrun"/>
                <w:rFonts w:ascii="Arial" w:hAnsi="Arial" w:cs="Arial" w:eastAsiaTheme="majorEastAsia"/>
                <w:color w:val="1F3864" w:themeColor="accent1" w:themeShade="80"/>
                <w:sz w:val="22"/>
                <w:szCs w:val="22"/>
                <w:lang w:val="es-ES"/>
              </w:rPr>
              <w:t>Dar cumplimiento a los planes de trabajo establecidos en los mecanismos de cooperación que permitan el logro de los objetivos trazados.</w:t>
            </w:r>
            <w:r w:rsidRPr="00196431">
              <w:rPr>
                <w:rStyle w:val="eop"/>
                <w:rFonts w:ascii="Arial" w:hAnsi="Arial" w:cs="Arial"/>
                <w:color w:val="1F3864" w:themeColor="accent1" w:themeShade="80"/>
                <w:sz w:val="22"/>
                <w:szCs w:val="22"/>
              </w:rPr>
              <w:t> </w:t>
            </w:r>
          </w:p>
          <w:p w:rsidRPr="00196431" w:rsidR="00A35750" w:rsidP="00AE58A0" w:rsidRDefault="00A35750" w14:paraId="46426D81" w14:textId="77777777">
            <w:pPr>
              <w:pStyle w:val="paragraph"/>
              <w:numPr>
                <w:ilvl w:val="0"/>
                <w:numId w:val="142"/>
              </w:numPr>
              <w:spacing w:before="0" w:beforeAutospacing="0" w:after="0" w:afterAutospacing="0"/>
              <w:ind w:left="1440" w:firstLine="0"/>
              <w:jc w:val="both"/>
              <w:textAlignment w:val="baseline"/>
              <w:rPr>
                <w:rStyle w:val="normaltextrun"/>
                <w:rFonts w:ascii="Arial" w:hAnsi="Arial" w:cs="Arial"/>
                <w:b/>
                <w:bCs/>
                <w:color w:val="1F3864" w:themeColor="accent1" w:themeShade="80"/>
                <w:sz w:val="22"/>
                <w:szCs w:val="22"/>
              </w:rPr>
            </w:pPr>
            <w:r w:rsidRPr="00196431">
              <w:rPr>
                <w:rStyle w:val="normaltextrun"/>
                <w:rFonts w:ascii="Arial" w:hAnsi="Arial" w:cs="Arial" w:eastAsiaTheme="majorEastAsia"/>
                <w:color w:val="1F3864" w:themeColor="accent1" w:themeShade="80"/>
                <w:sz w:val="22"/>
                <w:szCs w:val="22"/>
                <w:lang w:val="es-ES"/>
              </w:rPr>
              <w:t>Formalizar las necesidades de cooperación con la remisión del formato GDI-GRI-FM003 de acuerdo con lo estipulado en la estrategia de cooperación consensuada en esta reunión.</w:t>
            </w:r>
          </w:p>
          <w:p w:rsidRPr="0092288C" w:rsidR="0082195E" w:rsidP="00306EF0" w:rsidRDefault="0082195E" w14:paraId="1BCE1D53" w14:textId="77777777">
            <w:pPr>
              <w:ind w:right="567"/>
              <w:jc w:val="both"/>
              <w:rPr>
                <w:rFonts w:ascii="Arial" w:hAnsi="Arial" w:cs="Arial"/>
                <w:bCs/>
                <w:color w:val="1F3864" w:themeColor="accent1" w:themeShade="80"/>
                <w:sz w:val="24"/>
                <w:lang w:val="es-CO"/>
              </w:rPr>
            </w:pPr>
          </w:p>
          <w:p w:rsidR="0043388C" w:rsidP="00306EF0" w:rsidRDefault="0043388C" w14:paraId="69D7AD5C" w14:textId="77777777">
            <w:pPr>
              <w:ind w:right="567"/>
              <w:jc w:val="both"/>
              <w:rPr>
                <w:rFonts w:ascii="Arial" w:hAnsi="Arial" w:cs="Arial"/>
                <w:bCs/>
                <w:color w:val="1F3864" w:themeColor="accent1" w:themeShade="80"/>
                <w:sz w:val="24"/>
                <w:lang w:val="es-CO"/>
              </w:rPr>
            </w:pPr>
          </w:p>
          <w:p w:rsidR="00FD5948" w:rsidP="00306EF0" w:rsidRDefault="00FD5948" w14:paraId="40BB33C4" w14:textId="77777777">
            <w:pPr>
              <w:ind w:right="567"/>
              <w:jc w:val="both"/>
              <w:rPr>
                <w:rFonts w:ascii="Arial" w:hAnsi="Arial" w:cs="Arial"/>
                <w:bCs/>
                <w:color w:val="1F3864" w:themeColor="accent1" w:themeShade="80"/>
                <w:sz w:val="24"/>
                <w:lang w:val="es-CO"/>
              </w:rPr>
            </w:pPr>
          </w:p>
          <w:p w:rsidRPr="0092288C" w:rsidR="00FD5948" w:rsidP="00306EF0" w:rsidRDefault="00FD5948" w14:paraId="5010539A" w14:textId="77777777">
            <w:pPr>
              <w:ind w:right="567"/>
              <w:jc w:val="both"/>
              <w:rPr>
                <w:rFonts w:ascii="Arial" w:hAnsi="Arial" w:cs="Arial"/>
                <w:bCs/>
                <w:color w:val="1F3864" w:themeColor="accent1" w:themeShade="80"/>
                <w:sz w:val="24"/>
                <w:lang w:val="es-CO"/>
              </w:rPr>
            </w:pPr>
          </w:p>
          <w:p w:rsidRPr="00FD5948" w:rsidR="0043388C" w:rsidP="58D5E699" w:rsidRDefault="0043388C" w14:paraId="12229CEF" w14:textId="14CB1401">
            <w:pPr>
              <w:pStyle w:val="Ttulo1"/>
              <w:ind w:left="567" w:right="567"/>
              <w:jc w:val="center"/>
              <w:rPr>
                <w:rFonts w:ascii="Arial" w:hAnsi="Arial" w:eastAsia="Arial" w:cs="Arial"/>
                <w:sz w:val="32"/>
                <w:szCs w:val="32"/>
              </w:rPr>
            </w:pPr>
            <w:bookmarkStart w:name="_Toc127433189" w:id="48"/>
            <w:r w:rsidRPr="58D5E699" w:rsidR="0043388C">
              <w:rPr>
                <w:rFonts w:ascii="Arial" w:hAnsi="Arial" w:eastAsia="Arial" w:cs="Arial"/>
                <w:sz w:val="32"/>
                <w:szCs w:val="32"/>
              </w:rPr>
              <w:t>Dirección</w:t>
            </w:r>
            <w:r w:rsidRPr="58D5E699" w:rsidR="0043388C">
              <w:rPr>
                <w:rFonts w:ascii="Arial" w:hAnsi="Arial" w:eastAsia="Arial" w:cs="Arial"/>
                <w:sz w:val="32"/>
                <w:szCs w:val="32"/>
              </w:rPr>
              <w:t xml:space="preserve"> de Responsabilidad Sanitaria</w:t>
            </w:r>
            <w:bookmarkEnd w:id="48"/>
          </w:p>
          <w:p w:rsidR="00FD5948" w:rsidP="0043388C" w:rsidRDefault="00FD5948" w14:paraId="084E5C98" w14:textId="77777777">
            <w:pPr>
              <w:pStyle w:val="Ttulo3"/>
              <w:ind w:left="567" w:right="567"/>
              <w:jc w:val="center"/>
              <w:rPr>
                <w:rFonts w:ascii="Arial" w:hAnsi="Arial" w:eastAsia="Arial" w:cs="Arial"/>
                <w:color w:val="323E4F" w:themeColor="text2" w:themeShade="BF"/>
              </w:rPr>
            </w:pPr>
            <w:bookmarkStart w:name="_Toc127433190" w:id="49"/>
          </w:p>
          <w:p w:rsidRPr="00FD5948" w:rsidR="0043388C" w:rsidP="0043388C" w:rsidRDefault="00FD5948" w14:paraId="54EB2FA0" w14:textId="5A4E48DE">
            <w:pPr>
              <w:pStyle w:val="Ttulo3"/>
              <w:ind w:left="567" w:right="567"/>
              <w:jc w:val="center"/>
              <w:rPr>
                <w:rFonts w:ascii="Arial" w:hAnsi="Arial" w:eastAsia="Arial" w:cs="Arial"/>
                <w:color w:val="323E4F" w:themeColor="text2" w:themeShade="BF"/>
              </w:rPr>
            </w:pPr>
            <w:r w:rsidRPr="00FD5948">
              <w:rPr>
                <w:rFonts w:ascii="Arial" w:hAnsi="Arial" w:eastAsia="Arial" w:cs="Arial"/>
                <w:color w:val="323E4F" w:themeColor="text2" w:themeShade="BF"/>
              </w:rPr>
              <w:t xml:space="preserve">Necesidades de </w:t>
            </w:r>
            <w:r>
              <w:rPr>
                <w:rFonts w:ascii="Arial" w:hAnsi="Arial" w:eastAsia="Arial" w:cs="Arial"/>
                <w:color w:val="323E4F" w:themeColor="text2" w:themeShade="BF"/>
              </w:rPr>
              <w:t>C</w:t>
            </w:r>
            <w:r w:rsidRPr="00FD5948">
              <w:rPr>
                <w:rFonts w:ascii="Arial" w:hAnsi="Arial" w:eastAsia="Arial" w:cs="Arial"/>
                <w:color w:val="323E4F" w:themeColor="text2" w:themeShade="BF"/>
              </w:rPr>
              <w:t xml:space="preserve">ooperación </w:t>
            </w:r>
            <w:r w:rsidRPr="00FD5948" w:rsidR="0043388C">
              <w:rPr>
                <w:rFonts w:ascii="Arial" w:hAnsi="Arial" w:eastAsia="Arial" w:cs="Arial"/>
                <w:color w:val="323E4F" w:themeColor="text2" w:themeShade="BF"/>
              </w:rPr>
              <w:t>DRS 2022</w:t>
            </w:r>
            <w:bookmarkEnd w:id="49"/>
          </w:p>
          <w:p w:rsidRPr="0092288C" w:rsidR="0043388C" w:rsidP="0043388C" w:rsidRDefault="0043388C" w14:paraId="5D8EECCF" w14:textId="77777777">
            <w:pPr>
              <w:rPr>
                <w:rFonts w:ascii="Arial" w:hAnsi="Arial" w:cs="Arial"/>
              </w:rPr>
            </w:pPr>
          </w:p>
          <w:p w:rsidRPr="00FD5948" w:rsidR="0043388C" w:rsidP="0043388C" w:rsidRDefault="0043388C" w14:paraId="4F1F9950" w14:textId="77777777">
            <w:pPr>
              <w:ind w:left="284" w:right="335"/>
              <w:jc w:val="both"/>
              <w:rPr>
                <w:rFonts w:ascii="Arial" w:hAnsi="Arial" w:cs="Arial" w:eastAsiaTheme="majorEastAsia"/>
                <w:b w:val="0"/>
                <w:bCs/>
                <w:color w:val="1F3864" w:themeColor="accent1" w:themeShade="80"/>
                <w:sz w:val="22"/>
                <w:szCs w:val="22"/>
              </w:rPr>
            </w:pPr>
            <w:r w:rsidRPr="00FD5948">
              <w:rPr>
                <w:rFonts w:ascii="Arial" w:hAnsi="Arial" w:cs="Arial" w:eastAsiaTheme="majorEastAsia"/>
                <w:b w:val="0"/>
                <w:bCs/>
                <w:color w:val="1F3864" w:themeColor="accent1" w:themeShade="80"/>
                <w:sz w:val="22"/>
                <w:szCs w:val="22"/>
              </w:rPr>
              <w:t xml:space="preserve">Las necesidades identificadas por la Dirección para el 2022, estuvieron enfocadas en continuar con el fortalecimiento de capacidades y cumplir el objetivo de mantener el estatus sanitario del Instituto.  </w:t>
            </w:r>
          </w:p>
          <w:p w:rsidRPr="00FD5948" w:rsidR="0043388C" w:rsidP="0043388C" w:rsidRDefault="0043388C" w14:paraId="0A498348" w14:textId="77777777">
            <w:pPr>
              <w:ind w:left="284" w:right="335"/>
              <w:jc w:val="both"/>
              <w:rPr>
                <w:rFonts w:ascii="Arial" w:hAnsi="Arial" w:cs="Arial" w:eastAsiaTheme="majorEastAsia"/>
                <w:b w:val="0"/>
                <w:bCs/>
                <w:color w:val="1F3864" w:themeColor="accent1" w:themeShade="80"/>
                <w:sz w:val="22"/>
                <w:szCs w:val="22"/>
              </w:rPr>
            </w:pPr>
            <w:r w:rsidRPr="00FD5948">
              <w:rPr>
                <w:rFonts w:ascii="Arial" w:hAnsi="Arial" w:cs="Arial" w:eastAsiaTheme="majorEastAsia"/>
                <w:b w:val="0"/>
                <w:bCs/>
                <w:color w:val="1F3864" w:themeColor="accent1" w:themeShade="80"/>
                <w:sz w:val="22"/>
                <w:szCs w:val="22"/>
              </w:rPr>
              <w:t xml:space="preserve">Formato: GDI-GRI-FM003  </w:t>
            </w:r>
          </w:p>
          <w:p w:rsidRPr="00FD5948" w:rsidR="0043388C" w:rsidP="0043388C" w:rsidRDefault="0043388C" w14:paraId="413E263E" w14:textId="77777777">
            <w:pPr>
              <w:ind w:left="284" w:right="335"/>
              <w:jc w:val="both"/>
              <w:rPr>
                <w:rFonts w:ascii="Arial" w:hAnsi="Arial" w:cs="Arial" w:eastAsiaTheme="majorEastAsia"/>
                <w:b w:val="0"/>
                <w:bCs/>
                <w:color w:val="1F3864" w:themeColor="accent1" w:themeShade="80"/>
                <w:sz w:val="22"/>
                <w:szCs w:val="22"/>
              </w:rPr>
            </w:pPr>
          </w:p>
          <w:p w:rsidRPr="0092288C" w:rsidR="0043388C" w:rsidP="4011AA0B" w:rsidRDefault="0043388C" w14:paraId="084DDE23" w14:textId="77777777">
            <w:pPr>
              <w:ind w:left="284" w:right="335"/>
              <w:jc w:val="both"/>
              <w:rPr>
                <w:rFonts w:ascii="Arial" w:hAnsi="Arial" w:cs="Arial" w:eastAsiaTheme="majorEastAsia"/>
                <w:b w:val="0"/>
                <w:sz w:val="20"/>
                <w:szCs w:val="20"/>
              </w:rPr>
            </w:pPr>
            <w:r w:rsidRPr="0092288C">
              <w:rPr>
                <w:rFonts w:ascii="Arial" w:hAnsi="Arial" w:cs="Arial" w:eastAsiaTheme="majorEastAsia"/>
                <w:noProof/>
                <w:sz w:val="20"/>
                <w:szCs w:val="20"/>
              </w:rPr>
              <w:drawing>
                <wp:inline distT="0" distB="0" distL="0" distR="0" wp14:anchorId="35CFF270" wp14:editId="6DC1254C">
                  <wp:extent cx="5876925" cy="1847850"/>
                  <wp:effectExtent l="0" t="0" r="0" b="19050"/>
                  <wp:docPr id="12" name="Diagrama 1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72" r:lo="rId373" r:qs="rId374" r:cs="rId375"/>
                    </a:graphicData>
                  </a:graphic>
                </wp:inline>
              </w:drawing>
            </w:r>
          </w:p>
          <w:p w:rsidRPr="0092288C" w:rsidR="0043388C" w:rsidP="0043388C" w:rsidRDefault="0043388C" w14:paraId="2E4F8E60" w14:textId="77777777">
            <w:pPr>
              <w:ind w:left="284" w:right="335"/>
              <w:jc w:val="both"/>
              <w:rPr>
                <w:rFonts w:ascii="Arial" w:hAnsi="Arial" w:cs="Arial" w:eastAsiaTheme="majorEastAsia"/>
                <w:b w:val="0"/>
                <w:sz w:val="20"/>
                <w:szCs w:val="20"/>
              </w:rPr>
            </w:pPr>
          </w:p>
          <w:p w:rsidRPr="0092288C" w:rsidR="0043388C" w:rsidP="0043388C" w:rsidRDefault="0043388C" w14:paraId="3D15D26A" w14:textId="77777777">
            <w:pPr>
              <w:ind w:left="284" w:right="335"/>
              <w:jc w:val="both"/>
              <w:rPr>
                <w:rFonts w:ascii="Arial" w:hAnsi="Arial" w:cs="Arial" w:eastAsiaTheme="majorEastAsia"/>
                <w:b w:val="0"/>
                <w:color w:val="000000"/>
                <w:sz w:val="20"/>
                <w:szCs w:val="20"/>
              </w:rPr>
            </w:pPr>
          </w:p>
          <w:p w:rsidRPr="00FD5948" w:rsidR="0043388C" w:rsidP="0043388C" w:rsidRDefault="003E5E5A" w14:paraId="093608AC" w14:textId="0672EDAE">
            <w:pPr>
              <w:pStyle w:val="Ttulo1"/>
              <w:jc w:val="center"/>
              <w:rPr>
                <w:rFonts w:ascii="Arial" w:hAnsi="Arial" w:eastAsia="Arial" w:cs="Arial"/>
                <w:bCs/>
                <w:sz w:val="24"/>
                <w:szCs w:val="24"/>
              </w:rPr>
            </w:pPr>
            <w:bookmarkStart w:name="_Toc127433191" w:id="50"/>
            <w:r w:rsidRPr="00FD5948">
              <w:rPr>
                <w:rFonts w:ascii="Arial" w:hAnsi="Arial" w:cs="Arial"/>
                <w:sz w:val="24"/>
                <w:szCs w:val="24"/>
              </w:rPr>
              <w:t xml:space="preserve">Resultados en la </w:t>
            </w:r>
            <w:r>
              <w:rPr>
                <w:rFonts w:ascii="Arial" w:hAnsi="Arial" w:cs="Arial"/>
                <w:sz w:val="24"/>
                <w:szCs w:val="24"/>
              </w:rPr>
              <w:t>G</w:t>
            </w:r>
            <w:r w:rsidRPr="00FD5948">
              <w:rPr>
                <w:rFonts w:ascii="Arial" w:hAnsi="Arial" w:cs="Arial"/>
                <w:sz w:val="24"/>
                <w:szCs w:val="24"/>
              </w:rPr>
              <w:t xml:space="preserve">estión de </w:t>
            </w:r>
            <w:r>
              <w:rPr>
                <w:rFonts w:ascii="Arial" w:hAnsi="Arial" w:eastAsia="Arial" w:cs="Arial"/>
                <w:sz w:val="24"/>
                <w:szCs w:val="24"/>
              </w:rPr>
              <w:t>C</w:t>
            </w:r>
            <w:r w:rsidRPr="00FD5948">
              <w:rPr>
                <w:rFonts w:ascii="Arial" w:hAnsi="Arial" w:eastAsia="Arial" w:cs="Arial"/>
                <w:sz w:val="24"/>
                <w:szCs w:val="24"/>
              </w:rPr>
              <w:t xml:space="preserve">ooperación </w:t>
            </w:r>
            <w:r w:rsidRPr="00FD5948" w:rsidR="0043388C">
              <w:rPr>
                <w:rFonts w:ascii="Arial" w:hAnsi="Arial" w:eastAsia="Arial" w:cs="Arial"/>
                <w:sz w:val="24"/>
                <w:szCs w:val="24"/>
              </w:rPr>
              <w:t>2022</w:t>
            </w:r>
            <w:bookmarkEnd w:id="50"/>
          </w:p>
          <w:p w:rsidRPr="003E5E5A" w:rsidR="0043388C" w:rsidP="0043388C" w:rsidRDefault="0043388C" w14:paraId="78F771FE" w14:textId="77777777">
            <w:pPr>
              <w:ind w:left="567" w:right="567"/>
              <w:jc w:val="center"/>
              <w:rPr>
                <w:rFonts w:ascii="Arial" w:hAnsi="Arial" w:eastAsia="Arial" w:cs="Arial"/>
                <w:color w:val="1F3864" w:themeColor="accent1" w:themeShade="80"/>
                <w:sz w:val="20"/>
                <w:szCs w:val="20"/>
              </w:rPr>
            </w:pPr>
          </w:p>
          <w:p w:rsidRPr="003E5E5A" w:rsidR="0043388C" w:rsidP="0043388C" w:rsidRDefault="0043388C" w14:paraId="47DD105D" w14:textId="77777777">
            <w:pPr>
              <w:pStyle w:val="Prrafodelista"/>
              <w:numPr>
                <w:ilvl w:val="0"/>
                <w:numId w:val="11"/>
              </w:numPr>
              <w:spacing w:line="240" w:lineRule="auto"/>
              <w:ind w:left="709" w:right="567"/>
              <w:rPr>
                <w:rFonts w:ascii="Arial" w:hAnsi="Arial" w:cs="Arial"/>
                <w:sz w:val="22"/>
                <w:szCs w:val="22"/>
              </w:rPr>
            </w:pPr>
            <w:r w:rsidRPr="003E5E5A">
              <w:rPr>
                <w:rFonts w:ascii="Arial" w:hAnsi="Arial" w:eastAsia="Arial" w:cs="Arial"/>
                <w:color w:val="1F3864" w:themeColor="accent1" w:themeShade="80"/>
                <w:sz w:val="22"/>
                <w:szCs w:val="22"/>
              </w:rPr>
              <w:t>INSTRUMENTOS DE COOPERACIÓN – ONUDI</w:t>
            </w:r>
          </w:p>
          <w:p w:rsidRPr="003E5E5A" w:rsidR="0043388C" w:rsidP="0043388C" w:rsidRDefault="0043388C" w14:paraId="06C999A1" w14:textId="77777777">
            <w:pPr>
              <w:pStyle w:val="Prrafodelista"/>
              <w:ind w:left="1134" w:right="567"/>
              <w:jc w:val="both"/>
              <w:rPr>
                <w:rFonts w:ascii="Arial" w:hAnsi="Arial" w:cs="Arial" w:eastAsiaTheme="majorEastAsia"/>
                <w:b w:val="0"/>
                <w:sz w:val="22"/>
                <w:szCs w:val="22"/>
                <w:lang w:bidi="es-ES"/>
              </w:rPr>
            </w:pPr>
          </w:p>
          <w:p w:rsidRPr="003E5E5A" w:rsidR="0043388C" w:rsidP="00AE58A0" w:rsidRDefault="00000000" w14:paraId="7F1760CB" w14:textId="77777777">
            <w:pPr>
              <w:pStyle w:val="Prrafodelista"/>
              <w:numPr>
                <w:ilvl w:val="0"/>
                <w:numId w:val="92"/>
              </w:numPr>
              <w:spacing w:line="240" w:lineRule="auto"/>
              <w:ind w:left="1134" w:right="567"/>
              <w:jc w:val="both"/>
              <w:rPr>
                <w:rFonts w:ascii="Arial" w:hAnsi="Arial" w:cs="Arial"/>
                <w:b w:val="0"/>
                <w:bCs/>
                <w:color w:val="1F3864" w:themeColor="accent1" w:themeShade="80"/>
                <w:sz w:val="20"/>
                <w:szCs w:val="20"/>
              </w:rPr>
            </w:pPr>
            <w:hyperlink w:history="1" r:id="rId377">
              <w:r w:rsidRPr="003E5E5A" w:rsidR="0043388C">
                <w:rPr>
                  <w:rStyle w:val="Hipervnculo"/>
                  <w:rFonts w:ascii="Arial" w:hAnsi="Arial" w:cs="Arial"/>
                  <w:sz w:val="22"/>
                  <w:szCs w:val="22"/>
                </w:rPr>
                <w:t>Fortalecimiento del proceso de Inspección, Vigilancia y Control en publicidad de medicamentos</w:t>
              </w:r>
            </w:hyperlink>
            <w:r w:rsidRPr="003E5E5A" w:rsidR="0043388C">
              <w:rPr>
                <w:rFonts w:ascii="Arial" w:hAnsi="Arial" w:cs="Arial"/>
                <w:sz w:val="22"/>
                <w:szCs w:val="22"/>
              </w:rPr>
              <w:t xml:space="preserve">: </w:t>
            </w:r>
            <w:r w:rsidRPr="003E5E5A" w:rsidR="0043388C">
              <w:rPr>
                <w:rFonts w:ascii="Arial" w:hAnsi="Arial" w:cs="Arial"/>
                <w:b w:val="0"/>
                <w:bCs/>
                <w:color w:val="1F3864" w:themeColor="accent1" w:themeShade="80"/>
                <w:sz w:val="22"/>
                <w:szCs w:val="22"/>
              </w:rPr>
              <w:t>Capacitación que incluye el proceso de Inspección, Vigilancia y Control en publicidad de Medicamentos y proceso sancionatorio vinculado al control posterior, en atención al Decreto 344 de 2022. Se dio inicio al proceso el 4 de noviembre, el cual incluye i)</w:t>
            </w:r>
            <w:r w:rsidRPr="003E5E5A" w:rsidR="0043388C">
              <w:rPr>
                <w:rFonts w:ascii="Arial" w:hAnsi="Arial" w:cs="Arial"/>
                <w:color w:val="1F3864" w:themeColor="accent1" w:themeShade="80"/>
                <w:sz w:val="22"/>
                <w:szCs w:val="22"/>
              </w:rPr>
              <w:t xml:space="preserve"> </w:t>
            </w:r>
            <w:hyperlink w:history="1" r:id="rId378">
              <w:r w:rsidRPr="003E5E5A" w:rsidR="0043388C">
                <w:rPr>
                  <w:rStyle w:val="Hipervnculo"/>
                  <w:rFonts w:ascii="Arial" w:hAnsi="Arial" w:cs="Arial"/>
                  <w:sz w:val="22"/>
                  <w:szCs w:val="22"/>
                </w:rPr>
                <w:t>sesión de presentación del proceso actual de publicidad en Colombia</w:t>
              </w:r>
            </w:hyperlink>
            <w:r w:rsidRPr="003E5E5A" w:rsidR="0043388C">
              <w:rPr>
                <w:rFonts w:ascii="Arial" w:hAnsi="Arial" w:cs="Arial"/>
                <w:b w:val="0"/>
                <w:bCs/>
                <w:color w:val="1F3864" w:themeColor="accent1" w:themeShade="80"/>
                <w:sz w:val="22"/>
                <w:szCs w:val="22"/>
              </w:rPr>
              <w:t>, ii) 3 sesiones de capacitación sobre el proceso adelantado a nivel internacional y iii) asistencia técnica</w:t>
            </w:r>
            <w:r w:rsidRPr="003E5E5A" w:rsidR="0043388C">
              <w:rPr>
                <w:rFonts w:ascii="Arial" w:hAnsi="Arial" w:cs="Arial"/>
                <w:b w:val="0"/>
                <w:bCs/>
                <w:color w:val="1F3864" w:themeColor="accent1" w:themeShade="80"/>
                <w:sz w:val="20"/>
                <w:szCs w:val="20"/>
              </w:rPr>
              <w:t>.</w:t>
            </w:r>
          </w:p>
          <w:p w:rsidRPr="003E5E5A" w:rsidR="0043388C" w:rsidP="0043388C" w:rsidRDefault="0043388C" w14:paraId="3EE94B80" w14:textId="77777777">
            <w:pPr>
              <w:ind w:left="567" w:right="270"/>
              <w:jc w:val="both"/>
              <w:rPr>
                <w:rFonts w:ascii="Arial" w:hAnsi="Arial" w:eastAsia="Arial" w:cs="Arial"/>
                <w:bCs/>
                <w:color w:val="1F3864" w:themeColor="accent1" w:themeShade="80"/>
                <w:sz w:val="22"/>
                <w:szCs w:val="22"/>
              </w:rPr>
            </w:pPr>
          </w:p>
          <w:p w:rsidRPr="003E5E5A" w:rsidR="0043388C" w:rsidP="0043388C" w:rsidRDefault="0043388C" w14:paraId="17023BCE" w14:textId="77777777">
            <w:pPr>
              <w:pStyle w:val="Prrafodelista"/>
              <w:numPr>
                <w:ilvl w:val="0"/>
                <w:numId w:val="11"/>
              </w:numPr>
              <w:ind w:left="567" w:right="567" w:hanging="141"/>
              <w:rPr>
                <w:rFonts w:ascii="Arial" w:hAnsi="Arial" w:cs="Arial"/>
                <w:bCs/>
                <w:color w:val="1F3864" w:themeColor="accent1" w:themeShade="80"/>
                <w:sz w:val="22"/>
                <w:szCs w:val="22"/>
              </w:rPr>
            </w:pPr>
            <w:r w:rsidRPr="003E5E5A">
              <w:rPr>
                <w:rFonts w:ascii="Arial" w:hAnsi="Arial" w:eastAsia="Arial" w:cs="Arial"/>
                <w:color w:val="1F3864" w:themeColor="accent1" w:themeShade="80"/>
                <w:sz w:val="22"/>
                <w:szCs w:val="22"/>
              </w:rPr>
              <w:t xml:space="preserve">PARTICIPACIÓN EN REDES E INICIATIVAS </w:t>
            </w:r>
          </w:p>
          <w:p w:rsidRPr="0092288C" w:rsidR="0043388C" w:rsidP="0043388C" w:rsidRDefault="0043388C" w14:paraId="4BBCFA31" w14:textId="77777777">
            <w:pPr>
              <w:ind w:left="567" w:right="567"/>
              <w:rPr>
                <w:rFonts w:ascii="Arial" w:hAnsi="Arial" w:eastAsia="Arial" w:cs="Arial"/>
                <w:bCs/>
                <w:color w:val="082974"/>
                <w:sz w:val="20"/>
                <w:szCs w:val="20"/>
              </w:rPr>
            </w:pPr>
          </w:p>
          <w:p w:rsidRPr="003E5E5A" w:rsidR="0043388C" w:rsidP="00AE58A0" w:rsidRDefault="0043388C" w14:paraId="2BD71806" w14:textId="77777777">
            <w:pPr>
              <w:pStyle w:val="Prrafodelista"/>
              <w:numPr>
                <w:ilvl w:val="0"/>
                <w:numId w:val="89"/>
              </w:numPr>
              <w:ind w:right="567"/>
              <w:jc w:val="both"/>
              <w:rPr>
                <w:rFonts w:ascii="Arial" w:hAnsi="Arial" w:eastAsia="Arial" w:cs="Arial"/>
                <w:b w:val="0"/>
                <w:bCs/>
                <w:color w:val="1F3864" w:themeColor="accent1" w:themeShade="80"/>
                <w:sz w:val="20"/>
                <w:szCs w:val="20"/>
              </w:rPr>
            </w:pPr>
            <w:r w:rsidRPr="0092288C">
              <w:rPr>
                <w:rFonts w:ascii="Arial" w:hAnsi="Arial" w:eastAsia="Arial" w:cs="Arial"/>
                <w:color w:val="082974"/>
                <w:sz w:val="20"/>
                <w:szCs w:val="20"/>
              </w:rPr>
              <w:t xml:space="preserve">OMS - Global Benchmarking Tool - GBT: </w:t>
            </w:r>
            <w:hyperlink w:history="1" r:id="rId379">
              <w:r w:rsidRPr="0092288C">
                <w:rPr>
                  <w:rStyle w:val="Hipervnculo"/>
                  <w:rFonts w:ascii="Arial" w:hAnsi="Arial" w:eastAsia="Arial" w:cs="Arial"/>
                  <w:sz w:val="20"/>
                  <w:szCs w:val="20"/>
                </w:rPr>
                <w:t>Nominación expertos ARNr</w:t>
              </w:r>
            </w:hyperlink>
            <w:r w:rsidRPr="0092288C">
              <w:rPr>
                <w:rFonts w:ascii="Arial" w:hAnsi="Arial" w:eastAsia="Arial" w:cs="Arial"/>
                <w:color w:val="082974"/>
                <w:sz w:val="20"/>
                <w:szCs w:val="20"/>
              </w:rPr>
              <w:t xml:space="preserve">, </w:t>
            </w:r>
            <w:r w:rsidRPr="0092288C">
              <w:rPr>
                <w:rFonts w:ascii="Arial" w:hAnsi="Arial" w:cs="Arial"/>
              </w:rPr>
              <w:t xml:space="preserve"> </w:t>
            </w:r>
            <w:r w:rsidRPr="003E5E5A">
              <w:rPr>
                <w:rFonts w:ascii="Arial" w:hAnsi="Arial" w:cs="Arial"/>
                <w:b w:val="0"/>
                <w:bCs/>
                <w:color w:val="1F3864" w:themeColor="accent1" w:themeShade="80"/>
                <w:sz w:val="20"/>
                <w:szCs w:val="20"/>
              </w:rPr>
              <w:t>l</w:t>
            </w:r>
            <w:r w:rsidRPr="003E5E5A">
              <w:rPr>
                <w:rFonts w:ascii="Arial" w:hAnsi="Arial" w:eastAsia="Arial" w:cs="Arial"/>
                <w:b w:val="0"/>
                <w:bCs/>
                <w:color w:val="1F3864" w:themeColor="accent1" w:themeShade="80"/>
                <w:sz w:val="20"/>
                <w:szCs w:val="20"/>
              </w:rPr>
              <w:t xml:space="preserve">a OPS en calidad de secretariado técnico del grupo de ARNr, solicitó a Invima participar en la nominación de expertos técnicos que, autorizados por la dirección, puedan participar en calidad de asesores en la evaluación de sistemas regulatorios de otros países de la Región de las Américas y a nivel internacional. Por parte de Invima fueron postulados 12 representantes (5 de la Dirección de Medicamentos, 1 de la Dirección de Responsabilidad Sanitaria, 2 de la Dirección de Dispositivos Médicos, 3 de la Oficina de Laboratorios y Control de Calidad y 1 de la Oficina Asesora de </w:t>
            </w:r>
            <w:r w:rsidRPr="003E5E5A">
              <w:rPr>
                <w:rFonts w:ascii="Arial" w:hAnsi="Arial" w:eastAsia="Arial" w:cs="Arial"/>
                <w:b w:val="0"/>
                <w:bCs/>
                <w:color w:val="1F3864" w:themeColor="accent1" w:themeShade="80"/>
                <w:sz w:val="20"/>
                <w:szCs w:val="20"/>
              </w:rPr>
              <w:lastRenderedPageBreak/>
              <w:t>Planeación), garantizando nuestra representación en las categorías de productos al que tiene alcance esta herramienta.</w:t>
            </w:r>
          </w:p>
          <w:p w:rsidRPr="0092288C" w:rsidR="0043388C" w:rsidP="0043388C" w:rsidRDefault="0043388C" w14:paraId="75C15912" w14:textId="77777777">
            <w:pPr>
              <w:pStyle w:val="Prrafodelista"/>
              <w:ind w:right="567"/>
              <w:jc w:val="both"/>
              <w:rPr>
                <w:rFonts w:ascii="Arial" w:hAnsi="Arial" w:eastAsia="Arial" w:cs="Arial"/>
                <w:b w:val="0"/>
                <w:color w:val="082974"/>
                <w:sz w:val="20"/>
                <w:szCs w:val="20"/>
              </w:rPr>
            </w:pPr>
          </w:p>
          <w:p w:rsidRPr="0092288C" w:rsidR="0043388C" w:rsidP="00AE58A0" w:rsidRDefault="0043388C" w14:paraId="1582FEE7" w14:textId="77777777">
            <w:pPr>
              <w:pStyle w:val="Prrafodelista"/>
              <w:numPr>
                <w:ilvl w:val="0"/>
                <w:numId w:val="89"/>
              </w:numPr>
              <w:ind w:right="567"/>
              <w:jc w:val="both"/>
              <w:rPr>
                <w:rFonts w:ascii="Arial" w:hAnsi="Arial" w:eastAsia="Arial" w:cs="Arial"/>
                <w:color w:val="082974"/>
                <w:sz w:val="20"/>
                <w:szCs w:val="20"/>
              </w:rPr>
            </w:pPr>
            <w:r w:rsidRPr="0092288C">
              <w:rPr>
                <w:rFonts w:ascii="Arial" w:hAnsi="Arial" w:eastAsia="Arial" w:cs="Arial"/>
                <w:color w:val="082974"/>
                <w:sz w:val="20"/>
                <w:szCs w:val="20"/>
              </w:rPr>
              <w:t xml:space="preserve">ALANUR / </w:t>
            </w:r>
            <w:r w:rsidRPr="0092288C">
              <w:rPr>
                <w:rFonts w:ascii="Arial" w:hAnsi="Arial" w:eastAsia="Arial" w:cs="Arial"/>
                <w:sz w:val="20"/>
                <w:szCs w:val="20"/>
              </w:rPr>
              <w:t>ILAR – OTC</w:t>
            </w:r>
            <w:r w:rsidRPr="0092288C">
              <w:rPr>
                <w:rFonts w:ascii="Arial" w:hAnsi="Arial" w:eastAsia="Arial" w:cs="Arial"/>
                <w:color w:val="082974"/>
                <w:sz w:val="20"/>
                <w:szCs w:val="20"/>
              </w:rPr>
              <w:t xml:space="preserve">: </w:t>
            </w:r>
          </w:p>
          <w:p w:rsidRPr="003E5E5A" w:rsidR="0043388C" w:rsidP="00AE58A0" w:rsidRDefault="00000000" w14:paraId="5D79A507" w14:textId="77777777">
            <w:pPr>
              <w:pStyle w:val="Prrafodelista"/>
              <w:numPr>
                <w:ilvl w:val="0"/>
                <w:numId w:val="92"/>
              </w:numPr>
              <w:spacing w:line="240" w:lineRule="auto"/>
              <w:ind w:left="1134" w:right="567"/>
              <w:jc w:val="both"/>
              <w:rPr>
                <w:rFonts w:ascii="Arial" w:hAnsi="Arial" w:eastAsia="Arial" w:cs="Arial"/>
                <w:b w:val="0"/>
                <w:bCs/>
                <w:color w:val="1F3864" w:themeColor="accent1" w:themeShade="80"/>
                <w:sz w:val="22"/>
                <w:szCs w:val="22"/>
              </w:rPr>
            </w:pPr>
            <w:hyperlink w:history="1" r:id="rId380">
              <w:r w:rsidRPr="003E5E5A" w:rsidR="0043388C">
                <w:rPr>
                  <w:rStyle w:val="Hipervnculo"/>
                  <w:rFonts w:ascii="Arial" w:hAnsi="Arial" w:eastAsia="Arial" w:cs="Arial"/>
                  <w:sz w:val="22"/>
                  <w:szCs w:val="22"/>
                </w:rPr>
                <w:t>Sesión informativa Autocuidado Digital</w:t>
              </w:r>
            </w:hyperlink>
            <w:r w:rsidRPr="003E5E5A" w:rsidR="0043388C">
              <w:rPr>
                <w:rFonts w:ascii="Arial" w:hAnsi="Arial" w:eastAsia="Arial" w:cs="Arial"/>
                <w:color w:val="082974"/>
                <w:sz w:val="22"/>
                <w:szCs w:val="22"/>
              </w:rPr>
              <w:t xml:space="preserve"> </w:t>
            </w:r>
            <w:r w:rsidRPr="003E5E5A" w:rsidR="0043388C">
              <w:rPr>
                <w:rFonts w:ascii="Arial" w:hAnsi="Arial" w:eastAsia="Arial" w:cs="Arial"/>
                <w:b w:val="0"/>
                <w:bCs/>
                <w:color w:val="1F3864" w:themeColor="accent1" w:themeShade="80"/>
                <w:sz w:val="22"/>
                <w:szCs w:val="22"/>
              </w:rPr>
              <w:t>- Información y Etiquetado Electrónico de Medicamentos que se realizó el jueves 17 de marzo.</w:t>
            </w:r>
          </w:p>
          <w:p w:rsidRPr="003E5E5A" w:rsidR="0043388C" w:rsidP="00AE58A0" w:rsidRDefault="0043388C" w14:paraId="1EBCF7D4" w14:textId="77777777">
            <w:pPr>
              <w:pStyle w:val="Prrafodelista"/>
              <w:numPr>
                <w:ilvl w:val="0"/>
                <w:numId w:val="92"/>
              </w:numPr>
              <w:spacing w:line="240" w:lineRule="auto"/>
              <w:ind w:left="1134" w:right="567"/>
              <w:jc w:val="both"/>
              <w:rPr>
                <w:rFonts w:ascii="Arial" w:hAnsi="Arial" w:cs="Arial" w:eastAsiaTheme="majorEastAsia"/>
                <w:b w:val="0"/>
                <w:bCs/>
                <w:color w:val="1F3864" w:themeColor="accent1" w:themeShade="80"/>
                <w:sz w:val="22"/>
                <w:szCs w:val="22"/>
              </w:rPr>
            </w:pPr>
            <w:r w:rsidRPr="003E5E5A">
              <w:rPr>
                <w:rFonts w:ascii="Arial" w:hAnsi="Arial" w:cs="Arial"/>
                <w:b w:val="0"/>
                <w:bCs/>
                <w:color w:val="1F3864" w:themeColor="accent1" w:themeShade="80"/>
                <w:sz w:val="22"/>
                <w:szCs w:val="22"/>
              </w:rPr>
              <w:t>Con ocasión, de la realización de la Segunda Sesión Informativa con el tema</w:t>
            </w:r>
            <w:r w:rsidRPr="003E5E5A">
              <w:rPr>
                <w:rFonts w:ascii="Arial" w:hAnsi="Arial" w:cs="Arial"/>
                <w:color w:val="1F3864" w:themeColor="accent1" w:themeShade="80"/>
                <w:sz w:val="22"/>
                <w:szCs w:val="22"/>
              </w:rPr>
              <w:t xml:space="preserve"> </w:t>
            </w:r>
            <w:hyperlink r:id="rId381">
              <w:r w:rsidRPr="003E5E5A">
                <w:rPr>
                  <w:rStyle w:val="Hipervnculo"/>
                  <w:rFonts w:ascii="Arial" w:hAnsi="Arial" w:cs="Arial"/>
                  <w:sz w:val="22"/>
                  <w:szCs w:val="22"/>
                </w:rPr>
                <w:t>Regulación de Los Suplementos Alimenticios en América Latina</w:t>
              </w:r>
            </w:hyperlink>
            <w:r w:rsidRPr="003E5E5A">
              <w:rPr>
                <w:rFonts w:ascii="Arial" w:hAnsi="Arial" w:cs="Arial"/>
                <w:color w:val="082974"/>
                <w:sz w:val="22"/>
                <w:szCs w:val="22"/>
              </w:rPr>
              <w:t xml:space="preserve">, </w:t>
            </w:r>
            <w:r w:rsidRPr="003E5E5A">
              <w:rPr>
                <w:rFonts w:ascii="Arial" w:hAnsi="Arial" w:cs="Arial"/>
                <w:b w:val="0"/>
                <w:bCs/>
                <w:color w:val="1F3864" w:themeColor="accent1" w:themeShade="80"/>
                <w:sz w:val="22"/>
                <w:szCs w:val="22"/>
              </w:rPr>
              <w:t>la cual se llevó a cabo el 30 de junio; las dependencias asistentes por parte del Invima tuvieron la oportunidad de ampliar sus conocimientos acerca de los principales requisitos regulatorios en América Latina para los suplementos alimenticios, y de manera particular sobre el marco regulatorio de los suplementos en Brasil, a través de la presentación de su Agencia Nacional de Vigilancia Sanitaria (ANVISA).</w:t>
            </w:r>
          </w:p>
          <w:p w:rsidRPr="003E5E5A" w:rsidR="0043388C" w:rsidP="0043388C" w:rsidRDefault="0043388C" w14:paraId="527C4446" w14:textId="77777777">
            <w:pPr>
              <w:pStyle w:val="Prrafodelista"/>
              <w:ind w:right="567"/>
              <w:jc w:val="both"/>
              <w:rPr>
                <w:rFonts w:ascii="Arial" w:hAnsi="Arial" w:cs="Arial" w:eastAsiaTheme="majorEastAsia"/>
                <w:b w:val="0"/>
                <w:bCs/>
                <w:color w:val="1F3864" w:themeColor="accent1" w:themeShade="80"/>
                <w:sz w:val="20"/>
                <w:szCs w:val="20"/>
              </w:rPr>
            </w:pPr>
          </w:p>
          <w:p w:rsidRPr="003E5E5A" w:rsidR="0043388C" w:rsidP="00AE58A0" w:rsidRDefault="0043388C" w14:paraId="04541D7B" w14:textId="77777777">
            <w:pPr>
              <w:pStyle w:val="Prrafodelista"/>
              <w:numPr>
                <w:ilvl w:val="0"/>
                <w:numId w:val="89"/>
              </w:numPr>
              <w:spacing w:line="240" w:lineRule="auto"/>
              <w:ind w:right="567"/>
              <w:jc w:val="both"/>
              <w:rPr>
                <w:rFonts w:ascii="Arial" w:hAnsi="Arial" w:cs="Arial" w:eastAsiaTheme="majorEastAsia"/>
                <w:bCs/>
                <w:color w:val="082974"/>
                <w:sz w:val="22"/>
                <w:szCs w:val="22"/>
              </w:rPr>
            </w:pPr>
            <w:r w:rsidRPr="003E5E5A">
              <w:rPr>
                <w:rFonts w:ascii="Arial" w:hAnsi="Arial" w:cs="Arial" w:eastAsiaTheme="majorEastAsia"/>
                <w:color w:val="082974"/>
                <w:sz w:val="22"/>
                <w:szCs w:val="22"/>
              </w:rPr>
              <w:t>ALAC - Alianza Latinoamericana Anti-Contrabando</w:t>
            </w:r>
          </w:p>
          <w:p w:rsidRPr="003E5E5A" w:rsidR="0043388C" w:rsidP="0043388C" w:rsidRDefault="0043388C" w14:paraId="29FBA850" w14:textId="77777777">
            <w:pPr>
              <w:pStyle w:val="Prrafodelista"/>
              <w:ind w:right="567"/>
              <w:jc w:val="both"/>
              <w:rPr>
                <w:rFonts w:ascii="Arial" w:hAnsi="Arial" w:cs="Arial" w:eastAsiaTheme="majorEastAsia"/>
                <w:bCs/>
                <w:color w:val="082974"/>
                <w:sz w:val="22"/>
                <w:szCs w:val="22"/>
              </w:rPr>
            </w:pPr>
          </w:p>
          <w:p w:rsidRPr="003E5E5A" w:rsidR="0043388C" w:rsidP="00AE58A0" w:rsidRDefault="0043388C" w14:paraId="3674DA7B" w14:textId="77777777">
            <w:pPr>
              <w:pStyle w:val="Prrafodelista"/>
              <w:numPr>
                <w:ilvl w:val="0"/>
                <w:numId w:val="79"/>
              </w:numPr>
              <w:spacing w:line="240" w:lineRule="auto"/>
              <w:ind w:left="1134" w:right="567"/>
              <w:jc w:val="both"/>
              <w:rPr>
                <w:rFonts w:ascii="Arial" w:hAnsi="Arial" w:cs="Arial" w:eastAsiaTheme="majorEastAsia"/>
                <w:b w:val="0"/>
                <w:bCs/>
                <w:color w:val="082974"/>
                <w:sz w:val="22"/>
                <w:szCs w:val="22"/>
              </w:rPr>
            </w:pPr>
            <w:r w:rsidRPr="003E5E5A">
              <w:rPr>
                <w:rFonts w:ascii="Arial" w:hAnsi="Arial" w:cs="Arial" w:eastAsiaTheme="majorEastAsia"/>
                <w:b w:val="0"/>
                <w:bCs/>
                <w:color w:val="082974"/>
                <w:sz w:val="22"/>
                <w:szCs w:val="22"/>
              </w:rPr>
              <w:t>Participación en el</w:t>
            </w:r>
            <w:r w:rsidRPr="003E5E5A">
              <w:rPr>
                <w:rFonts w:ascii="Arial" w:hAnsi="Arial" w:cs="Arial"/>
                <w:sz w:val="22"/>
                <w:szCs w:val="22"/>
              </w:rPr>
              <w:t xml:space="preserve"> </w:t>
            </w:r>
            <w:hyperlink r:id="rId382">
              <w:r w:rsidRPr="003E5E5A">
                <w:rPr>
                  <w:rStyle w:val="Hipervnculo"/>
                  <w:rFonts w:ascii="Arial" w:hAnsi="Arial" w:cs="Arial" w:eastAsiaTheme="majorEastAsia"/>
                  <w:sz w:val="22"/>
                  <w:szCs w:val="22"/>
                </w:rPr>
                <w:t>VII encuentro de la Alianza Latinoamericana Anti-Contrabando</w:t>
              </w:r>
            </w:hyperlink>
            <w:r w:rsidRPr="003E5E5A">
              <w:rPr>
                <w:rFonts w:ascii="Arial" w:hAnsi="Arial" w:cs="Arial" w:eastAsiaTheme="majorEastAsia"/>
                <w:color w:val="082974"/>
                <w:sz w:val="22"/>
                <w:szCs w:val="22"/>
              </w:rPr>
              <w:t xml:space="preserve">, </w:t>
            </w:r>
            <w:r w:rsidRPr="003E5E5A">
              <w:rPr>
                <w:rFonts w:ascii="Arial" w:hAnsi="Arial" w:cs="Arial" w:eastAsiaTheme="majorEastAsia"/>
                <w:b w:val="0"/>
                <w:bCs/>
                <w:color w:val="082974"/>
                <w:sz w:val="22"/>
                <w:szCs w:val="22"/>
              </w:rPr>
              <w:t>que se llevó a cabo los días 18 y 19 de mayo, de manera virtual, y en el que se trataron temas de interés como Buenas Prácticas en el control aduanero, implementación de la figura de operadores económicos autorizados y un estudio sobre el comercio ilegal de productos en plataformas de comercio electrónico.</w:t>
            </w:r>
          </w:p>
          <w:p w:rsidRPr="003E5E5A" w:rsidR="0043388C" w:rsidP="0043388C" w:rsidRDefault="0043388C" w14:paraId="3BEE7D38" w14:textId="77777777">
            <w:pPr>
              <w:ind w:left="720" w:right="567"/>
              <w:jc w:val="both"/>
              <w:rPr>
                <w:rFonts w:ascii="Arial" w:hAnsi="Arial" w:eastAsia="Calibri" w:cs="Arial"/>
                <w:b w:val="0"/>
                <w:bCs/>
                <w:sz w:val="22"/>
                <w:szCs w:val="22"/>
              </w:rPr>
            </w:pPr>
          </w:p>
          <w:p w:rsidRPr="003E5E5A" w:rsidR="0043388C" w:rsidP="0043388C" w:rsidRDefault="003E5E5A" w14:paraId="4746B3B2" w14:textId="6CFD92C2">
            <w:pPr>
              <w:pStyle w:val="Prrafodelista"/>
              <w:numPr>
                <w:ilvl w:val="0"/>
                <w:numId w:val="11"/>
              </w:numPr>
              <w:ind w:left="709" w:right="567"/>
              <w:rPr>
                <w:rFonts w:ascii="Arial" w:hAnsi="Arial" w:cs="Arial"/>
                <w:bCs/>
                <w:color w:val="082974"/>
                <w:sz w:val="22"/>
                <w:szCs w:val="22"/>
              </w:rPr>
            </w:pPr>
            <w:r w:rsidRPr="003E5E5A">
              <w:rPr>
                <w:rFonts w:ascii="Arial" w:hAnsi="Arial" w:eastAsia="Arial" w:cs="Arial"/>
                <w:color w:val="082974"/>
                <w:sz w:val="22"/>
                <w:szCs w:val="22"/>
              </w:rPr>
              <w:t xml:space="preserve">Cooperación con </w:t>
            </w:r>
            <w:r>
              <w:rPr>
                <w:rFonts w:ascii="Arial" w:hAnsi="Arial" w:eastAsia="Arial" w:cs="Arial"/>
                <w:color w:val="082974"/>
                <w:sz w:val="22"/>
                <w:szCs w:val="22"/>
              </w:rPr>
              <w:t>H</w:t>
            </w:r>
            <w:r w:rsidRPr="003E5E5A">
              <w:rPr>
                <w:rFonts w:ascii="Arial" w:hAnsi="Arial" w:eastAsia="Arial" w:cs="Arial"/>
                <w:color w:val="082974"/>
                <w:sz w:val="22"/>
                <w:szCs w:val="22"/>
              </w:rPr>
              <w:t>omólogos</w:t>
            </w:r>
          </w:p>
          <w:p w:rsidRPr="003E5E5A" w:rsidR="0043388C" w:rsidP="0043388C" w:rsidRDefault="0043388C" w14:paraId="7E689225" w14:textId="77777777">
            <w:pPr>
              <w:ind w:left="567" w:right="567"/>
              <w:rPr>
                <w:rFonts w:ascii="Arial" w:hAnsi="Arial" w:eastAsia="Calibri" w:cs="Arial"/>
                <w:bCs/>
                <w:sz w:val="22"/>
                <w:szCs w:val="22"/>
              </w:rPr>
            </w:pPr>
          </w:p>
          <w:p w:rsidRPr="003E5E5A" w:rsidR="0043388C" w:rsidP="0043388C" w:rsidRDefault="0043388C" w14:paraId="0CBB9785" w14:textId="77777777">
            <w:pPr>
              <w:ind w:left="709" w:right="567"/>
              <w:jc w:val="both"/>
              <w:rPr>
                <w:rFonts w:ascii="Arial" w:hAnsi="Arial" w:eastAsia="Arial" w:cs="Arial"/>
                <w:b w:val="0"/>
                <w:bCs/>
                <w:color w:val="1F3864" w:themeColor="accent1" w:themeShade="80"/>
                <w:sz w:val="22"/>
                <w:szCs w:val="22"/>
              </w:rPr>
            </w:pPr>
            <w:r w:rsidRPr="003E5E5A">
              <w:rPr>
                <w:rFonts w:ascii="Arial" w:hAnsi="Arial" w:eastAsia="Arial" w:cs="Arial"/>
                <w:b w:val="0"/>
                <w:bCs/>
                <w:color w:val="1F3864" w:themeColor="accent1" w:themeShade="80"/>
                <w:sz w:val="22"/>
                <w:szCs w:val="22"/>
              </w:rPr>
              <w:t>La participación del Instituto en escenarios compartidos con otras ARNr de la región permitió ampliar el conocimiento en el proceder de las autoridades en materia de regulación, inspección, vigilancia y control de los productos de su competencia.</w:t>
            </w:r>
          </w:p>
          <w:p w:rsidRPr="003E5E5A" w:rsidR="0043388C" w:rsidP="0043388C" w:rsidRDefault="00000000" w14:paraId="13B08962" w14:textId="77777777">
            <w:pPr>
              <w:spacing w:beforeAutospacing="1" w:afterAutospacing="1"/>
              <w:ind w:left="709" w:right="557"/>
              <w:jc w:val="both"/>
              <w:rPr>
                <w:rFonts w:ascii="Arial" w:hAnsi="Arial" w:cs="Arial"/>
                <w:b w:val="0"/>
                <w:sz w:val="22"/>
                <w:szCs w:val="22"/>
              </w:rPr>
            </w:pPr>
            <w:hyperlink r:id="rId383">
              <w:r w:rsidRPr="003E5E5A" w:rsidR="0043388C">
                <w:rPr>
                  <w:rStyle w:val="Hipervnculo"/>
                  <w:rFonts w:ascii="Arial" w:hAnsi="Arial" w:eastAsia="Arial" w:cs="Arial"/>
                  <w:sz w:val="22"/>
                  <w:szCs w:val="22"/>
                </w:rPr>
                <w:t>Dinamarca</w:t>
              </w:r>
            </w:hyperlink>
            <w:r w:rsidRPr="003E5E5A" w:rsidR="0043388C">
              <w:rPr>
                <w:rStyle w:val="normaltextrun"/>
                <w:rFonts w:ascii="Arial" w:hAnsi="Arial" w:eastAsia="Arial" w:cs="Arial"/>
                <w:sz w:val="22"/>
                <w:szCs w:val="22"/>
              </w:rPr>
              <w:t xml:space="preserve">: </w:t>
            </w:r>
            <w:r w:rsidRPr="003E5E5A" w:rsidR="0043388C">
              <w:rPr>
                <w:rStyle w:val="normaltextrun"/>
                <w:rFonts w:ascii="Arial" w:hAnsi="Arial" w:eastAsia="Arial" w:cs="Arial"/>
                <w:b w:val="0"/>
                <w:bCs/>
                <w:color w:val="1F3864" w:themeColor="accent1" w:themeShade="80"/>
                <w:sz w:val="22"/>
                <w:szCs w:val="22"/>
              </w:rPr>
              <w:t xml:space="preserve">En reunión de seguimiento para la implementación del MoU suscrito con Dinamarca, el 17 de mayo, se reunieron las partes, sesión en la que estuvo vinculada la DRS y durante la cual se tuvieron en cuenta temas de su interés. </w:t>
            </w:r>
            <w:r w:rsidRPr="003E5E5A" w:rsidR="0043388C">
              <w:rPr>
                <w:rFonts w:ascii="Arial" w:hAnsi="Arial" w:cs="Arial"/>
                <w:b w:val="0"/>
                <w:bCs/>
                <w:color w:val="1F3864" w:themeColor="accent1" w:themeShade="80"/>
                <w:sz w:val="22"/>
                <w:szCs w:val="22"/>
              </w:rPr>
              <w:t>El 05 de agosto se realizó reunión con ICA y áreas del Invima para decidir los temas priorizados a trabajar en 2022. Se recibió por parte de Dinamarca propuestas de colaboración para 2022 el 09 de agosto y una vez verificadas y consensuadas con el ICA se enviaron las actividades pertinentes a realizar en el año 2022 el pasado 30 de agosto y posteriormente se recibieron las acciones acordadas por ellos el 01 de noviembre.</w:t>
            </w:r>
            <w:r w:rsidRPr="003E5E5A" w:rsidR="0043388C">
              <w:rPr>
                <w:rFonts w:ascii="Arial" w:hAnsi="Arial" w:cs="Arial"/>
                <w:color w:val="1F3864" w:themeColor="accent1" w:themeShade="80"/>
                <w:sz w:val="22"/>
                <w:szCs w:val="22"/>
              </w:rPr>
              <w:t xml:space="preserve"> </w:t>
            </w:r>
          </w:p>
          <w:p w:rsidRPr="009F3577" w:rsidR="0043388C" w:rsidP="0043388C" w:rsidRDefault="006A3AFB" w14:paraId="769333B0" w14:textId="259C6328">
            <w:pPr>
              <w:pStyle w:val="Prrafodelista"/>
              <w:numPr>
                <w:ilvl w:val="0"/>
                <w:numId w:val="11"/>
              </w:numPr>
              <w:spacing w:beforeAutospacing="1" w:afterAutospacing="1"/>
              <w:ind w:right="567"/>
              <w:jc w:val="both"/>
              <w:rPr>
                <w:rFonts w:ascii="Arial" w:hAnsi="Arial" w:cs="Arial"/>
                <w:color w:val="1F3864" w:themeColor="accent1" w:themeShade="80"/>
                <w:sz w:val="22"/>
                <w:szCs w:val="22"/>
              </w:rPr>
            </w:pPr>
            <w:r w:rsidRPr="009F3577">
              <w:rPr>
                <w:rFonts w:ascii="Arial" w:hAnsi="Arial" w:cs="Arial"/>
                <w:color w:val="1F3864" w:themeColor="accent1" w:themeShade="80"/>
                <w:sz w:val="22"/>
                <w:szCs w:val="22"/>
              </w:rPr>
              <w:t xml:space="preserve">Intercambios </w:t>
            </w:r>
            <w:r w:rsidR="009F3577">
              <w:rPr>
                <w:rFonts w:ascii="Arial" w:hAnsi="Arial" w:cs="Arial"/>
                <w:color w:val="1F3864" w:themeColor="accent1" w:themeShade="80"/>
                <w:sz w:val="22"/>
                <w:szCs w:val="22"/>
              </w:rPr>
              <w:t>T</w:t>
            </w:r>
            <w:r w:rsidRPr="009F3577" w:rsidR="009F3577">
              <w:rPr>
                <w:rFonts w:ascii="Arial" w:hAnsi="Arial" w:cs="Arial"/>
                <w:color w:val="1F3864" w:themeColor="accent1" w:themeShade="80"/>
                <w:sz w:val="22"/>
                <w:szCs w:val="22"/>
              </w:rPr>
              <w:t>écnico-</w:t>
            </w:r>
            <w:r w:rsidR="009F3577">
              <w:rPr>
                <w:rFonts w:ascii="Arial" w:hAnsi="Arial" w:cs="Arial"/>
                <w:color w:val="1F3864" w:themeColor="accent1" w:themeShade="80"/>
                <w:sz w:val="22"/>
                <w:szCs w:val="22"/>
              </w:rPr>
              <w:t>C</w:t>
            </w:r>
            <w:r w:rsidRPr="009F3577" w:rsidR="009F3577">
              <w:rPr>
                <w:rFonts w:ascii="Arial" w:hAnsi="Arial" w:cs="Arial"/>
                <w:color w:val="1F3864" w:themeColor="accent1" w:themeShade="80"/>
                <w:sz w:val="22"/>
                <w:szCs w:val="22"/>
              </w:rPr>
              <w:t>ientíficos</w:t>
            </w:r>
            <w:r w:rsidRPr="009F3577">
              <w:rPr>
                <w:rFonts w:ascii="Arial" w:hAnsi="Arial" w:cs="Arial"/>
                <w:color w:val="1F3864" w:themeColor="accent1" w:themeShade="80"/>
                <w:sz w:val="22"/>
                <w:szCs w:val="22"/>
              </w:rPr>
              <w:t xml:space="preserve"> </w:t>
            </w:r>
            <w:r w:rsidR="009F3577">
              <w:rPr>
                <w:rFonts w:ascii="Arial" w:hAnsi="Arial" w:cs="Arial"/>
                <w:color w:val="1F3864" w:themeColor="accent1" w:themeShade="80"/>
                <w:sz w:val="22"/>
                <w:szCs w:val="22"/>
              </w:rPr>
              <w:t>ITC</w:t>
            </w:r>
          </w:p>
          <w:p w:rsidRPr="009F3577" w:rsidR="0043388C" w:rsidP="0043388C" w:rsidRDefault="0043388C" w14:paraId="0832E4E5" w14:textId="77777777">
            <w:pPr>
              <w:spacing w:beforeAutospacing="1" w:afterAutospacing="1"/>
              <w:ind w:left="720" w:right="567"/>
              <w:jc w:val="both"/>
              <w:rPr>
                <w:rFonts w:ascii="Arial" w:hAnsi="Arial" w:cs="Arial"/>
                <w:b w:val="0"/>
                <w:bCs/>
                <w:color w:val="1F3864" w:themeColor="accent1" w:themeShade="80"/>
                <w:sz w:val="22"/>
                <w:szCs w:val="22"/>
              </w:rPr>
            </w:pPr>
            <w:r w:rsidRPr="009F3577">
              <w:rPr>
                <w:rFonts w:ascii="Arial" w:hAnsi="Arial" w:cs="Arial"/>
                <w:b w:val="0"/>
                <w:bCs/>
                <w:color w:val="1F3864" w:themeColor="accent1" w:themeShade="80"/>
                <w:sz w:val="22"/>
                <w:szCs w:val="22"/>
              </w:rPr>
              <w:t xml:space="preserve">Durante el año 2022 no se identificaron ITC en donde funcionarios de la Dirección de Responsabilidad Sanitaria pudieran fortalecer conocimientos, no obstante, se compartieron invitaciones a webinarios, dentro de los que se destacan: </w:t>
            </w:r>
          </w:p>
          <w:p w:rsidRPr="003E5E5A" w:rsidR="0043388C" w:rsidP="00AE58A0" w:rsidRDefault="00000000" w14:paraId="2383E5B5" w14:textId="77777777">
            <w:pPr>
              <w:pStyle w:val="Prrafodelista"/>
              <w:numPr>
                <w:ilvl w:val="0"/>
                <w:numId w:val="108"/>
              </w:numPr>
              <w:spacing w:line="240" w:lineRule="auto"/>
              <w:ind w:right="567"/>
              <w:jc w:val="both"/>
              <w:rPr>
                <w:rFonts w:ascii="Arial" w:hAnsi="Arial" w:cs="Arial"/>
                <w:sz w:val="22"/>
                <w:szCs w:val="22"/>
              </w:rPr>
            </w:pPr>
            <w:hyperlink w:history="1" r:id="rId384">
              <w:r w:rsidRPr="003E5E5A" w:rsidR="0043388C">
                <w:rPr>
                  <w:rStyle w:val="Hipervnculo"/>
                  <w:rFonts w:ascii="Arial" w:hAnsi="Arial" w:cs="Arial"/>
                  <w:sz w:val="22"/>
                  <w:szCs w:val="22"/>
                </w:rPr>
                <w:t>Evento Latam Healthcare Innovation Summit 2022:</w:t>
              </w:r>
            </w:hyperlink>
            <w:r w:rsidRPr="003E5E5A" w:rsidR="0043388C">
              <w:rPr>
                <w:rFonts w:ascii="Arial" w:hAnsi="Arial" w:cs="Arial"/>
                <w:sz w:val="22"/>
                <w:szCs w:val="22"/>
              </w:rPr>
              <w:t xml:space="preserve"> </w:t>
            </w:r>
            <w:r w:rsidRPr="009F3577" w:rsidR="0043388C">
              <w:rPr>
                <w:rFonts w:ascii="Arial" w:hAnsi="Arial" w:cs="Arial"/>
                <w:b w:val="0"/>
                <w:bCs/>
                <w:color w:val="1F3864" w:themeColor="accent1" w:themeShade="80"/>
                <w:sz w:val="22"/>
                <w:szCs w:val="22"/>
              </w:rPr>
              <w:t xml:space="preserve">Participación de la Dirección de Medicamentos como panelista para socializar las regulaciones sobre terapias innovadoras avanzadas (Sindy Pahola Pulgarín), esta se dio con participaciones </w:t>
            </w:r>
            <w:r w:rsidRPr="009F3577" w:rsidR="0043388C">
              <w:rPr>
                <w:rFonts w:ascii="Arial" w:hAnsi="Arial" w:cs="Arial"/>
                <w:b w:val="0"/>
                <w:bCs/>
                <w:color w:val="1F3864" w:themeColor="accent1" w:themeShade="80"/>
                <w:sz w:val="22"/>
                <w:szCs w:val="22"/>
              </w:rPr>
              <w:lastRenderedPageBreak/>
              <w:t>internacionales en el análisis sobre las claves de una innovación que nos llevará a una nueva medicina y a una transformación de los Sistemas de Salud en América Latina. Contó con 50 participantes de las diferentes dependencias del Instituto.</w:t>
            </w:r>
          </w:p>
          <w:p w:rsidRPr="003E5E5A" w:rsidR="0043388C" w:rsidP="0043388C" w:rsidRDefault="0043388C" w14:paraId="1610134B" w14:textId="77777777">
            <w:pPr>
              <w:pStyle w:val="Prrafodelista"/>
              <w:spacing w:beforeAutospacing="1" w:afterAutospacing="1"/>
              <w:ind w:left="1134" w:right="567"/>
              <w:jc w:val="both"/>
              <w:rPr>
                <w:rFonts w:ascii="Arial" w:hAnsi="Arial" w:cs="Arial"/>
                <w:b w:val="0"/>
                <w:sz w:val="22"/>
                <w:szCs w:val="22"/>
              </w:rPr>
            </w:pPr>
          </w:p>
          <w:p w:rsidRPr="009F3577" w:rsidR="0043388C" w:rsidP="00AE58A0" w:rsidRDefault="00000000" w14:paraId="01C0E31D" w14:textId="77777777">
            <w:pPr>
              <w:pStyle w:val="Prrafodelista"/>
              <w:numPr>
                <w:ilvl w:val="0"/>
                <w:numId w:val="112"/>
              </w:numPr>
              <w:spacing w:beforeAutospacing="1" w:afterAutospacing="1" w:line="240" w:lineRule="auto"/>
              <w:ind w:left="774" w:right="567"/>
              <w:jc w:val="both"/>
              <w:rPr>
                <w:rFonts w:ascii="Arial" w:hAnsi="Arial" w:cs="Arial"/>
                <w:b w:val="0"/>
                <w:bCs/>
                <w:color w:val="1F3864" w:themeColor="accent1" w:themeShade="80"/>
                <w:sz w:val="22"/>
                <w:szCs w:val="22"/>
              </w:rPr>
            </w:pPr>
            <w:hyperlink r:id="rId385">
              <w:r w:rsidRPr="003E5E5A" w:rsidR="0043388C">
                <w:rPr>
                  <w:rStyle w:val="Hipervnculo"/>
                  <w:rFonts w:ascii="Arial" w:hAnsi="Arial" w:cs="Arial"/>
                  <w:sz w:val="22"/>
                  <w:szCs w:val="22"/>
                </w:rPr>
                <w:t>Seminario virtual relacionado con el marco de MEURI</w:t>
              </w:r>
            </w:hyperlink>
            <w:r w:rsidRPr="003E5E5A" w:rsidR="0043388C">
              <w:rPr>
                <w:rFonts w:ascii="Arial" w:hAnsi="Arial" w:cs="Arial"/>
                <w:sz w:val="22"/>
                <w:szCs w:val="22"/>
              </w:rPr>
              <w:t xml:space="preserve"> </w:t>
            </w:r>
            <w:r w:rsidRPr="009F3577" w:rsidR="0043388C">
              <w:rPr>
                <w:rFonts w:ascii="Arial" w:hAnsi="Arial" w:cs="Arial"/>
                <w:b w:val="0"/>
                <w:bCs/>
                <w:color w:val="1F3864" w:themeColor="accent1" w:themeShade="80"/>
                <w:sz w:val="22"/>
                <w:szCs w:val="22"/>
              </w:rPr>
              <w:t>- ¿Cómo asegurar que en la emergencia las intervenciones no probadas sean utilizadas de manera ética fuera de una investigación?, organizado por la OPS y llevado a cabo el día 24 de agosto.</w:t>
            </w:r>
          </w:p>
          <w:p w:rsidRPr="003E5E5A" w:rsidR="0043388C" w:rsidP="0043388C" w:rsidRDefault="0043388C" w14:paraId="5FD59238" w14:textId="77777777">
            <w:pPr>
              <w:pStyle w:val="Prrafodelista"/>
              <w:rPr>
                <w:rFonts w:ascii="Arial" w:hAnsi="Arial" w:cs="Arial"/>
                <w:b w:val="0"/>
                <w:sz w:val="22"/>
                <w:szCs w:val="22"/>
              </w:rPr>
            </w:pPr>
          </w:p>
          <w:p w:rsidRPr="009F3577" w:rsidR="0043388C" w:rsidP="00AE58A0" w:rsidRDefault="0043388C" w14:paraId="1F576183" w14:textId="77777777">
            <w:pPr>
              <w:pStyle w:val="Prrafodelista"/>
              <w:numPr>
                <w:ilvl w:val="0"/>
                <w:numId w:val="112"/>
              </w:numPr>
              <w:spacing w:beforeAutospacing="1" w:afterAutospacing="1" w:line="240" w:lineRule="auto"/>
              <w:ind w:left="774" w:right="567"/>
              <w:jc w:val="both"/>
              <w:rPr>
                <w:rFonts w:ascii="Arial" w:hAnsi="Arial" w:cs="Arial"/>
                <w:b w:val="0"/>
                <w:bCs/>
                <w:color w:val="1F3864" w:themeColor="accent1" w:themeShade="80"/>
                <w:sz w:val="22"/>
                <w:szCs w:val="22"/>
              </w:rPr>
            </w:pPr>
            <w:r w:rsidRPr="009F3577">
              <w:rPr>
                <w:rFonts w:ascii="Arial" w:hAnsi="Arial" w:cs="Arial"/>
                <w:b w:val="0"/>
                <w:bCs/>
                <w:color w:val="1F3864" w:themeColor="accent1" w:themeShade="80"/>
                <w:sz w:val="22"/>
                <w:szCs w:val="22"/>
              </w:rPr>
              <w:t>Webinar del Mecanismo de Estados Miembros de Medicamentos de Calidad Subestándar y Falsificados de la OMS, en el cual se habló de</w:t>
            </w:r>
            <w:r w:rsidRPr="009F3577">
              <w:rPr>
                <w:rFonts w:ascii="Arial" w:hAnsi="Arial" w:cs="Arial"/>
                <w:color w:val="1F3864" w:themeColor="accent1" w:themeShade="80"/>
                <w:sz w:val="22"/>
                <w:szCs w:val="22"/>
              </w:rPr>
              <w:t xml:space="preserve"> </w:t>
            </w:r>
            <w:r w:rsidRPr="003E5E5A">
              <w:rPr>
                <w:rFonts w:ascii="Arial" w:hAnsi="Arial" w:cs="Arial"/>
                <w:sz w:val="22"/>
                <w:szCs w:val="22"/>
              </w:rPr>
              <w:t>"</w:t>
            </w:r>
            <w:hyperlink r:id="rId386">
              <w:r w:rsidRPr="003E5E5A">
                <w:rPr>
                  <w:rStyle w:val="Hipervnculo"/>
                  <w:rFonts w:ascii="Arial" w:hAnsi="Arial" w:cs="Arial"/>
                  <w:sz w:val="22"/>
                  <w:szCs w:val="22"/>
                </w:rPr>
                <w:t>Gobernanza y sostenibilidad para la trazabilidad de los productos médicos</w:t>
              </w:r>
            </w:hyperlink>
            <w:r w:rsidRPr="003E5E5A">
              <w:rPr>
                <w:rFonts w:ascii="Arial" w:hAnsi="Arial" w:cs="Arial"/>
                <w:sz w:val="22"/>
                <w:szCs w:val="22"/>
              </w:rPr>
              <w:t xml:space="preserve">" </w:t>
            </w:r>
            <w:r w:rsidRPr="009F3577">
              <w:rPr>
                <w:rFonts w:ascii="Arial" w:hAnsi="Arial" w:cs="Arial"/>
                <w:b w:val="0"/>
                <w:bCs/>
                <w:color w:val="1F3864" w:themeColor="accent1" w:themeShade="80"/>
                <w:sz w:val="22"/>
                <w:szCs w:val="22"/>
              </w:rPr>
              <w:t>que tuvo lugar el 7 de octubre.</w:t>
            </w:r>
          </w:p>
          <w:p w:rsidRPr="0092288C" w:rsidR="0043388C" w:rsidP="0043388C" w:rsidRDefault="0043388C" w14:paraId="7644B009" w14:textId="77777777">
            <w:pPr>
              <w:spacing w:beforeAutospacing="1" w:afterAutospacing="1"/>
              <w:ind w:right="567"/>
              <w:jc w:val="both"/>
              <w:rPr>
                <w:rFonts w:ascii="Arial" w:hAnsi="Arial" w:cs="Arial"/>
                <w:b w:val="0"/>
                <w:sz w:val="20"/>
                <w:szCs w:val="20"/>
              </w:rPr>
            </w:pPr>
          </w:p>
          <w:p w:rsidRPr="00AC6AAA" w:rsidR="0043388C" w:rsidP="0043388C" w:rsidRDefault="008B7DED" w14:paraId="4422341E" w14:textId="2DFD0110">
            <w:pPr>
              <w:pStyle w:val="Ttulo3"/>
              <w:ind w:left="567" w:right="567"/>
              <w:jc w:val="center"/>
              <w:rPr>
                <w:rFonts w:ascii="Arial" w:hAnsi="Arial" w:eastAsia="Arial" w:cs="Arial"/>
                <w:color w:val="323E4F" w:themeColor="text2" w:themeShade="BF"/>
              </w:rPr>
            </w:pPr>
            <w:bookmarkStart w:name="_Toc127433192" w:id="51"/>
            <w:r w:rsidRPr="00AC6AAA">
              <w:rPr>
                <w:rFonts w:ascii="Arial" w:hAnsi="Arial" w:eastAsia="Arial" w:cs="Arial"/>
                <w:color w:val="323E4F" w:themeColor="text2" w:themeShade="BF"/>
              </w:rPr>
              <w:t xml:space="preserve">Estrategia de </w:t>
            </w:r>
            <w:r>
              <w:rPr>
                <w:rFonts w:ascii="Arial" w:hAnsi="Arial" w:eastAsia="Arial" w:cs="Arial"/>
                <w:color w:val="323E4F" w:themeColor="text2" w:themeShade="BF"/>
              </w:rPr>
              <w:t>c</w:t>
            </w:r>
            <w:r w:rsidRPr="00AC6AAA">
              <w:rPr>
                <w:rFonts w:ascii="Arial" w:hAnsi="Arial" w:eastAsia="Arial" w:cs="Arial"/>
                <w:color w:val="323E4F" w:themeColor="text2" w:themeShade="BF"/>
              </w:rPr>
              <w:t xml:space="preserve">ooperación </w:t>
            </w:r>
            <w:r w:rsidRPr="00AC6AAA" w:rsidR="0043388C">
              <w:rPr>
                <w:rFonts w:ascii="Arial" w:hAnsi="Arial" w:eastAsia="Arial" w:cs="Arial"/>
                <w:color w:val="323E4F" w:themeColor="text2" w:themeShade="BF"/>
              </w:rPr>
              <w:t>DRS 2023</w:t>
            </w:r>
            <w:bookmarkEnd w:id="51"/>
          </w:p>
          <w:p w:rsidRPr="0092288C" w:rsidR="0043388C" w:rsidP="0043388C" w:rsidRDefault="0043388C" w14:paraId="6F363DA2" w14:textId="77777777">
            <w:pPr>
              <w:ind w:left="567" w:right="567"/>
              <w:rPr>
                <w:rFonts w:ascii="Arial" w:hAnsi="Arial" w:eastAsia="Arial" w:cs="Arial"/>
                <w:color w:val="082974"/>
                <w:sz w:val="20"/>
                <w:szCs w:val="20"/>
              </w:rPr>
            </w:pPr>
          </w:p>
          <w:p w:rsidRPr="009F3577" w:rsidR="0043388C" w:rsidP="0043388C" w:rsidRDefault="0043388C" w14:paraId="0EE76EC9" w14:textId="77777777">
            <w:pPr>
              <w:ind w:left="567" w:right="567"/>
              <w:jc w:val="both"/>
              <w:rPr>
                <w:rFonts w:ascii="Arial" w:hAnsi="Arial" w:eastAsia="Arial" w:cs="Arial"/>
                <w:b w:val="0"/>
                <w:bCs/>
                <w:color w:val="1F3864" w:themeColor="accent1" w:themeShade="80"/>
                <w:sz w:val="22"/>
                <w:szCs w:val="22"/>
              </w:rPr>
            </w:pPr>
            <w:r w:rsidRPr="009F3577">
              <w:rPr>
                <w:rFonts w:ascii="Arial" w:hAnsi="Arial" w:eastAsia="Arial" w:cs="Arial"/>
                <w:b w:val="0"/>
                <w:bCs/>
                <w:color w:val="1F3864" w:themeColor="accent1" w:themeShade="80"/>
                <w:sz w:val="22"/>
                <w:szCs w:val="22"/>
              </w:rPr>
              <w:t xml:space="preserve">A través de acciones de cooperación y relacionamiento apoyar a la Dirección de Responsabilidad Sanitaria a continuar con el fortalecimiento de capacidades relacionadas con los procesos sancionatorios que se deriven de las diferentes actividades de Inspección, Vigilancia y Control, contribuyendo con el objetivo de </w:t>
            </w:r>
            <w:r w:rsidRPr="009F3577">
              <w:rPr>
                <w:rFonts w:ascii="Arial" w:hAnsi="Arial" w:cs="Arial"/>
                <w:b w:val="0"/>
                <w:bCs/>
                <w:color w:val="1F3864" w:themeColor="accent1" w:themeShade="80"/>
                <w:sz w:val="22"/>
                <w:szCs w:val="22"/>
                <w:lang w:bidi="es-ES"/>
              </w:rPr>
              <w:t>mantener el reconocimiento internacional y el estatus sanitario del Invima.</w:t>
            </w:r>
          </w:p>
          <w:p w:rsidRPr="009F3577" w:rsidR="0043388C" w:rsidP="0043388C" w:rsidRDefault="0043388C" w14:paraId="5F91BD1B" w14:textId="77777777">
            <w:pPr>
              <w:ind w:left="567" w:right="567"/>
              <w:jc w:val="both"/>
              <w:rPr>
                <w:rFonts w:ascii="Arial" w:hAnsi="Arial" w:eastAsia="Arial" w:cs="Arial"/>
                <w:b w:val="0"/>
                <w:bCs/>
                <w:color w:val="1F3864" w:themeColor="accent1" w:themeShade="80"/>
                <w:sz w:val="22"/>
                <w:szCs w:val="22"/>
              </w:rPr>
            </w:pPr>
          </w:p>
          <w:p w:rsidRPr="0092288C" w:rsidR="0043388C" w:rsidP="0043388C" w:rsidRDefault="0043388C" w14:paraId="75109577" w14:textId="77777777">
            <w:pPr>
              <w:ind w:left="567" w:right="619"/>
              <w:jc w:val="both"/>
              <w:rPr>
                <w:rFonts w:ascii="Arial" w:hAnsi="Arial" w:cs="Arial"/>
                <w:b w:val="0"/>
                <w:bCs/>
                <w:color w:val="082974"/>
                <w:sz w:val="20"/>
                <w:szCs w:val="20"/>
              </w:rPr>
            </w:pPr>
            <w:r w:rsidRPr="009F3577">
              <w:rPr>
                <w:rFonts w:ascii="Arial" w:hAnsi="Arial" w:cs="Arial"/>
                <w:b w:val="0"/>
                <w:bCs/>
                <w:color w:val="1F3864" w:themeColor="accent1" w:themeShade="80"/>
                <w:sz w:val="22"/>
                <w:szCs w:val="22"/>
              </w:rPr>
              <w:t>Justificación: Invima se encuentra en proceso de rediseño, el nuevo enfoque dado por la Dirección General busca fortalecer la vigilancia en el mercado e impulsar la fabricación local de productos competencia de Invima para garantizar la seguridad sanitaria del país y apoyar al sector productivo nacional, a través de la gestión de riesgos en cada una de las funciones reguladoras</w:t>
            </w:r>
            <w:r w:rsidRPr="0092288C">
              <w:rPr>
                <w:rFonts w:ascii="Arial" w:hAnsi="Arial" w:cs="Arial"/>
                <w:color w:val="082974"/>
                <w:sz w:val="20"/>
                <w:szCs w:val="20"/>
              </w:rPr>
              <w:t xml:space="preserve">. </w:t>
            </w:r>
          </w:p>
          <w:p w:rsidRPr="0092288C" w:rsidR="0043388C" w:rsidP="0043388C" w:rsidRDefault="0043388C" w14:paraId="1842DC36" w14:textId="77777777">
            <w:pPr>
              <w:ind w:left="567" w:right="619"/>
              <w:jc w:val="both"/>
              <w:rPr>
                <w:rFonts w:ascii="Arial" w:hAnsi="Arial" w:cs="Arial"/>
                <w:b w:val="0"/>
                <w:bCs/>
                <w:color w:val="082974"/>
                <w:sz w:val="20"/>
                <w:szCs w:val="20"/>
              </w:rPr>
            </w:pPr>
          </w:p>
          <w:p w:rsidRPr="008B7DED" w:rsidR="0043388C" w:rsidP="0043388C" w:rsidRDefault="0043388C" w14:paraId="5806BF55" w14:textId="77777777">
            <w:pPr>
              <w:ind w:left="567" w:right="619"/>
              <w:jc w:val="both"/>
              <w:rPr>
                <w:rFonts w:ascii="Arial" w:hAnsi="Arial" w:cs="Arial"/>
                <w:b w:val="0"/>
                <w:bCs/>
                <w:color w:val="1F3864" w:themeColor="accent1" w:themeShade="80"/>
                <w:sz w:val="22"/>
                <w:szCs w:val="22"/>
              </w:rPr>
            </w:pPr>
            <w:r w:rsidRPr="008B7DED">
              <w:rPr>
                <w:rFonts w:ascii="Arial" w:hAnsi="Arial" w:cs="Arial"/>
                <w:color w:val="1F3864" w:themeColor="accent1" w:themeShade="80"/>
                <w:sz w:val="22"/>
                <w:szCs w:val="22"/>
              </w:rPr>
              <w:t>Herramientas:</w:t>
            </w:r>
          </w:p>
          <w:p w:rsidRPr="0092288C" w:rsidR="0043388C" w:rsidP="0043388C" w:rsidRDefault="0043388C" w14:paraId="15E7172B" w14:textId="77777777">
            <w:pPr>
              <w:ind w:left="567" w:right="567"/>
              <w:jc w:val="center"/>
              <w:rPr>
                <w:rFonts w:ascii="Arial" w:hAnsi="Arial" w:cs="Arial"/>
              </w:rPr>
            </w:pPr>
          </w:p>
          <w:p w:rsidRPr="0092288C" w:rsidR="0043388C" w:rsidP="0043388C" w:rsidRDefault="0043388C" w14:paraId="5D7086B0" w14:textId="77777777">
            <w:pPr>
              <w:ind w:left="567" w:right="567"/>
              <w:jc w:val="center"/>
              <w:rPr>
                <w:rFonts w:ascii="Arial" w:hAnsi="Arial" w:cs="Arial"/>
              </w:rPr>
            </w:pPr>
            <w:r w:rsidRPr="0092288C">
              <w:rPr>
                <w:rFonts w:ascii="Arial" w:hAnsi="Arial" w:cs="Arial"/>
                <w:noProof/>
                <w:color w:val="082974"/>
                <w:lang w:val="en-US"/>
              </w:rPr>
              <w:drawing>
                <wp:inline distT="0" distB="0" distL="0" distR="0" wp14:anchorId="2BDD8B60" wp14:editId="6D38B32B">
                  <wp:extent cx="5450205" cy="1819275"/>
                  <wp:effectExtent l="0" t="0" r="17145" b="9525"/>
                  <wp:docPr id="9" name="Diagrama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87" r:lo="rId388" r:qs="rId389" r:cs="rId390"/>
                    </a:graphicData>
                  </a:graphic>
                </wp:inline>
              </w:drawing>
            </w:r>
          </w:p>
          <w:p w:rsidRPr="0092288C" w:rsidR="0043388C" w:rsidP="0043388C" w:rsidRDefault="0043388C" w14:paraId="40EC0560" w14:textId="77777777">
            <w:pPr>
              <w:ind w:left="567" w:right="567"/>
              <w:jc w:val="center"/>
              <w:rPr>
                <w:rFonts w:ascii="Arial" w:hAnsi="Arial" w:cs="Arial"/>
              </w:rPr>
            </w:pPr>
          </w:p>
          <w:p w:rsidRPr="008B7DED" w:rsidR="0043388C" w:rsidP="0043388C" w:rsidRDefault="0043388C" w14:paraId="3996FBE2" w14:textId="77777777">
            <w:pPr>
              <w:ind w:left="567" w:right="567"/>
              <w:jc w:val="both"/>
              <w:rPr>
                <w:rFonts w:ascii="Arial" w:hAnsi="Arial" w:eastAsia="Arial" w:cs="Arial"/>
                <w:sz w:val="22"/>
                <w:szCs w:val="22"/>
              </w:rPr>
            </w:pPr>
            <w:r w:rsidRPr="008B7DED">
              <w:rPr>
                <w:rFonts w:ascii="Arial" w:hAnsi="Arial" w:eastAsia="Arial" w:cs="Arial"/>
                <w:sz w:val="22"/>
                <w:szCs w:val="22"/>
              </w:rPr>
              <w:t xml:space="preserve">Aporte OAI: </w:t>
            </w:r>
          </w:p>
          <w:p w:rsidRPr="008B7DED" w:rsidR="0043388C" w:rsidP="0043388C" w:rsidRDefault="0043388C" w14:paraId="7049D5EE" w14:textId="77777777">
            <w:pPr>
              <w:ind w:left="567" w:right="567"/>
              <w:jc w:val="both"/>
              <w:rPr>
                <w:rFonts w:ascii="Arial" w:hAnsi="Arial" w:eastAsia="Arial" w:cs="Arial"/>
                <w:color w:val="082974"/>
                <w:sz w:val="22"/>
                <w:szCs w:val="22"/>
              </w:rPr>
            </w:pPr>
          </w:p>
          <w:p w:rsidRPr="008B7DED" w:rsidR="0043388C" w:rsidP="00AE58A0" w:rsidRDefault="0043388C" w14:paraId="5BA0FA94" w14:textId="77777777">
            <w:pPr>
              <w:pStyle w:val="Prrafodelista"/>
              <w:numPr>
                <w:ilvl w:val="0"/>
                <w:numId w:val="88"/>
              </w:numPr>
              <w:ind w:right="567"/>
              <w:jc w:val="both"/>
              <w:rPr>
                <w:rFonts w:ascii="Arial" w:hAnsi="Arial" w:cs="Arial"/>
                <w:b w:val="0"/>
                <w:bCs/>
                <w:color w:val="1F3864" w:themeColor="accent1" w:themeShade="80"/>
                <w:sz w:val="22"/>
                <w:szCs w:val="22"/>
              </w:rPr>
            </w:pPr>
            <w:r w:rsidRPr="008B7DED">
              <w:rPr>
                <w:rFonts w:ascii="Arial" w:hAnsi="Arial" w:eastAsia="Arial" w:cs="Arial"/>
                <w:b w:val="0"/>
                <w:bCs/>
                <w:color w:val="1F3864" w:themeColor="accent1" w:themeShade="80"/>
                <w:sz w:val="22"/>
                <w:szCs w:val="22"/>
              </w:rPr>
              <w:t>Identificar y priorizar los espacios de cooperación para el logro de los objetivos.</w:t>
            </w:r>
          </w:p>
          <w:p w:rsidRPr="008B7DED" w:rsidR="0043388C" w:rsidP="00AE58A0" w:rsidRDefault="0043388C" w14:paraId="49B9E7FE" w14:textId="77777777">
            <w:pPr>
              <w:pStyle w:val="Prrafodelista"/>
              <w:numPr>
                <w:ilvl w:val="0"/>
                <w:numId w:val="88"/>
              </w:numPr>
              <w:ind w:right="567"/>
              <w:jc w:val="both"/>
              <w:rPr>
                <w:rFonts w:ascii="Arial" w:hAnsi="Arial" w:cs="Arial"/>
                <w:b w:val="0"/>
                <w:bCs/>
                <w:color w:val="1F3864" w:themeColor="accent1" w:themeShade="80"/>
                <w:sz w:val="22"/>
                <w:szCs w:val="22"/>
              </w:rPr>
            </w:pPr>
            <w:r w:rsidRPr="008B7DED">
              <w:rPr>
                <w:rFonts w:ascii="Arial" w:hAnsi="Arial" w:eastAsia="Arial" w:cs="Arial"/>
                <w:b w:val="0"/>
                <w:bCs/>
                <w:color w:val="1F3864" w:themeColor="accent1" w:themeShade="80"/>
                <w:sz w:val="22"/>
                <w:szCs w:val="22"/>
              </w:rPr>
              <w:lastRenderedPageBreak/>
              <w:t>Acompañar a la Dirección en el seguimiento y cumplimiento de la estrategia de cooperación.</w:t>
            </w:r>
          </w:p>
          <w:p w:rsidRPr="008B7DED" w:rsidR="0043388C" w:rsidP="00AE58A0" w:rsidRDefault="0043388C" w14:paraId="7C05C826" w14:textId="77777777">
            <w:pPr>
              <w:pStyle w:val="Prrafodelista"/>
              <w:numPr>
                <w:ilvl w:val="0"/>
                <w:numId w:val="88"/>
              </w:numPr>
              <w:ind w:right="567"/>
              <w:jc w:val="both"/>
              <w:rPr>
                <w:rFonts w:ascii="Arial" w:hAnsi="Arial" w:cs="Arial"/>
                <w:b w:val="0"/>
                <w:bCs/>
                <w:color w:val="1F3864" w:themeColor="accent1" w:themeShade="80"/>
                <w:sz w:val="22"/>
                <w:szCs w:val="22"/>
              </w:rPr>
            </w:pPr>
            <w:r w:rsidRPr="008B7DED">
              <w:rPr>
                <w:rFonts w:ascii="Arial" w:hAnsi="Arial" w:eastAsia="Arial" w:cs="Arial"/>
                <w:b w:val="0"/>
                <w:bCs/>
                <w:color w:val="1F3864" w:themeColor="accent1" w:themeShade="80"/>
                <w:sz w:val="22"/>
                <w:szCs w:val="22"/>
              </w:rPr>
              <w:t>Proyecto Fortalecimiento Institucional - Gestionar a través de redes e iniciativas u homólogos recursos que permitan el desarrollo de acciones de cooperación y asistencia técnica para el fortalecimiento de las capacidades reguladoras en el marco de la Global Benchmarking Tool de la OMS.</w:t>
            </w:r>
          </w:p>
          <w:p w:rsidRPr="008B7DED" w:rsidR="0043388C" w:rsidP="00AE58A0" w:rsidRDefault="0043388C" w14:paraId="04DC4196" w14:textId="77777777">
            <w:pPr>
              <w:pStyle w:val="Prrafodelista"/>
              <w:numPr>
                <w:ilvl w:val="0"/>
                <w:numId w:val="88"/>
              </w:numPr>
              <w:ind w:right="567"/>
              <w:jc w:val="both"/>
              <w:rPr>
                <w:rFonts w:ascii="Arial" w:hAnsi="Arial" w:cs="Arial"/>
                <w:b w:val="0"/>
                <w:bCs/>
                <w:color w:val="1F3864" w:themeColor="accent1" w:themeShade="80"/>
                <w:sz w:val="22"/>
                <w:szCs w:val="22"/>
              </w:rPr>
            </w:pPr>
            <w:r w:rsidRPr="008B7DED">
              <w:rPr>
                <w:rFonts w:ascii="Arial" w:hAnsi="Arial" w:eastAsia="Arial" w:cs="Arial"/>
                <w:b w:val="0"/>
                <w:bCs/>
                <w:color w:val="1F3864" w:themeColor="accent1" w:themeShade="80"/>
                <w:sz w:val="22"/>
                <w:szCs w:val="22"/>
              </w:rPr>
              <w:t>Contrato de apoyo logístico que apoyara el desarrollo de la estrategia.</w:t>
            </w:r>
          </w:p>
          <w:p w:rsidRPr="008B7DED" w:rsidR="0043388C" w:rsidP="0043388C" w:rsidRDefault="0043388C" w14:paraId="10CCBAA3" w14:textId="77777777">
            <w:pPr>
              <w:spacing w:beforeAutospacing="1" w:afterAutospacing="1"/>
              <w:ind w:left="420" w:right="270"/>
              <w:jc w:val="both"/>
              <w:rPr>
                <w:rFonts w:ascii="Arial" w:hAnsi="Arial" w:eastAsia="Arial" w:cs="Arial"/>
                <w:b w:val="0"/>
                <w:color w:val="1F3864" w:themeColor="accent1" w:themeShade="80"/>
                <w:sz w:val="22"/>
                <w:szCs w:val="22"/>
              </w:rPr>
            </w:pPr>
            <w:r w:rsidRPr="008B7DED">
              <w:rPr>
                <w:rStyle w:val="normaltextrun"/>
                <w:rFonts w:ascii="Arial" w:hAnsi="Arial" w:eastAsia="Arial" w:cs="Arial"/>
                <w:color w:val="1F3864" w:themeColor="accent1" w:themeShade="80"/>
                <w:sz w:val="22"/>
                <w:szCs w:val="22"/>
              </w:rPr>
              <w:t>Que se requiere de la Dirección de Responsabilidad Sanitaria: </w:t>
            </w:r>
            <w:r w:rsidRPr="008B7DED">
              <w:rPr>
                <w:rStyle w:val="eop"/>
                <w:rFonts w:ascii="Arial" w:hAnsi="Arial" w:eastAsia="Arial" w:cs="Arial"/>
                <w:color w:val="1F3864" w:themeColor="accent1" w:themeShade="80"/>
                <w:sz w:val="22"/>
                <w:szCs w:val="22"/>
                <w:lang w:val="es-CO"/>
              </w:rPr>
              <w:t> </w:t>
            </w:r>
          </w:p>
          <w:p w:rsidRPr="008B7DED" w:rsidR="0043388C" w:rsidP="00AE58A0" w:rsidRDefault="0043388C" w14:paraId="1920B9F6" w14:textId="77777777">
            <w:pPr>
              <w:pStyle w:val="Prrafodelista"/>
              <w:numPr>
                <w:ilvl w:val="0"/>
                <w:numId w:val="87"/>
              </w:numPr>
              <w:spacing w:beforeAutospacing="1" w:afterAutospacing="1"/>
              <w:ind w:right="270"/>
              <w:jc w:val="both"/>
              <w:rPr>
                <w:rFonts w:ascii="Arial" w:hAnsi="Arial" w:cs="Arial"/>
                <w:b w:val="0"/>
                <w:bCs/>
                <w:color w:val="1F3864" w:themeColor="accent1" w:themeShade="80"/>
                <w:sz w:val="22"/>
                <w:szCs w:val="22"/>
              </w:rPr>
            </w:pPr>
            <w:r w:rsidRPr="008B7DED">
              <w:rPr>
                <w:rStyle w:val="normaltextrun"/>
                <w:rFonts w:ascii="Arial" w:hAnsi="Arial" w:eastAsia="Arial" w:cs="Arial"/>
                <w:b w:val="0"/>
                <w:bCs/>
                <w:color w:val="1F3864" w:themeColor="accent1" w:themeShade="80"/>
                <w:sz w:val="22"/>
                <w:szCs w:val="22"/>
              </w:rPr>
              <w:t>Formalizar las necesidades a través del formato GDI-GRI-FM003. </w:t>
            </w:r>
            <w:r w:rsidRPr="008B7DED">
              <w:rPr>
                <w:rStyle w:val="eop"/>
                <w:rFonts w:ascii="Arial" w:hAnsi="Arial" w:eastAsia="Arial" w:cs="Arial"/>
                <w:b w:val="0"/>
                <w:bCs/>
                <w:color w:val="1F3864" w:themeColor="accent1" w:themeShade="80"/>
                <w:sz w:val="22"/>
                <w:szCs w:val="22"/>
                <w:lang w:val="es-CO"/>
              </w:rPr>
              <w:t> (17/01/2023)</w:t>
            </w:r>
          </w:p>
          <w:p w:rsidRPr="008B7DED" w:rsidR="0043388C" w:rsidP="00AE58A0" w:rsidRDefault="0043388C" w14:paraId="178AD56E" w14:textId="77777777">
            <w:pPr>
              <w:pStyle w:val="Prrafodelista"/>
              <w:numPr>
                <w:ilvl w:val="0"/>
                <w:numId w:val="87"/>
              </w:numPr>
              <w:spacing w:beforeAutospacing="1" w:afterAutospacing="1"/>
              <w:ind w:right="270"/>
              <w:jc w:val="both"/>
              <w:rPr>
                <w:rFonts w:ascii="Arial" w:hAnsi="Arial" w:cs="Arial"/>
                <w:b w:val="0"/>
                <w:bCs/>
                <w:color w:val="1F3864" w:themeColor="accent1" w:themeShade="80"/>
                <w:sz w:val="22"/>
                <w:szCs w:val="22"/>
              </w:rPr>
            </w:pPr>
            <w:r w:rsidRPr="008B7DED">
              <w:rPr>
                <w:rStyle w:val="normaltextrun"/>
                <w:rFonts w:ascii="Arial" w:hAnsi="Arial" w:eastAsia="Arial" w:cs="Arial"/>
                <w:b w:val="0"/>
                <w:bCs/>
                <w:color w:val="1F3864" w:themeColor="accent1" w:themeShade="80"/>
                <w:sz w:val="22"/>
                <w:szCs w:val="22"/>
              </w:rPr>
              <w:t>Definir el enlace de cooperación.</w:t>
            </w:r>
            <w:r w:rsidRPr="008B7DED">
              <w:rPr>
                <w:rStyle w:val="eop"/>
                <w:rFonts w:ascii="Arial" w:hAnsi="Arial" w:eastAsia="Arial" w:cs="Arial"/>
                <w:b w:val="0"/>
                <w:bCs/>
                <w:color w:val="1F3864" w:themeColor="accent1" w:themeShade="80"/>
                <w:sz w:val="22"/>
                <w:szCs w:val="22"/>
                <w:lang w:val="es-CO"/>
              </w:rPr>
              <w:t> (Andrés Felipe Garzón Chavarro)</w:t>
            </w:r>
          </w:p>
          <w:p w:rsidRPr="008B7DED" w:rsidR="0043388C" w:rsidP="00AE58A0" w:rsidRDefault="0043388C" w14:paraId="442AA63E" w14:textId="77777777">
            <w:pPr>
              <w:pStyle w:val="Prrafodelista"/>
              <w:numPr>
                <w:ilvl w:val="0"/>
                <w:numId w:val="87"/>
              </w:numPr>
              <w:spacing w:beforeAutospacing="1" w:afterAutospacing="1"/>
              <w:ind w:right="270"/>
              <w:jc w:val="both"/>
              <w:rPr>
                <w:rFonts w:ascii="Arial" w:hAnsi="Arial" w:cs="Arial"/>
                <w:b w:val="0"/>
                <w:bCs/>
                <w:color w:val="1F3864" w:themeColor="accent1" w:themeShade="80"/>
                <w:sz w:val="22"/>
                <w:szCs w:val="22"/>
              </w:rPr>
            </w:pPr>
            <w:r w:rsidRPr="008B7DED">
              <w:rPr>
                <w:rStyle w:val="normaltextrun"/>
                <w:rFonts w:ascii="Arial" w:hAnsi="Arial" w:eastAsia="Arial" w:cs="Arial"/>
                <w:b w:val="0"/>
                <w:bCs/>
                <w:color w:val="1F3864" w:themeColor="accent1" w:themeShade="80"/>
                <w:sz w:val="22"/>
                <w:szCs w:val="22"/>
              </w:rPr>
              <w:t>Dar cumplimiento a los planes de trabajo establecidos en los mecanismos de cooperación que permitan el logro de los objetivos trazados.</w:t>
            </w:r>
          </w:p>
          <w:p w:rsidRPr="008B7DED" w:rsidR="0043388C" w:rsidP="0043388C" w:rsidRDefault="0043388C" w14:paraId="333864BA" w14:textId="77777777">
            <w:pPr>
              <w:ind w:left="558" w:right="567"/>
              <w:jc w:val="both"/>
              <w:rPr>
                <w:rStyle w:val="normaltextrun"/>
                <w:rFonts w:ascii="Arial" w:hAnsi="Arial" w:eastAsia="Arial" w:cs="Arial"/>
                <w:color w:val="1F3864" w:themeColor="accent1" w:themeShade="80"/>
                <w:sz w:val="22"/>
                <w:szCs w:val="22"/>
              </w:rPr>
            </w:pPr>
            <w:r w:rsidRPr="008B7DED">
              <w:rPr>
                <w:rFonts w:ascii="Arial" w:hAnsi="Arial" w:eastAsia="Arial" w:cs="Arial"/>
                <w:color w:val="1F3864" w:themeColor="accent1" w:themeShade="80"/>
                <w:sz w:val="22"/>
                <w:szCs w:val="22"/>
              </w:rPr>
              <w:t>Compromisos DRS: Semana del 20 al 24 de febrero</w:t>
            </w:r>
            <w:r w:rsidRPr="008B7DED">
              <w:rPr>
                <w:rFonts w:ascii="Arial" w:hAnsi="Arial" w:eastAsia="Calibri" w:cs="Arial"/>
                <w:color w:val="1F3864" w:themeColor="accent1" w:themeShade="80"/>
                <w:sz w:val="22"/>
                <w:szCs w:val="22"/>
              </w:rPr>
              <w:t>.</w:t>
            </w:r>
            <w:r w:rsidRPr="008B7DED">
              <w:rPr>
                <w:rStyle w:val="normaltextrun"/>
                <w:rFonts w:ascii="Arial" w:hAnsi="Arial" w:eastAsia="Arial" w:cs="Arial"/>
                <w:color w:val="1F3864" w:themeColor="accent1" w:themeShade="80"/>
                <w:sz w:val="22"/>
                <w:szCs w:val="22"/>
              </w:rPr>
              <w:t xml:space="preserve"> </w:t>
            </w:r>
          </w:p>
          <w:p w:rsidRPr="008B7DED" w:rsidR="0043388C" w:rsidP="0043388C" w:rsidRDefault="0043388C" w14:paraId="157D02FF" w14:textId="77777777">
            <w:pPr>
              <w:ind w:left="558" w:right="567"/>
              <w:jc w:val="both"/>
              <w:rPr>
                <w:rStyle w:val="normaltextrun"/>
                <w:rFonts w:ascii="Arial" w:hAnsi="Arial" w:eastAsia="Arial" w:cs="Arial"/>
                <w:b w:val="0"/>
                <w:bCs/>
                <w:color w:val="1F3864" w:themeColor="accent1" w:themeShade="80"/>
                <w:sz w:val="22"/>
                <w:szCs w:val="22"/>
              </w:rPr>
            </w:pPr>
          </w:p>
          <w:p w:rsidRPr="008B7DED" w:rsidR="0043388C" w:rsidP="0043388C" w:rsidRDefault="0043388C" w14:paraId="77E8B8CA" w14:textId="77777777">
            <w:pPr>
              <w:ind w:left="558" w:right="567"/>
              <w:jc w:val="both"/>
              <w:rPr>
                <w:rStyle w:val="normaltextrun"/>
                <w:rFonts w:ascii="Arial" w:hAnsi="Arial" w:eastAsia="Arial" w:cs="Arial"/>
                <w:b w:val="0"/>
                <w:bCs/>
                <w:color w:val="1F3864" w:themeColor="accent1" w:themeShade="80"/>
                <w:sz w:val="22"/>
                <w:szCs w:val="22"/>
              </w:rPr>
            </w:pPr>
            <w:r w:rsidRPr="008B7DED">
              <w:rPr>
                <w:rStyle w:val="normaltextrun"/>
                <w:rFonts w:ascii="Arial" w:hAnsi="Arial" w:eastAsia="Arial" w:cs="Arial"/>
                <w:color w:val="1F3864" w:themeColor="accent1" w:themeShade="80"/>
                <w:sz w:val="22"/>
                <w:szCs w:val="22"/>
              </w:rPr>
              <w:t>De acuerdo con la reunión interna con los grupos de trabajo de la DRS:</w:t>
            </w:r>
          </w:p>
          <w:p w:rsidRPr="008B7DED" w:rsidR="0043388C" w:rsidP="0043388C" w:rsidRDefault="0043388C" w14:paraId="36061A84" w14:textId="77777777">
            <w:pPr>
              <w:ind w:left="558" w:right="567"/>
              <w:jc w:val="both"/>
              <w:rPr>
                <w:rStyle w:val="normaltextrun"/>
                <w:rFonts w:ascii="Arial" w:hAnsi="Arial" w:eastAsia="Arial" w:cs="Arial"/>
                <w:b w:val="0"/>
                <w:bCs/>
                <w:color w:val="1F3864" w:themeColor="accent1" w:themeShade="80"/>
                <w:sz w:val="22"/>
                <w:szCs w:val="22"/>
              </w:rPr>
            </w:pPr>
          </w:p>
          <w:p w:rsidRPr="008B7DED" w:rsidR="0043388C" w:rsidP="00AE58A0" w:rsidRDefault="0043388C" w14:paraId="2333FA9E" w14:textId="77777777">
            <w:pPr>
              <w:pStyle w:val="Prrafodelista"/>
              <w:numPr>
                <w:ilvl w:val="0"/>
                <w:numId w:val="144"/>
              </w:numPr>
              <w:spacing w:line="240" w:lineRule="auto"/>
              <w:ind w:left="709" w:right="567" w:hanging="283"/>
              <w:jc w:val="both"/>
              <w:rPr>
                <w:rStyle w:val="normaltextrun"/>
                <w:rFonts w:ascii="Arial" w:hAnsi="Arial" w:eastAsia="Arial" w:cs="Arial"/>
                <w:b w:val="0"/>
                <w:bCs/>
                <w:color w:val="1F3864" w:themeColor="accent1" w:themeShade="80"/>
                <w:sz w:val="22"/>
                <w:szCs w:val="22"/>
              </w:rPr>
            </w:pPr>
            <w:r w:rsidRPr="008B7DED">
              <w:rPr>
                <w:rStyle w:val="normaltextrun"/>
                <w:rFonts w:ascii="Arial" w:hAnsi="Arial" w:eastAsia="Arial" w:cs="Arial"/>
                <w:b w:val="0"/>
                <w:bCs/>
                <w:color w:val="1F3864" w:themeColor="accent1" w:themeShade="80"/>
                <w:sz w:val="22"/>
                <w:szCs w:val="22"/>
              </w:rPr>
              <w:t>Ampliar la información relacionada con las necesidades señaladas en el formato GDI-GRI-FM003 compartido por la DRS el 17/01/2023, específicamente sobre la necesidad priorizada No. 3 “Mecanismos de defensa en los investigados (ampliar información relacionada con este tema DRS)</w:t>
            </w:r>
          </w:p>
          <w:p w:rsidRPr="008B7DED" w:rsidR="0043388C" w:rsidP="00AE58A0" w:rsidRDefault="0043388C" w14:paraId="1C224FE0" w14:textId="77777777">
            <w:pPr>
              <w:pStyle w:val="Prrafodelista"/>
              <w:numPr>
                <w:ilvl w:val="0"/>
                <w:numId w:val="144"/>
              </w:numPr>
              <w:spacing w:line="240" w:lineRule="auto"/>
              <w:ind w:left="709" w:right="567" w:hanging="283"/>
              <w:jc w:val="both"/>
              <w:rPr>
                <w:rStyle w:val="normaltextrun"/>
                <w:rFonts w:ascii="Arial" w:hAnsi="Arial" w:eastAsia="Arial" w:cs="Arial"/>
                <w:b w:val="0"/>
                <w:bCs/>
                <w:color w:val="1F3864" w:themeColor="accent1" w:themeShade="80"/>
                <w:sz w:val="22"/>
                <w:szCs w:val="22"/>
              </w:rPr>
            </w:pPr>
            <w:r w:rsidRPr="008B7DED">
              <w:rPr>
                <w:rStyle w:val="normaltextrun"/>
                <w:rFonts w:ascii="Arial" w:hAnsi="Arial" w:eastAsia="Arial" w:cs="Arial"/>
                <w:b w:val="0"/>
                <w:bCs/>
                <w:color w:val="1F3864" w:themeColor="accent1" w:themeShade="80"/>
                <w:sz w:val="22"/>
                <w:szCs w:val="22"/>
              </w:rPr>
              <w:t>Así mismo, si considera pertinente, ampliar la información en relación con los temas priorizados 1 y 2.</w:t>
            </w:r>
          </w:p>
          <w:p w:rsidRPr="008B7DED" w:rsidR="0043388C" w:rsidP="00AE58A0" w:rsidRDefault="0043388C" w14:paraId="6B5EFAFF" w14:textId="77777777">
            <w:pPr>
              <w:pStyle w:val="Prrafodelista"/>
              <w:numPr>
                <w:ilvl w:val="0"/>
                <w:numId w:val="144"/>
              </w:numPr>
              <w:spacing w:line="240" w:lineRule="auto"/>
              <w:ind w:left="709" w:right="567" w:hanging="283"/>
              <w:jc w:val="both"/>
              <w:rPr>
                <w:rStyle w:val="normaltextrun"/>
                <w:rFonts w:ascii="Arial" w:hAnsi="Arial" w:eastAsia="Arial" w:cs="Arial"/>
                <w:b w:val="0"/>
                <w:bCs/>
                <w:color w:val="1F3864" w:themeColor="accent1" w:themeShade="80"/>
                <w:sz w:val="22"/>
                <w:szCs w:val="22"/>
              </w:rPr>
            </w:pPr>
            <w:r w:rsidRPr="008B7DED">
              <w:rPr>
                <w:rStyle w:val="normaltextrun"/>
                <w:rFonts w:ascii="Arial" w:hAnsi="Arial" w:eastAsia="Arial" w:cs="Arial"/>
                <w:b w:val="0"/>
                <w:bCs/>
                <w:color w:val="1F3864" w:themeColor="accent1" w:themeShade="80"/>
                <w:sz w:val="22"/>
                <w:szCs w:val="22"/>
              </w:rPr>
              <w:t>Retroalimentación y observaciones sobre el Plan de Trabajo propuesto por FDA-Indonesia e inclusión de propuestas de temas que pueda ser de interés de la DRS para ser cubiertos a través de este mecanismo.</w:t>
            </w:r>
          </w:p>
          <w:p w:rsidRPr="008B7DED" w:rsidR="0043388C" w:rsidP="00306EF0" w:rsidRDefault="0043388C" w14:paraId="63612DCD" w14:textId="77777777">
            <w:pPr>
              <w:ind w:right="567"/>
              <w:jc w:val="both"/>
              <w:rPr>
                <w:rFonts w:ascii="Arial" w:hAnsi="Arial" w:cs="Arial"/>
                <w:b w:val="0"/>
                <w:bCs/>
                <w:color w:val="1F3864" w:themeColor="accent1" w:themeShade="80"/>
                <w:sz w:val="24"/>
                <w:lang w:val="es-CO"/>
              </w:rPr>
            </w:pPr>
          </w:p>
          <w:p w:rsidRPr="0092288C" w:rsidR="009778BC" w:rsidP="00306EF0" w:rsidRDefault="009778BC" w14:paraId="4B5A5F82" w14:textId="77777777">
            <w:pPr>
              <w:ind w:right="567"/>
              <w:jc w:val="both"/>
              <w:rPr>
                <w:rFonts w:ascii="Arial" w:hAnsi="Arial" w:cs="Arial"/>
                <w:bCs/>
                <w:color w:val="1F3864" w:themeColor="accent1" w:themeShade="80"/>
                <w:sz w:val="24"/>
                <w:lang w:val="es-CO"/>
              </w:rPr>
            </w:pPr>
          </w:p>
          <w:p w:rsidRPr="0092288C" w:rsidR="009778BC" w:rsidP="00306EF0" w:rsidRDefault="009778BC" w14:paraId="0680CA79" w14:textId="77777777">
            <w:pPr>
              <w:ind w:right="567"/>
              <w:jc w:val="both"/>
              <w:rPr>
                <w:rFonts w:ascii="Arial" w:hAnsi="Arial" w:cs="Arial"/>
                <w:bCs/>
                <w:color w:val="1F3864" w:themeColor="accent1" w:themeShade="80"/>
                <w:sz w:val="24"/>
                <w:lang w:val="es-CO"/>
              </w:rPr>
            </w:pPr>
          </w:p>
          <w:p w:rsidRPr="0092288C" w:rsidR="009778BC" w:rsidP="00306EF0" w:rsidRDefault="009778BC" w14:paraId="6C834DC6" w14:textId="77777777">
            <w:pPr>
              <w:ind w:right="567"/>
              <w:jc w:val="both"/>
              <w:rPr>
                <w:rFonts w:ascii="Arial" w:hAnsi="Arial" w:cs="Arial"/>
                <w:bCs/>
                <w:color w:val="1F3864" w:themeColor="accent1" w:themeShade="80"/>
                <w:sz w:val="24"/>
                <w:lang w:val="es-CO"/>
              </w:rPr>
            </w:pPr>
          </w:p>
          <w:p w:rsidRPr="0092288C" w:rsidR="009778BC" w:rsidP="00306EF0" w:rsidRDefault="009778BC" w14:paraId="627B7895" w14:textId="77777777">
            <w:pPr>
              <w:ind w:right="567"/>
              <w:jc w:val="both"/>
              <w:rPr>
                <w:rFonts w:ascii="Arial" w:hAnsi="Arial" w:cs="Arial"/>
                <w:bCs/>
                <w:color w:val="1F3864" w:themeColor="accent1" w:themeShade="80"/>
                <w:sz w:val="24"/>
                <w:lang w:val="es-CO"/>
              </w:rPr>
            </w:pPr>
          </w:p>
          <w:p w:rsidRPr="0092288C" w:rsidR="009778BC" w:rsidP="00306EF0" w:rsidRDefault="009778BC" w14:paraId="35FF00ED" w14:textId="77777777">
            <w:pPr>
              <w:ind w:right="567"/>
              <w:jc w:val="both"/>
              <w:rPr>
                <w:rFonts w:ascii="Arial" w:hAnsi="Arial" w:cs="Arial"/>
                <w:bCs/>
                <w:color w:val="1F3864" w:themeColor="accent1" w:themeShade="80"/>
                <w:sz w:val="24"/>
                <w:lang w:val="es-CO"/>
              </w:rPr>
            </w:pPr>
          </w:p>
          <w:p w:rsidRPr="0092288C" w:rsidR="009778BC" w:rsidP="00306EF0" w:rsidRDefault="009778BC" w14:paraId="4F520E2E" w14:textId="77777777">
            <w:pPr>
              <w:ind w:right="567"/>
              <w:jc w:val="both"/>
              <w:rPr>
                <w:rFonts w:ascii="Arial" w:hAnsi="Arial" w:cs="Arial"/>
                <w:bCs/>
                <w:color w:val="1F3864" w:themeColor="accent1" w:themeShade="80"/>
                <w:sz w:val="24"/>
                <w:lang w:val="es-CO"/>
              </w:rPr>
            </w:pPr>
          </w:p>
          <w:p w:rsidRPr="0092288C" w:rsidR="009778BC" w:rsidP="00306EF0" w:rsidRDefault="009778BC" w14:paraId="3038F4E2" w14:textId="77777777">
            <w:pPr>
              <w:ind w:right="567"/>
              <w:jc w:val="both"/>
              <w:rPr>
                <w:rFonts w:ascii="Arial" w:hAnsi="Arial" w:cs="Arial"/>
                <w:bCs/>
                <w:color w:val="1F3864" w:themeColor="accent1" w:themeShade="80"/>
                <w:sz w:val="24"/>
                <w:lang w:val="es-CO"/>
              </w:rPr>
            </w:pPr>
          </w:p>
          <w:p w:rsidRPr="0092288C" w:rsidR="009778BC" w:rsidP="00306EF0" w:rsidRDefault="009778BC" w14:paraId="5DAAEFAE" w14:textId="77777777">
            <w:pPr>
              <w:ind w:right="567"/>
              <w:jc w:val="both"/>
              <w:rPr>
                <w:rFonts w:ascii="Arial" w:hAnsi="Arial" w:cs="Arial"/>
                <w:bCs/>
                <w:color w:val="1F3864" w:themeColor="accent1" w:themeShade="80"/>
                <w:sz w:val="24"/>
                <w:lang w:val="es-CO"/>
              </w:rPr>
            </w:pPr>
          </w:p>
          <w:p w:rsidRPr="0092288C" w:rsidR="009778BC" w:rsidP="00306EF0" w:rsidRDefault="009778BC" w14:paraId="50DB03EF" w14:textId="77777777">
            <w:pPr>
              <w:ind w:right="567"/>
              <w:jc w:val="both"/>
              <w:rPr>
                <w:rFonts w:ascii="Arial" w:hAnsi="Arial" w:cs="Arial"/>
                <w:bCs/>
                <w:color w:val="1F3864" w:themeColor="accent1" w:themeShade="80"/>
                <w:sz w:val="24"/>
                <w:lang w:val="es-CO"/>
              </w:rPr>
            </w:pPr>
          </w:p>
          <w:p w:rsidRPr="0092288C" w:rsidR="009778BC" w:rsidP="00306EF0" w:rsidRDefault="009778BC" w14:paraId="1F61DDC1" w14:textId="77777777">
            <w:pPr>
              <w:ind w:right="567"/>
              <w:jc w:val="both"/>
              <w:rPr>
                <w:rFonts w:ascii="Arial" w:hAnsi="Arial" w:cs="Arial"/>
                <w:bCs/>
                <w:color w:val="1F3864" w:themeColor="accent1" w:themeShade="80"/>
                <w:sz w:val="24"/>
                <w:lang w:val="es-CO"/>
              </w:rPr>
            </w:pPr>
          </w:p>
          <w:p w:rsidRPr="0092288C" w:rsidR="009778BC" w:rsidP="00306EF0" w:rsidRDefault="009778BC" w14:paraId="0502FC04" w14:textId="7A909ECF">
            <w:pPr>
              <w:ind w:right="567"/>
              <w:jc w:val="both"/>
              <w:rPr>
                <w:rFonts w:ascii="Arial" w:hAnsi="Arial" w:cs="Arial"/>
                <w:bCs/>
                <w:color w:val="1F3864" w:themeColor="accent1" w:themeShade="80"/>
                <w:sz w:val="24"/>
                <w:lang w:val="es-CO"/>
              </w:rPr>
            </w:pPr>
          </w:p>
          <w:p w:rsidRPr="0092288C" w:rsidR="009778BC" w:rsidP="00306EF0" w:rsidRDefault="009778BC" w14:paraId="10EA460A" w14:textId="77777777">
            <w:pPr>
              <w:ind w:right="567"/>
              <w:jc w:val="both"/>
              <w:rPr>
                <w:rFonts w:ascii="Arial" w:hAnsi="Arial" w:cs="Arial"/>
                <w:bCs/>
                <w:color w:val="1F3864" w:themeColor="accent1" w:themeShade="80"/>
                <w:sz w:val="24"/>
                <w:lang w:val="es-CO"/>
              </w:rPr>
            </w:pPr>
          </w:p>
          <w:p w:rsidRPr="0092288C" w:rsidR="009778BC" w:rsidP="00306EF0" w:rsidRDefault="009778BC" w14:paraId="04058E5B" w14:textId="77777777">
            <w:pPr>
              <w:ind w:right="567"/>
              <w:jc w:val="both"/>
              <w:rPr>
                <w:rFonts w:ascii="Arial" w:hAnsi="Arial" w:cs="Arial"/>
                <w:bCs/>
                <w:color w:val="1F3864" w:themeColor="accent1" w:themeShade="80"/>
                <w:sz w:val="24"/>
                <w:lang w:val="es-CO"/>
              </w:rPr>
            </w:pPr>
          </w:p>
          <w:p w:rsidRPr="0092288C" w:rsidR="009778BC" w:rsidP="00306EF0" w:rsidRDefault="009778BC" w14:paraId="0E840E25" w14:textId="77777777">
            <w:pPr>
              <w:ind w:right="567"/>
              <w:jc w:val="both"/>
              <w:rPr>
                <w:rFonts w:ascii="Arial" w:hAnsi="Arial" w:cs="Arial"/>
                <w:bCs/>
                <w:color w:val="1F3864" w:themeColor="accent1" w:themeShade="80"/>
                <w:sz w:val="24"/>
                <w:lang w:val="es-CO"/>
              </w:rPr>
            </w:pPr>
          </w:p>
          <w:p w:rsidRPr="0092288C" w:rsidR="009778BC" w:rsidP="00306EF0" w:rsidRDefault="009778BC" w14:paraId="7EF20B8B" w14:textId="77777777">
            <w:pPr>
              <w:ind w:right="567"/>
              <w:jc w:val="both"/>
              <w:rPr>
                <w:rFonts w:ascii="Arial" w:hAnsi="Arial" w:cs="Arial"/>
                <w:bCs/>
                <w:color w:val="1F3864" w:themeColor="accent1" w:themeShade="80"/>
                <w:sz w:val="24"/>
                <w:lang w:val="es-CO"/>
              </w:rPr>
            </w:pPr>
          </w:p>
          <w:p w:rsidRPr="006B3E93" w:rsidR="009778BC" w:rsidP="009778BC" w:rsidRDefault="009778BC" w14:paraId="26B1DA25" w14:textId="77777777">
            <w:pPr>
              <w:pStyle w:val="Ttulo1"/>
              <w:ind w:left="567" w:right="567"/>
              <w:jc w:val="center"/>
              <w:rPr>
                <w:rFonts w:ascii="Arial" w:hAnsi="Arial" w:cs="Arial"/>
                <w:b w:val="0"/>
                <w:bCs/>
                <w:color w:val="1F3864" w:themeColor="accent1" w:themeShade="80"/>
                <w:sz w:val="28"/>
                <w:szCs w:val="28"/>
              </w:rPr>
            </w:pPr>
            <w:bookmarkStart w:name="_Toc126010643" w:id="52"/>
            <w:r w:rsidRPr="006B3E93">
              <w:rPr>
                <w:rFonts w:ascii="Arial" w:hAnsi="Arial" w:cs="Arial"/>
                <w:color w:val="1F3864" w:themeColor="accent1" w:themeShade="80"/>
                <w:sz w:val="28"/>
                <w:szCs w:val="28"/>
              </w:rPr>
              <w:lastRenderedPageBreak/>
              <w:t>Secretaría General</w:t>
            </w:r>
            <w:bookmarkEnd w:id="52"/>
          </w:p>
          <w:p w:rsidRPr="006B3E93" w:rsidR="009778BC" w:rsidP="009778BC" w:rsidRDefault="009778BC" w14:paraId="100A80A8" w14:textId="77777777">
            <w:pPr>
              <w:ind w:left="567" w:right="567"/>
              <w:jc w:val="center"/>
              <w:rPr>
                <w:rFonts w:ascii="Arial" w:hAnsi="Arial" w:cs="Arial"/>
                <w:color w:val="1F3864" w:themeColor="accent1" w:themeShade="80"/>
                <w:szCs w:val="28"/>
              </w:rPr>
            </w:pPr>
          </w:p>
          <w:p w:rsidRPr="004212E0" w:rsidR="009778BC" w:rsidP="009778BC" w:rsidRDefault="004212E0" w14:paraId="7DF65DE2" w14:textId="76052A87">
            <w:pPr>
              <w:ind w:left="567" w:right="567"/>
              <w:jc w:val="center"/>
              <w:rPr>
                <w:rFonts w:ascii="Arial" w:hAnsi="Arial" w:cs="Arial"/>
                <w:b w:val="0"/>
                <w:bCs/>
                <w:color w:val="1F3864" w:themeColor="accent1" w:themeShade="80"/>
                <w:sz w:val="24"/>
              </w:rPr>
            </w:pPr>
            <w:r w:rsidRPr="004212E0">
              <w:rPr>
                <w:rFonts w:ascii="Arial" w:hAnsi="Arial" w:cs="Arial"/>
                <w:color w:val="1F3864" w:themeColor="accent1" w:themeShade="80"/>
                <w:sz w:val="24"/>
              </w:rPr>
              <w:t>Necesidades</w:t>
            </w:r>
            <w:r w:rsidRPr="004212E0" w:rsidR="009778BC">
              <w:rPr>
                <w:rFonts w:ascii="Arial" w:hAnsi="Arial" w:cs="Arial"/>
                <w:color w:val="1F3864" w:themeColor="accent1" w:themeShade="80"/>
                <w:sz w:val="24"/>
              </w:rPr>
              <w:t xml:space="preserve"> 2022</w:t>
            </w:r>
          </w:p>
          <w:p w:rsidRPr="006B3E93" w:rsidR="009778BC" w:rsidP="009778BC" w:rsidRDefault="009778BC" w14:paraId="6F7C916C" w14:textId="77777777">
            <w:pPr>
              <w:pStyle w:val="Prrafodelista"/>
              <w:ind w:left="567" w:right="567"/>
              <w:rPr>
                <w:rFonts w:ascii="Arial" w:hAnsi="Arial" w:cs="Arial"/>
                <w:b w:val="0"/>
                <w:bCs/>
                <w:color w:val="1F3864" w:themeColor="accent1" w:themeShade="80"/>
                <w:sz w:val="20"/>
                <w:szCs w:val="20"/>
              </w:rPr>
            </w:pPr>
          </w:p>
          <w:p w:rsidRPr="006B3E93" w:rsidR="009778BC" w:rsidP="009778BC" w:rsidRDefault="009778BC" w14:paraId="18E3D2D9" w14:textId="77777777">
            <w:pPr>
              <w:pStyle w:val="Prrafodelista"/>
              <w:ind w:left="567" w:right="567"/>
              <w:rPr>
                <w:rFonts w:ascii="Arial" w:hAnsi="Arial" w:cs="Arial"/>
                <w:b w:val="0"/>
                <w:bCs/>
                <w:color w:val="1F3864" w:themeColor="accent1" w:themeShade="80"/>
                <w:sz w:val="20"/>
                <w:szCs w:val="20"/>
              </w:rPr>
            </w:pPr>
          </w:p>
          <w:p w:rsidRPr="004212E0" w:rsidR="009778BC" w:rsidP="009778BC" w:rsidRDefault="004212E0" w14:paraId="771C96FC" w14:textId="1DBEA19B">
            <w:pPr>
              <w:pStyle w:val="Ttulo3"/>
              <w:ind w:left="567" w:right="567"/>
              <w:jc w:val="center"/>
              <w:rPr>
                <w:rFonts w:ascii="Arial" w:hAnsi="Arial" w:cs="Arial"/>
                <w:b w:val="0"/>
                <w:bCs/>
                <w:color w:val="1F3864" w:themeColor="accent1" w:themeShade="80"/>
              </w:rPr>
            </w:pPr>
            <w:bookmarkStart w:name="_Toc126010644" w:id="53"/>
            <w:r w:rsidRPr="004212E0">
              <w:rPr>
                <w:rFonts w:ascii="Arial" w:hAnsi="Arial" w:cs="Arial"/>
                <w:color w:val="1F3864" w:themeColor="accent1" w:themeShade="80"/>
              </w:rPr>
              <w:t xml:space="preserve">Estrategia de cooperación </w:t>
            </w:r>
            <w:r w:rsidRPr="004212E0" w:rsidR="009778BC">
              <w:rPr>
                <w:rFonts w:ascii="Arial" w:hAnsi="Arial" w:cs="Arial"/>
                <w:color w:val="1F3864" w:themeColor="accent1" w:themeShade="80"/>
              </w:rPr>
              <w:t>SG 2022</w:t>
            </w:r>
            <w:bookmarkEnd w:id="53"/>
          </w:p>
          <w:p w:rsidRPr="006B3E93" w:rsidR="009778BC" w:rsidP="009778BC" w:rsidRDefault="009778BC" w14:paraId="1ED93EAE" w14:textId="77777777">
            <w:pPr>
              <w:ind w:left="567" w:right="567"/>
              <w:jc w:val="both"/>
              <w:rPr>
                <w:rFonts w:ascii="Arial" w:hAnsi="Arial" w:cs="Arial"/>
                <w:bCs/>
                <w:color w:val="1F3864" w:themeColor="accent1" w:themeShade="80"/>
                <w:sz w:val="20"/>
                <w:szCs w:val="20"/>
              </w:rPr>
            </w:pPr>
          </w:p>
          <w:p w:rsidRPr="000914AC" w:rsidR="009778BC" w:rsidP="009778BC" w:rsidRDefault="009778BC" w14:paraId="0F4659E1" w14:textId="77777777">
            <w:pPr>
              <w:ind w:left="567" w:right="567"/>
              <w:rPr>
                <w:rFonts w:ascii="Arial" w:hAnsi="Arial" w:cs="Arial"/>
                <w:b w:val="0"/>
                <w:bCs/>
                <w:color w:val="1F3864" w:themeColor="accent1" w:themeShade="80"/>
                <w:sz w:val="22"/>
                <w:szCs w:val="22"/>
                <w:lang w:bidi="es-ES"/>
              </w:rPr>
            </w:pPr>
            <w:r w:rsidRPr="000914AC">
              <w:rPr>
                <w:rFonts w:ascii="Arial" w:hAnsi="Arial" w:cs="Arial"/>
                <w:b w:val="0"/>
                <w:bCs/>
                <w:color w:val="1F3864" w:themeColor="accent1" w:themeShade="80"/>
                <w:sz w:val="22"/>
                <w:szCs w:val="22"/>
                <w:lang w:bidi="es-ES"/>
              </w:rPr>
              <w:t xml:space="preserve">A través de acciones de cooperación y relacionamiento apoyar a la Secretaría General a cumplir con los 2 objetivos 2021-2022 relacionados con cooperación internacional: </w:t>
            </w:r>
          </w:p>
          <w:p w:rsidRPr="000914AC" w:rsidR="009778BC" w:rsidP="009778BC" w:rsidRDefault="009778BC" w14:paraId="18F2B6DA" w14:textId="77777777">
            <w:pPr>
              <w:ind w:left="567" w:right="567"/>
              <w:rPr>
                <w:rFonts w:ascii="Arial" w:hAnsi="Arial" w:cs="Arial"/>
                <w:b w:val="0"/>
                <w:bCs/>
                <w:color w:val="1F3864" w:themeColor="accent1" w:themeShade="80"/>
                <w:sz w:val="22"/>
                <w:szCs w:val="22"/>
              </w:rPr>
            </w:pPr>
          </w:p>
          <w:p w:rsidRPr="000914AC" w:rsidR="009778BC" w:rsidP="009778BC" w:rsidRDefault="009778BC" w14:paraId="325D7FD2" w14:textId="77777777">
            <w:pPr>
              <w:pStyle w:val="Prrafodelista"/>
              <w:numPr>
                <w:ilvl w:val="0"/>
                <w:numId w:val="57"/>
              </w:numPr>
              <w:spacing w:line="240" w:lineRule="auto"/>
              <w:ind w:right="567"/>
              <w:jc w:val="both"/>
              <w:rPr>
                <w:rFonts w:ascii="Arial" w:hAnsi="Arial" w:cs="Arial"/>
                <w:b w:val="0"/>
                <w:bCs/>
                <w:color w:val="1F3864" w:themeColor="accent1" w:themeShade="80"/>
                <w:sz w:val="22"/>
                <w:szCs w:val="22"/>
              </w:rPr>
            </w:pPr>
            <w:r w:rsidRPr="000914AC">
              <w:rPr>
                <w:rFonts w:ascii="Arial" w:hAnsi="Arial" w:cs="Arial"/>
                <w:b w:val="0"/>
                <w:bCs/>
                <w:color w:val="1F3864" w:themeColor="accent1" w:themeShade="80"/>
                <w:sz w:val="22"/>
                <w:szCs w:val="22"/>
                <w:lang w:bidi="es-ES"/>
              </w:rPr>
              <w:t>Lanzamiento del observatorio iberoamericano de ilegalidad para medicamentos comercializados en internet.</w:t>
            </w:r>
          </w:p>
          <w:p w:rsidRPr="000914AC" w:rsidR="009778BC" w:rsidP="009778BC" w:rsidRDefault="009778BC" w14:paraId="47FD5EB9" w14:textId="77777777">
            <w:pPr>
              <w:pStyle w:val="Prrafodelista"/>
              <w:numPr>
                <w:ilvl w:val="0"/>
                <w:numId w:val="57"/>
              </w:numPr>
              <w:spacing w:line="240" w:lineRule="auto"/>
              <w:ind w:right="567"/>
              <w:jc w:val="both"/>
              <w:rPr>
                <w:rFonts w:ascii="Arial" w:hAnsi="Arial" w:cs="Arial"/>
                <w:b w:val="0"/>
                <w:bCs/>
                <w:color w:val="1F3864" w:themeColor="accent1" w:themeShade="80"/>
                <w:sz w:val="22"/>
                <w:szCs w:val="22"/>
              </w:rPr>
            </w:pPr>
            <w:r w:rsidRPr="000914AC">
              <w:rPr>
                <w:rFonts w:ascii="Arial" w:hAnsi="Arial" w:cs="Arial"/>
                <w:b w:val="0"/>
                <w:bCs/>
                <w:color w:val="1F3864" w:themeColor="accent1" w:themeShade="80"/>
                <w:sz w:val="22"/>
                <w:szCs w:val="22"/>
                <w:lang w:bidi="es-ES"/>
              </w:rPr>
              <w:t>Fortalecimiento de las capacidades reguladoras – IVC en temas de publicidad.</w:t>
            </w:r>
          </w:p>
          <w:p w:rsidRPr="000914AC" w:rsidR="009778BC" w:rsidP="009778BC" w:rsidRDefault="009778BC" w14:paraId="5E27CB54" w14:textId="77777777">
            <w:pPr>
              <w:pStyle w:val="Prrafodelista"/>
              <w:numPr>
                <w:ilvl w:val="0"/>
                <w:numId w:val="57"/>
              </w:numPr>
              <w:spacing w:line="240" w:lineRule="auto"/>
              <w:ind w:right="567"/>
              <w:jc w:val="both"/>
              <w:rPr>
                <w:rFonts w:ascii="Arial" w:hAnsi="Arial" w:cs="Arial"/>
                <w:b w:val="0"/>
                <w:bCs/>
                <w:color w:val="1F3864" w:themeColor="accent1" w:themeShade="80"/>
                <w:sz w:val="22"/>
                <w:szCs w:val="22"/>
              </w:rPr>
            </w:pPr>
            <w:r w:rsidRPr="000914AC">
              <w:rPr>
                <w:rFonts w:ascii="Arial" w:hAnsi="Arial" w:cs="Arial"/>
                <w:b w:val="0"/>
                <w:bCs/>
                <w:color w:val="1F3864" w:themeColor="accent1" w:themeShade="80"/>
                <w:sz w:val="22"/>
                <w:szCs w:val="22"/>
              </w:rPr>
              <w:t>Oferta de Cooperación para mostrar la fortaleza del Instituto en la lucha contra la ilegalidad – Caso de éxito Gestión de Comercio Electrónico.</w:t>
            </w:r>
          </w:p>
          <w:p w:rsidRPr="006B3E93" w:rsidR="009778BC" w:rsidP="009778BC" w:rsidRDefault="009778BC" w14:paraId="37B0337A" w14:textId="77777777">
            <w:pPr>
              <w:pStyle w:val="Prrafodelista"/>
              <w:ind w:left="567" w:right="567"/>
              <w:rPr>
                <w:rFonts w:ascii="Arial" w:hAnsi="Arial" w:cs="Arial"/>
                <w:bCs/>
                <w:color w:val="1F3864" w:themeColor="accent1" w:themeShade="80"/>
                <w:sz w:val="20"/>
                <w:szCs w:val="20"/>
              </w:rPr>
            </w:pPr>
          </w:p>
          <w:p w:rsidRPr="006B3E93" w:rsidR="009778BC" w:rsidP="009778BC" w:rsidRDefault="009778BC" w14:paraId="7DB3A09D" w14:textId="77777777">
            <w:pPr>
              <w:ind w:left="567" w:right="567"/>
              <w:jc w:val="both"/>
              <w:rPr>
                <w:rFonts w:ascii="Arial" w:hAnsi="Arial" w:cs="Arial"/>
                <w:bCs/>
                <w:color w:val="1F3864" w:themeColor="accent1" w:themeShade="80"/>
                <w:sz w:val="20"/>
                <w:szCs w:val="20"/>
              </w:rPr>
            </w:pPr>
          </w:p>
          <w:p w:rsidRPr="00CF44BA" w:rsidR="009778BC" w:rsidP="009778BC" w:rsidRDefault="009778BC" w14:paraId="6F25AA4F" w14:textId="77777777">
            <w:pPr>
              <w:ind w:left="567" w:right="567"/>
              <w:jc w:val="both"/>
              <w:rPr>
                <w:rFonts w:ascii="Arial" w:hAnsi="Arial" w:cs="Arial"/>
                <w:b w:val="0"/>
                <w:bCs/>
                <w:sz w:val="22"/>
                <w:szCs w:val="22"/>
              </w:rPr>
            </w:pPr>
            <w:r w:rsidRPr="00CF44BA">
              <w:rPr>
                <w:rFonts w:ascii="Arial" w:hAnsi="Arial" w:cs="Arial"/>
                <w:sz w:val="22"/>
                <w:szCs w:val="22"/>
              </w:rPr>
              <w:t>Herramientas:</w:t>
            </w:r>
          </w:p>
          <w:p w:rsidRPr="0092288C" w:rsidR="009778BC" w:rsidP="009778BC" w:rsidRDefault="009778BC" w14:paraId="13037B88" w14:textId="77777777">
            <w:pPr>
              <w:pStyle w:val="Prrafodelista"/>
              <w:ind w:left="567" w:right="567"/>
              <w:rPr>
                <w:rFonts w:ascii="Arial" w:hAnsi="Arial" w:cs="Arial"/>
                <w:bCs/>
                <w:sz w:val="20"/>
                <w:szCs w:val="20"/>
                <w:lang w:bidi="es-ES"/>
              </w:rPr>
            </w:pPr>
          </w:p>
          <w:p w:rsidRPr="0092288C" w:rsidR="009778BC" w:rsidP="4011AA0B" w:rsidRDefault="009778BC" w14:paraId="07A6DA5D" w14:textId="77777777">
            <w:pPr>
              <w:pStyle w:val="Prrafodelista"/>
              <w:ind w:left="567" w:right="567"/>
              <w:rPr>
                <w:rFonts w:ascii="Arial" w:hAnsi="Arial" w:cs="Arial"/>
                <w:sz w:val="20"/>
                <w:szCs w:val="20"/>
                <w:lang w:bidi="es-ES"/>
              </w:rPr>
            </w:pPr>
            <w:r w:rsidRPr="0092288C">
              <w:rPr>
                <w:rFonts w:ascii="Arial" w:hAnsi="Arial" w:cs="Arial"/>
                <w:noProof/>
                <w:sz w:val="20"/>
                <w:szCs w:val="20"/>
              </w:rPr>
              <w:drawing>
                <wp:inline distT="0" distB="0" distL="0" distR="0" wp14:anchorId="5C17D218" wp14:editId="6A608805">
                  <wp:extent cx="5562765" cy="2361537"/>
                  <wp:effectExtent l="19050" t="0" r="19050" b="20320"/>
                  <wp:docPr id="1006960675" name="Diagrama 100696067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92" r:lo="rId393" r:qs="rId394" r:cs="rId395"/>
                    </a:graphicData>
                  </a:graphic>
                </wp:inline>
              </w:drawing>
            </w:r>
          </w:p>
          <w:p w:rsidRPr="0092288C" w:rsidR="009778BC" w:rsidP="009778BC" w:rsidRDefault="009778BC" w14:paraId="2713DFFA" w14:textId="77777777">
            <w:pPr>
              <w:pStyle w:val="Prrafodelista"/>
              <w:ind w:left="567" w:right="567"/>
              <w:rPr>
                <w:rFonts w:ascii="Arial" w:hAnsi="Arial" w:cs="Arial"/>
                <w:bCs/>
                <w:sz w:val="20"/>
                <w:szCs w:val="20"/>
              </w:rPr>
            </w:pPr>
          </w:p>
          <w:p w:rsidRPr="00CF44BA" w:rsidR="009778BC" w:rsidP="009778BC" w:rsidRDefault="009778BC" w14:paraId="40844A85" w14:textId="77777777">
            <w:pPr>
              <w:ind w:left="567" w:right="567"/>
              <w:jc w:val="both"/>
              <w:rPr>
                <w:rFonts w:ascii="Arial" w:hAnsi="Arial" w:cs="Arial" w:eastAsiaTheme="majorEastAsia"/>
                <w:b w:val="0"/>
                <w:color w:val="1F3864" w:themeColor="accent1" w:themeShade="80"/>
                <w:sz w:val="22"/>
                <w:szCs w:val="22"/>
              </w:rPr>
            </w:pPr>
            <w:r w:rsidRPr="00CF44BA">
              <w:rPr>
                <w:rFonts w:ascii="Arial" w:hAnsi="Arial" w:cs="Arial" w:eastAsiaTheme="majorEastAsia"/>
                <w:color w:val="1F3864" w:themeColor="accent1" w:themeShade="80"/>
                <w:sz w:val="22"/>
                <w:szCs w:val="22"/>
              </w:rPr>
              <w:t xml:space="preserve">Aporte OAI:  </w:t>
            </w:r>
          </w:p>
          <w:p w:rsidRPr="00CF44BA" w:rsidR="009778BC" w:rsidP="009778BC" w:rsidRDefault="009778BC" w14:paraId="2E2B9BD8" w14:textId="77777777">
            <w:pPr>
              <w:ind w:left="567" w:right="567"/>
              <w:jc w:val="both"/>
              <w:rPr>
                <w:rFonts w:ascii="Arial" w:hAnsi="Arial" w:cs="Arial" w:eastAsiaTheme="majorEastAsia"/>
                <w:b w:val="0"/>
                <w:color w:val="1F3864" w:themeColor="accent1" w:themeShade="80"/>
                <w:sz w:val="22"/>
                <w:szCs w:val="22"/>
              </w:rPr>
            </w:pPr>
            <w:r w:rsidRPr="00CF44BA">
              <w:rPr>
                <w:rFonts w:ascii="Arial" w:hAnsi="Arial" w:cs="Arial" w:eastAsiaTheme="majorEastAsia"/>
                <w:color w:val="1F3864" w:themeColor="accent1" w:themeShade="80"/>
                <w:sz w:val="22"/>
                <w:szCs w:val="22"/>
              </w:rPr>
              <w:t xml:space="preserve"> </w:t>
            </w:r>
          </w:p>
          <w:p w:rsidRPr="00CF44BA" w:rsidR="009778BC" w:rsidP="00AE58A0" w:rsidRDefault="009778BC" w14:paraId="5A068AE7" w14:textId="77777777">
            <w:pPr>
              <w:pStyle w:val="Prrafodelista"/>
              <w:numPr>
                <w:ilvl w:val="0"/>
                <w:numId w:val="99"/>
              </w:numPr>
              <w:spacing w:line="240" w:lineRule="auto"/>
              <w:ind w:right="567"/>
              <w:jc w:val="both"/>
              <w:rPr>
                <w:rFonts w:ascii="Arial" w:hAnsi="Arial" w:cs="Arial" w:eastAsiaTheme="majorEastAsia"/>
                <w:b w:val="0"/>
                <w:bCs/>
                <w:color w:val="1F3864" w:themeColor="accent1" w:themeShade="80"/>
                <w:sz w:val="22"/>
                <w:szCs w:val="22"/>
              </w:rPr>
            </w:pPr>
            <w:r w:rsidRPr="00CF44BA">
              <w:rPr>
                <w:rFonts w:ascii="Arial" w:hAnsi="Arial" w:cs="Arial" w:eastAsiaTheme="majorEastAsia"/>
                <w:b w:val="0"/>
                <w:bCs/>
                <w:color w:val="1F3864" w:themeColor="accent1" w:themeShade="80"/>
                <w:sz w:val="22"/>
                <w:szCs w:val="22"/>
              </w:rPr>
              <w:t xml:space="preserve">Identificar y priorizar los espacios de cooperación para el logro de los objetivos. </w:t>
            </w:r>
          </w:p>
          <w:p w:rsidRPr="00CF44BA" w:rsidR="009778BC" w:rsidP="00AE58A0" w:rsidRDefault="009778BC" w14:paraId="480BAD2A" w14:textId="77777777">
            <w:pPr>
              <w:pStyle w:val="Prrafodelista"/>
              <w:numPr>
                <w:ilvl w:val="0"/>
                <w:numId w:val="99"/>
              </w:numPr>
              <w:spacing w:line="240" w:lineRule="auto"/>
              <w:ind w:right="567"/>
              <w:jc w:val="both"/>
              <w:rPr>
                <w:rFonts w:ascii="Arial" w:hAnsi="Arial" w:cs="Arial" w:eastAsiaTheme="majorEastAsia"/>
                <w:b w:val="0"/>
                <w:bCs/>
                <w:color w:val="1F3864" w:themeColor="accent1" w:themeShade="80"/>
                <w:sz w:val="22"/>
                <w:szCs w:val="22"/>
              </w:rPr>
            </w:pPr>
            <w:r w:rsidRPr="00CF44BA">
              <w:rPr>
                <w:rFonts w:ascii="Arial" w:hAnsi="Arial" w:cs="Arial" w:eastAsiaTheme="majorEastAsia"/>
                <w:b w:val="0"/>
                <w:bCs/>
                <w:color w:val="1F3864" w:themeColor="accent1" w:themeShade="80"/>
                <w:sz w:val="22"/>
                <w:szCs w:val="22"/>
              </w:rPr>
              <w:t xml:space="preserve">Acompañar a la Dirección en el seguimiento y cumplimiento de la estrategia de cooperación. </w:t>
            </w:r>
          </w:p>
          <w:p w:rsidRPr="00CF44BA" w:rsidR="009778BC" w:rsidP="00AE58A0" w:rsidRDefault="009778BC" w14:paraId="02FEF7A8" w14:textId="77777777">
            <w:pPr>
              <w:pStyle w:val="Prrafodelista"/>
              <w:numPr>
                <w:ilvl w:val="0"/>
                <w:numId w:val="99"/>
              </w:numPr>
              <w:spacing w:line="240" w:lineRule="auto"/>
              <w:ind w:right="567"/>
              <w:jc w:val="both"/>
              <w:rPr>
                <w:rFonts w:ascii="Arial" w:hAnsi="Arial" w:cs="Arial" w:eastAsiaTheme="majorEastAsia"/>
                <w:b w:val="0"/>
                <w:bCs/>
                <w:color w:val="1F3864" w:themeColor="accent1" w:themeShade="80"/>
                <w:sz w:val="22"/>
                <w:szCs w:val="22"/>
              </w:rPr>
            </w:pPr>
            <w:r w:rsidRPr="00CF44BA">
              <w:rPr>
                <w:rFonts w:ascii="Arial" w:hAnsi="Arial" w:cs="Arial" w:eastAsiaTheme="majorEastAsia"/>
                <w:b w:val="0"/>
                <w:bCs/>
                <w:color w:val="1F3864" w:themeColor="accent1" w:themeShade="80"/>
                <w:sz w:val="22"/>
                <w:szCs w:val="22"/>
              </w:rPr>
              <w:t xml:space="preserve">Proyecto Fortalecimiento Institucional - Gestionar a través de redes e iniciativas u homólogos recursos que permitan el desarrollo de acciones de cooperación y asistencia técnica para el fortalecimiento de las capacidades reguladoras en el marco de la Global Benchmarking Tool de la OMS. </w:t>
            </w:r>
          </w:p>
          <w:p w:rsidRPr="00CF44BA" w:rsidR="009778BC" w:rsidP="00AE58A0" w:rsidRDefault="009778BC" w14:paraId="0A6FA1E1" w14:textId="77777777">
            <w:pPr>
              <w:pStyle w:val="Prrafodelista"/>
              <w:numPr>
                <w:ilvl w:val="0"/>
                <w:numId w:val="99"/>
              </w:numPr>
              <w:spacing w:line="240" w:lineRule="auto"/>
              <w:ind w:right="567"/>
              <w:jc w:val="both"/>
              <w:rPr>
                <w:rFonts w:ascii="Arial" w:hAnsi="Arial" w:cs="Arial" w:eastAsiaTheme="majorEastAsia"/>
                <w:b w:val="0"/>
                <w:bCs/>
                <w:color w:val="1F3864" w:themeColor="accent1" w:themeShade="80"/>
                <w:sz w:val="22"/>
                <w:szCs w:val="22"/>
              </w:rPr>
            </w:pPr>
            <w:r w:rsidRPr="00CF44BA">
              <w:rPr>
                <w:rFonts w:ascii="Arial" w:hAnsi="Arial" w:cs="Arial" w:eastAsiaTheme="majorEastAsia"/>
                <w:b w:val="0"/>
                <w:bCs/>
                <w:color w:val="1F3864" w:themeColor="accent1" w:themeShade="80"/>
                <w:sz w:val="22"/>
                <w:szCs w:val="22"/>
              </w:rPr>
              <w:t xml:space="preserve">Contrato de apoyo logístico que apoyara el desarrollo de la estrategia. </w:t>
            </w:r>
          </w:p>
          <w:p w:rsidRPr="00CF44BA" w:rsidR="009778BC" w:rsidP="009778BC" w:rsidRDefault="009778BC" w14:paraId="77A1F0E8" w14:textId="77777777">
            <w:pPr>
              <w:ind w:left="567" w:right="567"/>
              <w:jc w:val="both"/>
              <w:rPr>
                <w:rFonts w:ascii="Arial" w:hAnsi="Arial" w:cs="Arial" w:eastAsiaTheme="majorEastAsia"/>
                <w:bCs/>
                <w:sz w:val="22"/>
                <w:szCs w:val="22"/>
              </w:rPr>
            </w:pPr>
            <w:r w:rsidRPr="00CF44BA">
              <w:rPr>
                <w:rFonts w:ascii="Arial" w:hAnsi="Arial" w:cs="Arial" w:eastAsiaTheme="majorEastAsia"/>
                <w:sz w:val="22"/>
                <w:szCs w:val="22"/>
              </w:rPr>
              <w:t xml:space="preserve"> </w:t>
            </w:r>
          </w:p>
          <w:p w:rsidRPr="0092288C" w:rsidR="009778BC" w:rsidP="009778BC" w:rsidRDefault="009778BC" w14:paraId="1AA3DFA6" w14:textId="77777777">
            <w:pPr>
              <w:ind w:left="567" w:right="567"/>
              <w:jc w:val="both"/>
              <w:rPr>
                <w:rFonts w:ascii="Arial" w:hAnsi="Arial" w:cs="Arial" w:eastAsiaTheme="majorEastAsia"/>
                <w:bCs/>
                <w:sz w:val="20"/>
                <w:szCs w:val="20"/>
              </w:rPr>
            </w:pPr>
            <w:r w:rsidRPr="0092288C">
              <w:rPr>
                <w:rFonts w:ascii="Arial" w:hAnsi="Arial" w:cs="Arial" w:eastAsiaTheme="majorEastAsia"/>
                <w:sz w:val="20"/>
                <w:szCs w:val="20"/>
              </w:rPr>
              <w:lastRenderedPageBreak/>
              <w:t xml:space="preserve"> </w:t>
            </w:r>
          </w:p>
          <w:p w:rsidRPr="00CF44BA" w:rsidR="009778BC" w:rsidP="009778BC" w:rsidRDefault="009778BC" w14:paraId="1BC792BD" w14:textId="77777777">
            <w:pPr>
              <w:ind w:left="567" w:right="567"/>
              <w:jc w:val="both"/>
              <w:rPr>
                <w:rFonts w:ascii="Arial" w:hAnsi="Arial" w:cs="Arial" w:eastAsiaTheme="majorEastAsia"/>
                <w:b w:val="0"/>
                <w:sz w:val="22"/>
                <w:szCs w:val="22"/>
              </w:rPr>
            </w:pPr>
            <w:r w:rsidRPr="00CF44BA">
              <w:rPr>
                <w:rFonts w:ascii="Arial" w:hAnsi="Arial" w:cs="Arial" w:eastAsiaTheme="majorEastAsia"/>
                <w:sz w:val="22"/>
                <w:szCs w:val="22"/>
              </w:rPr>
              <w:t xml:space="preserve">Que se requiere de la Secretaría General:   </w:t>
            </w:r>
          </w:p>
          <w:p w:rsidRPr="00CF44BA" w:rsidR="009778BC" w:rsidP="009778BC" w:rsidRDefault="009778BC" w14:paraId="52550F50" w14:textId="77777777">
            <w:pPr>
              <w:ind w:left="567" w:right="567"/>
              <w:jc w:val="both"/>
              <w:rPr>
                <w:rFonts w:ascii="Arial" w:hAnsi="Arial" w:cs="Arial" w:eastAsiaTheme="majorEastAsia"/>
                <w:bCs/>
                <w:sz w:val="22"/>
                <w:szCs w:val="22"/>
              </w:rPr>
            </w:pPr>
            <w:r w:rsidRPr="00CF44BA">
              <w:rPr>
                <w:rFonts w:ascii="Arial" w:hAnsi="Arial" w:cs="Arial" w:eastAsiaTheme="majorEastAsia"/>
                <w:sz w:val="22"/>
                <w:szCs w:val="22"/>
              </w:rPr>
              <w:t xml:space="preserve"> </w:t>
            </w:r>
          </w:p>
          <w:p w:rsidRPr="00CF44BA" w:rsidR="009778BC" w:rsidP="00AE58A0" w:rsidRDefault="009778BC" w14:paraId="243941D0" w14:textId="77777777">
            <w:pPr>
              <w:pStyle w:val="Prrafodelista"/>
              <w:numPr>
                <w:ilvl w:val="0"/>
                <w:numId w:val="100"/>
              </w:numPr>
              <w:spacing w:line="240" w:lineRule="auto"/>
              <w:ind w:right="567"/>
              <w:jc w:val="both"/>
              <w:rPr>
                <w:rFonts w:ascii="Arial" w:hAnsi="Arial" w:cs="Arial" w:eastAsiaTheme="majorEastAsia"/>
                <w:b w:val="0"/>
                <w:bCs/>
                <w:sz w:val="22"/>
                <w:szCs w:val="22"/>
              </w:rPr>
            </w:pPr>
            <w:r w:rsidRPr="00CF44BA">
              <w:rPr>
                <w:rFonts w:ascii="Arial" w:hAnsi="Arial" w:cs="Arial" w:eastAsiaTheme="majorEastAsia"/>
                <w:b w:val="0"/>
                <w:bCs/>
                <w:sz w:val="22"/>
                <w:szCs w:val="22"/>
              </w:rPr>
              <w:t xml:space="preserve">Formalizar las necesidades a través del formato GDI-GRI-FM003.   </w:t>
            </w:r>
          </w:p>
          <w:p w:rsidRPr="00CF44BA" w:rsidR="009778BC" w:rsidP="00AE58A0" w:rsidRDefault="009778BC" w14:paraId="439E828F" w14:textId="77777777">
            <w:pPr>
              <w:pStyle w:val="Prrafodelista"/>
              <w:numPr>
                <w:ilvl w:val="0"/>
                <w:numId w:val="100"/>
              </w:numPr>
              <w:spacing w:line="240" w:lineRule="auto"/>
              <w:ind w:right="567"/>
              <w:jc w:val="both"/>
              <w:rPr>
                <w:rFonts w:ascii="Arial" w:hAnsi="Arial" w:cs="Arial" w:eastAsiaTheme="majorEastAsia"/>
                <w:b w:val="0"/>
                <w:bCs/>
                <w:sz w:val="22"/>
                <w:szCs w:val="22"/>
              </w:rPr>
            </w:pPr>
            <w:r w:rsidRPr="00CF44BA">
              <w:rPr>
                <w:rFonts w:ascii="Arial" w:hAnsi="Arial" w:cs="Arial" w:eastAsiaTheme="majorEastAsia"/>
                <w:b w:val="0"/>
                <w:bCs/>
                <w:sz w:val="22"/>
                <w:szCs w:val="22"/>
              </w:rPr>
              <w:t xml:space="preserve">Definir el enlace de cooperación.  </w:t>
            </w:r>
          </w:p>
          <w:p w:rsidRPr="00CF44BA" w:rsidR="009778BC" w:rsidP="00AE58A0" w:rsidRDefault="009778BC" w14:paraId="3303720E" w14:textId="77777777">
            <w:pPr>
              <w:pStyle w:val="Prrafodelista"/>
              <w:numPr>
                <w:ilvl w:val="0"/>
                <w:numId w:val="100"/>
              </w:numPr>
              <w:spacing w:line="240" w:lineRule="auto"/>
              <w:ind w:right="567"/>
              <w:jc w:val="both"/>
              <w:rPr>
                <w:rFonts w:ascii="Arial" w:hAnsi="Arial" w:cs="Arial" w:eastAsiaTheme="majorEastAsia"/>
                <w:b w:val="0"/>
                <w:bCs/>
                <w:sz w:val="22"/>
                <w:szCs w:val="22"/>
              </w:rPr>
            </w:pPr>
            <w:r w:rsidRPr="00CF44BA">
              <w:rPr>
                <w:rFonts w:ascii="Arial" w:hAnsi="Arial" w:cs="Arial" w:eastAsiaTheme="majorEastAsia"/>
                <w:b w:val="0"/>
                <w:bCs/>
                <w:sz w:val="22"/>
                <w:szCs w:val="22"/>
              </w:rPr>
              <w:t>Dar cumplimiento a los planes de trabajo establecidos en los mecanismos de cooperación que permitan el logro de los objetivos trazados.</w:t>
            </w:r>
          </w:p>
          <w:p w:rsidRPr="0092288C" w:rsidR="009778BC" w:rsidP="00CF44BA" w:rsidRDefault="009778BC" w14:paraId="4C5AB970" w14:textId="77777777">
            <w:pPr>
              <w:ind w:right="567"/>
              <w:rPr>
                <w:rFonts w:ascii="Arial" w:hAnsi="Arial" w:cs="Arial"/>
                <w:color w:val="082974"/>
                <w:szCs w:val="28"/>
              </w:rPr>
            </w:pPr>
          </w:p>
          <w:p w:rsidRPr="009D5AAB" w:rsidR="009778BC" w:rsidP="009778BC" w:rsidRDefault="00BC0C23" w14:paraId="4F88C9F7" w14:textId="26B70CE3">
            <w:pPr>
              <w:pStyle w:val="Ttulo3"/>
              <w:ind w:left="567" w:right="567"/>
              <w:jc w:val="center"/>
              <w:rPr>
                <w:rFonts w:ascii="Arial" w:hAnsi="Arial" w:cs="Arial"/>
                <w:b w:val="0"/>
                <w:bCs/>
              </w:rPr>
            </w:pPr>
            <w:bookmarkStart w:name="_Toc126010645" w:id="54"/>
            <w:r w:rsidRPr="009D5AAB">
              <w:rPr>
                <w:rFonts w:ascii="Arial" w:hAnsi="Arial" w:cs="Arial"/>
              </w:rPr>
              <w:t xml:space="preserve">Resultados en la </w:t>
            </w:r>
            <w:r>
              <w:rPr>
                <w:rFonts w:ascii="Arial" w:hAnsi="Arial" w:cs="Arial"/>
              </w:rPr>
              <w:t>G</w:t>
            </w:r>
            <w:r w:rsidRPr="009D5AAB">
              <w:rPr>
                <w:rFonts w:ascii="Arial" w:hAnsi="Arial" w:cs="Arial"/>
              </w:rPr>
              <w:t xml:space="preserve">estión de </w:t>
            </w:r>
            <w:r>
              <w:rPr>
                <w:rFonts w:ascii="Arial" w:hAnsi="Arial" w:cs="Arial"/>
              </w:rPr>
              <w:t>C</w:t>
            </w:r>
            <w:r w:rsidRPr="009D5AAB">
              <w:rPr>
                <w:rFonts w:ascii="Arial" w:hAnsi="Arial" w:cs="Arial"/>
              </w:rPr>
              <w:t xml:space="preserve">ooperación </w:t>
            </w:r>
            <w:r w:rsidRPr="009D5AAB" w:rsidR="009778BC">
              <w:rPr>
                <w:rFonts w:ascii="Arial" w:hAnsi="Arial" w:cs="Arial"/>
              </w:rPr>
              <w:t>2022</w:t>
            </w:r>
            <w:bookmarkEnd w:id="54"/>
          </w:p>
          <w:p w:rsidRPr="0092288C" w:rsidR="009778BC" w:rsidP="009778BC" w:rsidRDefault="009778BC" w14:paraId="4DB8DF1F" w14:textId="77777777">
            <w:pPr>
              <w:ind w:left="567" w:right="567"/>
              <w:jc w:val="center"/>
              <w:rPr>
                <w:rFonts w:ascii="Arial" w:hAnsi="Arial" w:cs="Arial"/>
                <w:bCs/>
                <w:szCs w:val="28"/>
              </w:rPr>
            </w:pPr>
          </w:p>
          <w:p w:rsidRPr="00BC0C23" w:rsidR="009778BC" w:rsidP="00AE58A0" w:rsidRDefault="000A23E5" w14:paraId="485492A9" w14:textId="0693CDD4">
            <w:pPr>
              <w:pStyle w:val="Prrafodelista"/>
              <w:numPr>
                <w:ilvl w:val="0"/>
                <w:numId w:val="91"/>
              </w:numPr>
              <w:spacing w:line="240" w:lineRule="auto"/>
              <w:ind w:left="567" w:right="567"/>
              <w:rPr>
                <w:rFonts w:ascii="Arial" w:hAnsi="Arial" w:cs="Arial"/>
                <w:b w:val="0"/>
                <w:color w:val="1F3864" w:themeColor="accent1" w:themeShade="80"/>
                <w:sz w:val="22"/>
                <w:szCs w:val="22"/>
              </w:rPr>
            </w:pPr>
            <w:r w:rsidRPr="00BC0C23">
              <w:rPr>
                <w:rFonts w:ascii="Arial" w:hAnsi="Arial" w:cs="Arial"/>
                <w:color w:val="1F3864" w:themeColor="accent1" w:themeShade="80"/>
                <w:sz w:val="22"/>
                <w:szCs w:val="22"/>
              </w:rPr>
              <w:t xml:space="preserve">Instrumentos de </w:t>
            </w:r>
            <w:r>
              <w:rPr>
                <w:rFonts w:ascii="Arial" w:hAnsi="Arial" w:cs="Arial"/>
                <w:color w:val="1F3864" w:themeColor="accent1" w:themeShade="80"/>
                <w:sz w:val="22"/>
                <w:szCs w:val="22"/>
              </w:rPr>
              <w:t>C</w:t>
            </w:r>
            <w:r w:rsidRPr="00BC0C23">
              <w:rPr>
                <w:rFonts w:ascii="Arial" w:hAnsi="Arial" w:cs="Arial"/>
                <w:color w:val="1F3864" w:themeColor="accent1" w:themeShade="80"/>
                <w:sz w:val="22"/>
                <w:szCs w:val="22"/>
              </w:rPr>
              <w:t>ooperación</w:t>
            </w:r>
          </w:p>
          <w:p w:rsidRPr="00BC0C23" w:rsidR="009778BC" w:rsidP="009778BC" w:rsidRDefault="009778BC" w14:paraId="6F8B3489" w14:textId="77777777">
            <w:pPr>
              <w:pStyle w:val="Prrafodelista"/>
              <w:ind w:left="567" w:right="567"/>
              <w:rPr>
                <w:rFonts w:ascii="Arial" w:hAnsi="Arial" w:cs="Arial"/>
                <w:color w:val="1F3864" w:themeColor="accent1" w:themeShade="80"/>
                <w:sz w:val="20"/>
                <w:szCs w:val="20"/>
              </w:rPr>
            </w:pPr>
          </w:p>
          <w:p w:rsidRPr="00E63ADC" w:rsidR="009778BC" w:rsidP="00AE58A0" w:rsidRDefault="009778BC" w14:paraId="4A6B4F20" w14:textId="77777777">
            <w:pPr>
              <w:pStyle w:val="Prrafodelista"/>
              <w:numPr>
                <w:ilvl w:val="0"/>
                <w:numId w:val="152"/>
              </w:numPr>
              <w:spacing w:line="240" w:lineRule="auto"/>
              <w:ind w:right="567"/>
              <w:rPr>
                <w:rFonts w:ascii="Arial" w:hAnsi="Arial" w:cs="Arial"/>
                <w:b w:val="0"/>
                <w:bCs/>
                <w:color w:val="1F3864" w:themeColor="accent1" w:themeShade="80"/>
                <w:sz w:val="20"/>
                <w:szCs w:val="20"/>
              </w:rPr>
            </w:pPr>
            <w:r w:rsidRPr="00E63ADC">
              <w:rPr>
                <w:rFonts w:ascii="Arial" w:hAnsi="Arial" w:cs="Arial"/>
                <w:color w:val="1F3864" w:themeColor="accent1" w:themeShade="80"/>
                <w:sz w:val="20"/>
                <w:szCs w:val="20"/>
              </w:rPr>
              <w:t>ONUDI / GQSP</w:t>
            </w:r>
          </w:p>
          <w:p w:rsidRPr="00002F08" w:rsidR="009778BC" w:rsidP="009778BC" w:rsidRDefault="009778BC" w14:paraId="11C75313" w14:textId="77777777">
            <w:pPr>
              <w:pStyle w:val="Prrafodelista"/>
              <w:ind w:left="567" w:right="567"/>
              <w:rPr>
                <w:rFonts w:ascii="Arial" w:hAnsi="Arial" w:cs="Arial"/>
                <w:bCs/>
                <w:color w:val="1F3864" w:themeColor="accent1" w:themeShade="80"/>
                <w:sz w:val="22"/>
                <w:szCs w:val="22"/>
              </w:rPr>
            </w:pPr>
          </w:p>
          <w:p w:rsidRPr="00002F08" w:rsidR="009778BC" w:rsidP="009778BC" w:rsidRDefault="009778BC" w14:paraId="26CAA837" w14:textId="77777777">
            <w:pPr>
              <w:pStyle w:val="Prrafodelista"/>
              <w:ind w:left="709" w:right="567"/>
              <w:jc w:val="both"/>
              <w:rPr>
                <w:rFonts w:ascii="Arial" w:hAnsi="Arial" w:cs="Arial"/>
                <w:color w:val="1F3864" w:themeColor="accent1" w:themeShade="80"/>
                <w:sz w:val="22"/>
                <w:szCs w:val="22"/>
              </w:rPr>
            </w:pPr>
            <w:r w:rsidRPr="00002F08">
              <w:rPr>
                <w:rFonts w:ascii="Arial" w:hAnsi="Arial" w:cs="Arial"/>
                <w:b w:val="0"/>
                <w:bCs/>
                <w:color w:val="1F3864" w:themeColor="accent1" w:themeShade="80"/>
                <w:sz w:val="22"/>
                <w:szCs w:val="22"/>
              </w:rPr>
              <w:t>Se presentan los resultados frente a los trabajos desarrollados en el 2022</w:t>
            </w:r>
            <w:r w:rsidRPr="00002F08">
              <w:rPr>
                <w:rFonts w:ascii="Arial" w:hAnsi="Arial" w:cs="Arial"/>
                <w:color w:val="1F3864" w:themeColor="accent1" w:themeShade="80"/>
                <w:sz w:val="22"/>
                <w:szCs w:val="22"/>
              </w:rPr>
              <w:t>:</w:t>
            </w:r>
          </w:p>
          <w:p w:rsidRPr="0092288C" w:rsidR="009778BC" w:rsidP="009778BC" w:rsidRDefault="009778BC" w14:paraId="47A4152E" w14:textId="77777777">
            <w:pPr>
              <w:ind w:left="709" w:right="567"/>
              <w:jc w:val="both"/>
              <w:rPr>
                <w:rFonts w:ascii="Arial" w:hAnsi="Arial" w:cs="Arial"/>
                <w:b w:val="0"/>
                <w:sz w:val="20"/>
                <w:szCs w:val="20"/>
              </w:rPr>
            </w:pPr>
          </w:p>
          <w:p w:rsidRPr="00E63ADC" w:rsidR="009778BC" w:rsidP="009778BC" w:rsidRDefault="00000000" w14:paraId="7CCD5F52" w14:textId="77777777">
            <w:pPr>
              <w:pStyle w:val="Prrafodelista"/>
              <w:numPr>
                <w:ilvl w:val="0"/>
                <w:numId w:val="10"/>
              </w:numPr>
              <w:spacing w:line="240" w:lineRule="auto"/>
              <w:ind w:right="567"/>
              <w:jc w:val="both"/>
              <w:rPr>
                <w:rFonts w:ascii="Arial" w:hAnsi="Arial" w:cs="Arial"/>
                <w:sz w:val="22"/>
                <w:szCs w:val="22"/>
              </w:rPr>
            </w:pPr>
            <w:hyperlink r:id="rId397">
              <w:r w:rsidRPr="00E63ADC" w:rsidR="009778BC">
                <w:rPr>
                  <w:rStyle w:val="Hipervnculo"/>
                  <w:rFonts w:ascii="Arial" w:hAnsi="Arial" w:cs="Arial"/>
                  <w:sz w:val="22"/>
                  <w:szCs w:val="22"/>
                </w:rPr>
                <w:t>Fortalecimiento del proceso de Inspección, Vigilancia y Control en publicidad de medicamentos</w:t>
              </w:r>
            </w:hyperlink>
          </w:p>
          <w:p w:rsidRPr="00E63ADC" w:rsidR="009778BC" w:rsidP="009778BC" w:rsidRDefault="009778BC" w14:paraId="6DCED648" w14:textId="77777777">
            <w:pPr>
              <w:pStyle w:val="Prrafodelista"/>
              <w:ind w:left="567" w:right="567"/>
              <w:jc w:val="both"/>
              <w:rPr>
                <w:rFonts w:ascii="Arial" w:hAnsi="Arial" w:cs="Arial"/>
                <w:b w:val="0"/>
                <w:sz w:val="22"/>
                <w:szCs w:val="22"/>
              </w:rPr>
            </w:pPr>
          </w:p>
          <w:p w:rsidRPr="00002F08" w:rsidR="009778BC" w:rsidP="009778BC" w:rsidRDefault="009778BC" w14:paraId="32FF6DFC" w14:textId="77777777">
            <w:pPr>
              <w:ind w:left="1276" w:right="567"/>
              <w:jc w:val="both"/>
              <w:rPr>
                <w:rFonts w:ascii="Arial" w:hAnsi="Arial" w:cs="Arial"/>
                <w:b w:val="0"/>
                <w:bCs/>
                <w:color w:val="1F3864" w:themeColor="accent1" w:themeShade="80"/>
                <w:sz w:val="22"/>
                <w:szCs w:val="22"/>
              </w:rPr>
            </w:pPr>
            <w:r w:rsidRPr="00002F08">
              <w:rPr>
                <w:rFonts w:ascii="Arial" w:hAnsi="Arial" w:cs="Arial"/>
                <w:b w:val="0"/>
                <w:bCs/>
                <w:color w:val="1F3864" w:themeColor="accent1" w:themeShade="80"/>
                <w:sz w:val="22"/>
                <w:szCs w:val="22"/>
              </w:rPr>
              <w:t xml:space="preserve">Fortalecimiento del proceso de Inspección, Vigilancia y Control en publicidad de Medicamentos y proceso sancionatorio vinculado al control posterior, en atención al Decreto 344 de 2022. Se dio inicio al proceso el 4 de noviembre, el cual incluye </w:t>
            </w:r>
            <w:r w:rsidRPr="00002F08">
              <w:rPr>
                <w:rFonts w:ascii="Arial" w:hAnsi="Arial" w:cs="Arial"/>
                <w:b w:val="0"/>
                <w:bCs/>
                <w:sz w:val="22"/>
                <w:szCs w:val="22"/>
              </w:rPr>
              <w:t>i)</w:t>
            </w:r>
            <w:r w:rsidRPr="00E63ADC">
              <w:rPr>
                <w:rFonts w:ascii="Arial" w:hAnsi="Arial" w:cs="Arial"/>
                <w:sz w:val="22"/>
                <w:szCs w:val="22"/>
              </w:rPr>
              <w:t xml:space="preserve"> </w:t>
            </w:r>
            <w:hyperlink r:id="rId398">
              <w:r w:rsidRPr="00E63ADC">
                <w:rPr>
                  <w:rStyle w:val="Hipervnculo"/>
                  <w:rFonts w:ascii="Arial" w:hAnsi="Arial" w:cs="Arial"/>
                  <w:sz w:val="22"/>
                  <w:szCs w:val="22"/>
                </w:rPr>
                <w:t>sesión de presentación del proceso actual de publicidad en Colombia</w:t>
              </w:r>
            </w:hyperlink>
            <w:r w:rsidRPr="00E63ADC">
              <w:rPr>
                <w:rFonts w:ascii="Arial" w:hAnsi="Arial" w:cs="Arial"/>
                <w:sz w:val="22"/>
                <w:szCs w:val="22"/>
              </w:rPr>
              <w:t xml:space="preserve">, </w:t>
            </w:r>
            <w:r w:rsidRPr="00002F08">
              <w:rPr>
                <w:rFonts w:ascii="Arial" w:hAnsi="Arial" w:cs="Arial"/>
                <w:b w:val="0"/>
                <w:bCs/>
                <w:sz w:val="22"/>
                <w:szCs w:val="22"/>
              </w:rPr>
              <w:t>adelantada el 4 de noviembre ii)</w:t>
            </w:r>
            <w:r w:rsidRPr="00E63ADC">
              <w:rPr>
                <w:rFonts w:ascii="Arial" w:hAnsi="Arial" w:cs="Arial"/>
                <w:sz w:val="22"/>
                <w:szCs w:val="22"/>
              </w:rPr>
              <w:t xml:space="preserve"> </w:t>
            </w:r>
            <w:hyperlink r:id="rId399">
              <w:r w:rsidRPr="00E63ADC">
                <w:rPr>
                  <w:rStyle w:val="Hipervnculo"/>
                  <w:rFonts w:ascii="Arial" w:hAnsi="Arial" w:cs="Arial"/>
                  <w:sz w:val="22"/>
                  <w:szCs w:val="22"/>
                </w:rPr>
                <w:t>3 sesiones de capacitación sobre el proceso adelantado a nivel internacional</w:t>
              </w:r>
            </w:hyperlink>
            <w:r w:rsidRPr="00E63ADC">
              <w:rPr>
                <w:rFonts w:ascii="Arial" w:hAnsi="Arial" w:cs="Arial"/>
                <w:sz w:val="22"/>
                <w:szCs w:val="22"/>
              </w:rPr>
              <w:t xml:space="preserve"> </w:t>
            </w:r>
            <w:r w:rsidRPr="00002F08">
              <w:rPr>
                <w:rFonts w:ascii="Arial" w:hAnsi="Arial" w:cs="Arial"/>
                <w:b w:val="0"/>
                <w:bCs/>
                <w:color w:val="1F3864" w:themeColor="accent1" w:themeShade="80"/>
                <w:sz w:val="22"/>
                <w:szCs w:val="22"/>
              </w:rPr>
              <w:t>llevadas a cabo los 8, 15 y 21 de noviembre y iii)</w:t>
            </w:r>
            <w:r w:rsidRPr="00E63ADC">
              <w:rPr>
                <w:rFonts w:ascii="Arial" w:hAnsi="Arial" w:cs="Arial"/>
                <w:sz w:val="22"/>
                <w:szCs w:val="22"/>
              </w:rPr>
              <w:t xml:space="preserve"> </w:t>
            </w:r>
            <w:hyperlink r:id="rId400">
              <w:r w:rsidRPr="00E63ADC">
                <w:rPr>
                  <w:rStyle w:val="Hipervnculo"/>
                  <w:rFonts w:ascii="Arial" w:hAnsi="Arial" w:cs="Arial"/>
                  <w:sz w:val="22"/>
                  <w:szCs w:val="22"/>
                </w:rPr>
                <w:t>asistencia técnica</w:t>
              </w:r>
            </w:hyperlink>
            <w:r w:rsidRPr="00E63ADC">
              <w:rPr>
                <w:rFonts w:ascii="Arial" w:hAnsi="Arial" w:cs="Arial"/>
                <w:sz w:val="22"/>
                <w:szCs w:val="22"/>
              </w:rPr>
              <w:t xml:space="preserve">, </w:t>
            </w:r>
            <w:r w:rsidRPr="00002F08">
              <w:rPr>
                <w:rFonts w:ascii="Arial" w:hAnsi="Arial" w:cs="Arial"/>
                <w:b w:val="0"/>
                <w:bCs/>
                <w:color w:val="1F3864" w:themeColor="accent1" w:themeShade="80"/>
                <w:sz w:val="22"/>
                <w:szCs w:val="22"/>
              </w:rPr>
              <w:t>que consta de 9 sesiones programadas en las siguientes fechas: 12 de diciembre; 23 y 27 de enero; 3, 10, 17 y 24 febrero; 3 y 10 de marzo de 2023.</w:t>
            </w:r>
          </w:p>
          <w:p w:rsidRPr="00E63ADC" w:rsidR="009778BC" w:rsidP="009778BC" w:rsidRDefault="009778BC" w14:paraId="0C2B30B2" w14:textId="77777777">
            <w:pPr>
              <w:ind w:left="1276" w:right="567"/>
              <w:jc w:val="both"/>
              <w:rPr>
                <w:rFonts w:ascii="Arial" w:hAnsi="Arial" w:cs="Arial"/>
                <w:b w:val="0"/>
                <w:bCs/>
                <w:sz w:val="22"/>
                <w:szCs w:val="22"/>
              </w:rPr>
            </w:pPr>
          </w:p>
          <w:p w:rsidRPr="00E63ADC" w:rsidR="009778BC" w:rsidP="009778BC" w:rsidRDefault="009778BC" w14:paraId="6FF7CF76" w14:textId="77777777">
            <w:pPr>
              <w:pStyle w:val="Prrafodelista"/>
              <w:numPr>
                <w:ilvl w:val="0"/>
                <w:numId w:val="10"/>
              </w:numPr>
              <w:spacing w:line="240" w:lineRule="auto"/>
              <w:ind w:left="1134" w:right="567"/>
              <w:jc w:val="both"/>
              <w:rPr>
                <w:rStyle w:val="Hipervnculo"/>
                <w:rFonts w:ascii="Arial" w:hAnsi="Arial" w:cs="Arial" w:eastAsiaTheme="majorEastAsia"/>
                <w:sz w:val="22"/>
                <w:szCs w:val="22"/>
              </w:rPr>
            </w:pPr>
            <w:r w:rsidRPr="00A72208">
              <w:rPr>
                <w:rFonts w:ascii="Arial" w:hAnsi="Arial" w:cs="Arial"/>
                <w:b w:val="0"/>
                <w:bCs/>
                <w:color w:val="1F3864" w:themeColor="accent1" w:themeShade="80"/>
                <w:sz w:val="22"/>
                <w:szCs w:val="22"/>
              </w:rPr>
              <w:t xml:space="preserve">Fortalecimiento de Invima como Agencia Nacional de Referencia y en su proceso de Evaluación de la Organización Mundial de la Salud – OMS para las Agencia </w:t>
            </w:r>
            <w:r w:rsidRPr="00A72208">
              <w:rPr>
                <w:rFonts w:ascii="Arial" w:hAnsi="Arial" w:cs="Arial" w:eastAsiaTheme="majorEastAsia"/>
                <w:b w:val="0"/>
                <w:bCs/>
                <w:color w:val="1F3864" w:themeColor="accent1" w:themeShade="80"/>
                <w:sz w:val="22"/>
                <w:szCs w:val="22"/>
              </w:rPr>
              <w:t>Reguladoras Nacionales de Medicamentos – mediante la Herramienta Global de Evaluación (WHO GBT - Global Benchmarking Tool).</w:t>
            </w:r>
            <w:r w:rsidRPr="00A72208">
              <w:rPr>
                <w:rFonts w:ascii="Arial" w:hAnsi="Arial" w:cs="Arial" w:eastAsiaTheme="majorEastAsia"/>
                <w:color w:val="1F3864" w:themeColor="accent1" w:themeShade="80"/>
                <w:sz w:val="22"/>
                <w:szCs w:val="22"/>
              </w:rPr>
              <w:t xml:space="preserve"> </w:t>
            </w:r>
            <w:r w:rsidRPr="00E63ADC">
              <w:rPr>
                <w:rFonts w:ascii="Arial" w:hAnsi="Arial" w:cs="Arial"/>
                <w:sz w:val="22"/>
              </w:rPr>
              <w:fldChar w:fldCharType="begin"/>
            </w:r>
            <w:r w:rsidRPr="00E63ADC">
              <w:rPr>
                <w:rFonts w:ascii="Arial" w:hAnsi="Arial" w:cs="Arial"/>
                <w:sz w:val="22"/>
                <w:szCs w:val="22"/>
              </w:rPr>
              <w:instrText xml:space="preserve"> HYPERLINK "https://invimagovco.sharepoint.com/:f:/r/sites/o365_ArchivoDigitalOAI/Shared%20Documents/COOPERACION/REDES%20E%20INICIATIVAS/ONUDI/2022/GBT/Reuniones%20Jose%20Pe%C3%B1a?csf=1&amp;web=1&amp;e=x1Sn78" </w:instrText>
            </w:r>
            <w:r w:rsidRPr="00E63ADC">
              <w:rPr>
                <w:rFonts w:ascii="Arial" w:hAnsi="Arial" w:cs="Arial"/>
                <w:sz w:val="22"/>
              </w:rPr>
            </w:r>
            <w:r w:rsidRPr="00E63ADC">
              <w:rPr>
                <w:rFonts w:ascii="Arial" w:hAnsi="Arial" w:cs="Arial"/>
                <w:sz w:val="22"/>
              </w:rPr>
              <w:fldChar w:fldCharType="separate"/>
            </w:r>
            <w:r w:rsidRPr="00E63ADC">
              <w:rPr>
                <w:rStyle w:val="Hipervnculo"/>
                <w:rFonts w:ascii="Arial" w:hAnsi="Arial" w:cs="Arial"/>
                <w:sz w:val="22"/>
                <w:szCs w:val="22"/>
              </w:rPr>
              <w:t xml:space="preserve">Segunda etapa: enfoque en recomendaciones del consultor. </w:t>
            </w:r>
          </w:p>
          <w:p w:rsidRPr="00E63ADC" w:rsidR="009778BC" w:rsidP="009778BC" w:rsidRDefault="009778BC" w14:paraId="10DEE7EB" w14:textId="77777777">
            <w:pPr>
              <w:pStyle w:val="Prrafodelista"/>
              <w:ind w:left="1134" w:right="567"/>
              <w:jc w:val="both"/>
              <w:rPr>
                <w:rFonts w:ascii="Arial" w:hAnsi="Arial" w:cs="Arial" w:eastAsiaTheme="majorEastAsia"/>
                <w:b w:val="0"/>
                <w:bCs/>
                <w:sz w:val="22"/>
                <w:szCs w:val="22"/>
              </w:rPr>
            </w:pPr>
            <w:r w:rsidRPr="00E63ADC">
              <w:rPr>
                <w:rStyle w:val="Hipervnculo"/>
                <w:rFonts w:ascii="Arial" w:hAnsi="Arial" w:cs="Arial"/>
                <w:sz w:val="22"/>
                <w:szCs w:val="22"/>
              </w:rPr>
              <w:t>Creación de un grupo de trabajo para fortalecer el Módulo 2 – Autorización de Comercialización.</w:t>
            </w:r>
            <w:r w:rsidRPr="00E63ADC">
              <w:rPr>
                <w:rFonts w:ascii="Arial" w:hAnsi="Arial" w:cs="Arial"/>
                <w:sz w:val="22"/>
              </w:rPr>
              <w:fldChar w:fldCharType="end"/>
            </w:r>
            <w:r w:rsidRPr="00E63ADC">
              <w:rPr>
                <w:rFonts w:ascii="Arial" w:hAnsi="Arial" w:cs="Arial" w:eastAsiaTheme="majorEastAsia"/>
                <w:sz w:val="22"/>
                <w:szCs w:val="22"/>
              </w:rPr>
              <w:t xml:space="preserve">  </w:t>
            </w:r>
          </w:p>
          <w:p w:rsidRPr="00E63ADC" w:rsidR="009778BC" w:rsidP="009778BC" w:rsidRDefault="009778BC" w14:paraId="5273D433" w14:textId="77777777">
            <w:pPr>
              <w:pStyle w:val="Prrafodelista"/>
              <w:ind w:left="1276" w:right="567"/>
              <w:jc w:val="both"/>
              <w:rPr>
                <w:rFonts w:ascii="Arial" w:hAnsi="Arial" w:cs="Arial" w:eastAsiaTheme="majorEastAsia"/>
                <w:b w:val="0"/>
                <w:bCs/>
                <w:sz w:val="22"/>
                <w:szCs w:val="22"/>
              </w:rPr>
            </w:pPr>
          </w:p>
          <w:p w:rsidRPr="00E63ADC" w:rsidR="009778BC" w:rsidP="009778BC" w:rsidRDefault="009778BC" w14:paraId="40A07A59" w14:textId="77777777">
            <w:pPr>
              <w:pStyle w:val="Prrafodelista"/>
              <w:ind w:left="1276" w:right="567"/>
              <w:jc w:val="both"/>
              <w:rPr>
                <w:rFonts w:ascii="Arial" w:hAnsi="Arial" w:cs="Arial" w:eastAsiaTheme="majorEastAsia"/>
                <w:sz w:val="22"/>
                <w:szCs w:val="22"/>
                <w:lang w:val="es-CO"/>
              </w:rPr>
            </w:pPr>
            <w:r w:rsidRPr="00A72208">
              <w:rPr>
                <w:rFonts w:ascii="Arial" w:hAnsi="Arial" w:cs="Arial" w:eastAsiaTheme="majorEastAsia"/>
                <w:b w:val="0"/>
                <w:bCs/>
                <w:color w:val="1F3864" w:themeColor="accent1" w:themeShade="80"/>
                <w:sz w:val="22"/>
                <w:szCs w:val="22"/>
              </w:rPr>
              <w:t>Revisión de los subindicadores del módulo 2 de la GBT y establecimiento de mesas de trabajo para lograr la articulación en la vigilancia post comercialización, comunicaciones e información pública. Además, se generaron propuestas para mejorar las narrativas y la implementación de los subindicadores. En estas sesiones acompañaron los grupos de Talento Humano, el Grupo Unidad de Reacción Inmediata y el Grupo de Soporte Tecnológico de la Secretaria General</w:t>
            </w:r>
            <w:r w:rsidRPr="00E63ADC">
              <w:rPr>
                <w:rFonts w:ascii="Arial" w:hAnsi="Arial" w:cs="Arial" w:eastAsiaTheme="majorEastAsia"/>
                <w:sz w:val="22"/>
                <w:szCs w:val="22"/>
              </w:rPr>
              <w:t>.</w:t>
            </w:r>
          </w:p>
          <w:p w:rsidRPr="00E63ADC" w:rsidR="009778BC" w:rsidP="009778BC" w:rsidRDefault="009778BC" w14:paraId="67828FA8" w14:textId="77777777">
            <w:pPr>
              <w:pStyle w:val="Prrafodelista"/>
              <w:ind w:left="1276" w:right="567"/>
              <w:jc w:val="both"/>
              <w:rPr>
                <w:rFonts w:ascii="Arial" w:hAnsi="Arial" w:cs="Arial" w:eastAsiaTheme="majorEastAsia"/>
                <w:sz w:val="22"/>
                <w:szCs w:val="22"/>
              </w:rPr>
            </w:pPr>
          </w:p>
          <w:p w:rsidRPr="00A72208" w:rsidR="009778BC" w:rsidP="009778BC" w:rsidRDefault="009778BC" w14:paraId="16CE0C61" w14:textId="77777777">
            <w:pPr>
              <w:pStyle w:val="Prrafodelista"/>
              <w:ind w:left="1276" w:right="567"/>
              <w:jc w:val="both"/>
              <w:rPr>
                <w:rFonts w:ascii="Arial" w:hAnsi="Arial" w:cs="Arial" w:eastAsiaTheme="majorEastAsia"/>
                <w:b w:val="0"/>
                <w:bCs/>
                <w:color w:val="1F3864" w:themeColor="accent1" w:themeShade="80"/>
                <w:sz w:val="22"/>
                <w:szCs w:val="22"/>
                <w:lang w:val="es-CO"/>
              </w:rPr>
            </w:pPr>
            <w:r w:rsidRPr="00A72208">
              <w:rPr>
                <w:rFonts w:ascii="Arial" w:hAnsi="Arial" w:cs="Arial" w:eastAsiaTheme="majorEastAsia"/>
                <w:b w:val="0"/>
                <w:bCs/>
                <w:color w:val="1F3864" w:themeColor="accent1" w:themeShade="80"/>
                <w:sz w:val="22"/>
                <w:szCs w:val="22"/>
              </w:rPr>
              <w:lastRenderedPageBreak/>
              <w:t>Esta actividad se desarrolló en 13 sesiones en las que se identificó que el módulo cuenta con un 73% de los subindicadores nivel 1 y 2 implementados y que el 27% restante requieren mejorar la evidencia. De este trabajo se resaltan los desafíos que deben ser asumidos por Invima con la finalidad de mantener el estatus sanitario del país:</w:t>
            </w:r>
          </w:p>
          <w:p w:rsidRPr="00A72208" w:rsidR="009778BC" w:rsidP="00AE58A0" w:rsidRDefault="009778BC" w14:paraId="79BDB1BD" w14:textId="77777777">
            <w:pPr>
              <w:pStyle w:val="Prrafodelista"/>
              <w:numPr>
                <w:ilvl w:val="0"/>
                <w:numId w:val="155"/>
              </w:numPr>
              <w:spacing w:line="240" w:lineRule="auto"/>
              <w:ind w:right="567"/>
              <w:jc w:val="both"/>
              <w:rPr>
                <w:rFonts w:ascii="Arial" w:hAnsi="Arial" w:cs="Arial" w:eastAsiaTheme="majorEastAsia"/>
                <w:b w:val="0"/>
                <w:bCs/>
                <w:color w:val="1F3864" w:themeColor="accent1" w:themeShade="80"/>
                <w:sz w:val="22"/>
                <w:szCs w:val="22"/>
              </w:rPr>
            </w:pPr>
            <w:r w:rsidRPr="00A72208">
              <w:rPr>
                <w:rFonts w:ascii="Arial" w:hAnsi="Arial" w:cs="Arial" w:eastAsiaTheme="majorEastAsia"/>
                <w:b w:val="0"/>
                <w:bCs/>
                <w:color w:val="1F3864" w:themeColor="accent1" w:themeShade="80"/>
                <w:sz w:val="22"/>
                <w:szCs w:val="22"/>
              </w:rPr>
              <w:t>Establecer mecanismos de articulación efectivos, sistemáticos y proactivos;</w:t>
            </w:r>
          </w:p>
          <w:p w:rsidRPr="00A72208" w:rsidR="009778BC" w:rsidP="00AE58A0" w:rsidRDefault="009778BC" w14:paraId="7D588AF4" w14:textId="77777777">
            <w:pPr>
              <w:pStyle w:val="Prrafodelista"/>
              <w:numPr>
                <w:ilvl w:val="0"/>
                <w:numId w:val="155"/>
              </w:numPr>
              <w:spacing w:line="240" w:lineRule="auto"/>
              <w:ind w:right="567"/>
              <w:jc w:val="both"/>
              <w:rPr>
                <w:rFonts w:ascii="Arial" w:hAnsi="Arial" w:cs="Arial" w:eastAsiaTheme="majorEastAsia"/>
                <w:b w:val="0"/>
                <w:bCs/>
                <w:color w:val="1F3864" w:themeColor="accent1" w:themeShade="80"/>
                <w:sz w:val="22"/>
                <w:szCs w:val="22"/>
              </w:rPr>
            </w:pPr>
            <w:r w:rsidRPr="00A72208">
              <w:rPr>
                <w:rFonts w:ascii="Arial" w:hAnsi="Arial" w:cs="Arial" w:eastAsiaTheme="majorEastAsia"/>
                <w:b w:val="0"/>
                <w:bCs/>
                <w:color w:val="1F3864" w:themeColor="accent1" w:themeShade="80"/>
                <w:sz w:val="22"/>
                <w:szCs w:val="22"/>
              </w:rPr>
              <w:t xml:space="preserve">desarrollar las mesas de trabajo identificadas (Oficina de Comunicaciones, pág. Web, organización de la información pública​, Oficina de Tecnologías de la Información; motor de búsqueda, generación de informes, etc.​, Oficina de Planeación, revisión de información pública); </w:t>
            </w:r>
          </w:p>
          <w:p w:rsidRPr="00A72208" w:rsidR="009778BC" w:rsidP="00AE58A0" w:rsidRDefault="009778BC" w14:paraId="48D7B70A" w14:textId="77777777">
            <w:pPr>
              <w:pStyle w:val="Prrafodelista"/>
              <w:numPr>
                <w:ilvl w:val="0"/>
                <w:numId w:val="155"/>
              </w:numPr>
              <w:spacing w:line="240" w:lineRule="auto"/>
              <w:ind w:right="567"/>
              <w:jc w:val="both"/>
              <w:rPr>
                <w:rFonts w:ascii="Arial" w:hAnsi="Arial" w:cs="Arial" w:eastAsiaTheme="majorEastAsia"/>
                <w:b w:val="0"/>
                <w:bCs/>
                <w:color w:val="1F3864" w:themeColor="accent1" w:themeShade="80"/>
                <w:sz w:val="22"/>
                <w:szCs w:val="22"/>
              </w:rPr>
            </w:pPr>
            <w:r w:rsidRPr="00A72208">
              <w:rPr>
                <w:rFonts w:ascii="Arial" w:hAnsi="Arial" w:cs="Arial" w:eastAsiaTheme="majorEastAsia"/>
                <w:b w:val="0"/>
                <w:bCs/>
                <w:color w:val="1F3864" w:themeColor="accent1" w:themeShade="80"/>
                <w:sz w:val="22"/>
                <w:szCs w:val="22"/>
              </w:rPr>
              <w:t xml:space="preserve">diseñar plan desarrollo que permita superar las brechas; y </w:t>
            </w:r>
          </w:p>
          <w:p w:rsidRPr="00A72208" w:rsidR="009778BC" w:rsidP="00AE58A0" w:rsidRDefault="009778BC" w14:paraId="1695D2FA" w14:textId="77777777">
            <w:pPr>
              <w:pStyle w:val="Prrafodelista"/>
              <w:numPr>
                <w:ilvl w:val="0"/>
                <w:numId w:val="155"/>
              </w:numPr>
              <w:spacing w:line="240" w:lineRule="auto"/>
              <w:ind w:right="567"/>
              <w:jc w:val="both"/>
              <w:rPr>
                <w:rFonts w:ascii="Arial" w:hAnsi="Arial" w:cs="Arial" w:eastAsiaTheme="majorEastAsia"/>
                <w:b w:val="0"/>
                <w:bCs/>
                <w:color w:val="1F3864" w:themeColor="accent1" w:themeShade="80"/>
                <w:sz w:val="22"/>
                <w:szCs w:val="22"/>
                <w:lang w:val="es-CO"/>
              </w:rPr>
            </w:pPr>
            <w:r w:rsidRPr="00A72208">
              <w:rPr>
                <w:rFonts w:ascii="Arial" w:hAnsi="Arial" w:cs="Arial" w:eastAsiaTheme="majorEastAsia"/>
                <w:b w:val="0"/>
                <w:bCs/>
                <w:color w:val="1F3864" w:themeColor="accent1" w:themeShade="80"/>
                <w:sz w:val="22"/>
                <w:szCs w:val="22"/>
              </w:rPr>
              <w:t>potenciar el trabajo de cooperación con otras ARNr.</w:t>
            </w:r>
          </w:p>
          <w:p w:rsidRPr="00A72208" w:rsidR="009778BC" w:rsidP="009778BC" w:rsidRDefault="009778BC" w14:paraId="0CCB7A38" w14:textId="77777777">
            <w:pPr>
              <w:ind w:left="1276" w:right="567"/>
              <w:jc w:val="both"/>
              <w:rPr>
                <w:rFonts w:ascii="Arial" w:hAnsi="Arial" w:cs="Arial"/>
                <w:b w:val="0"/>
                <w:bCs/>
                <w:color w:val="1F3864" w:themeColor="accent1" w:themeShade="80"/>
                <w:sz w:val="22"/>
                <w:szCs w:val="22"/>
                <w:lang w:val="es-CO"/>
              </w:rPr>
            </w:pPr>
          </w:p>
          <w:p w:rsidRPr="00A72208" w:rsidR="009778BC" w:rsidP="009778BC" w:rsidRDefault="009778BC" w14:paraId="751C6F10" w14:textId="77777777">
            <w:pPr>
              <w:pStyle w:val="Prrafodelista"/>
              <w:ind w:right="567"/>
              <w:jc w:val="both"/>
              <w:rPr>
                <w:rFonts w:ascii="Arial" w:hAnsi="Arial" w:cs="Arial"/>
                <w:b w:val="0"/>
                <w:bCs/>
                <w:color w:val="1F3864" w:themeColor="accent1" w:themeShade="80"/>
                <w:sz w:val="22"/>
                <w:szCs w:val="22"/>
              </w:rPr>
            </w:pPr>
          </w:p>
          <w:p w:rsidRPr="00E63ADC" w:rsidR="009778BC" w:rsidP="00AE58A0" w:rsidRDefault="009778BC" w14:paraId="5EDDA5E8" w14:textId="77777777">
            <w:pPr>
              <w:pStyle w:val="Prrafodelista"/>
              <w:numPr>
                <w:ilvl w:val="0"/>
                <w:numId w:val="152"/>
              </w:numPr>
              <w:spacing w:line="240" w:lineRule="auto"/>
              <w:ind w:right="567"/>
              <w:jc w:val="both"/>
              <w:rPr>
                <w:rFonts w:ascii="Arial" w:hAnsi="Arial" w:cs="Arial" w:eastAsiaTheme="majorEastAsia"/>
                <w:color w:val="061F58"/>
                <w:sz w:val="22"/>
                <w:szCs w:val="22"/>
                <w:lang w:val="es"/>
              </w:rPr>
            </w:pPr>
            <w:r w:rsidRPr="00A72208">
              <w:rPr>
                <w:rFonts w:ascii="Arial" w:hAnsi="Arial" w:cs="Arial" w:eastAsiaTheme="majorEastAsia"/>
                <w:b w:val="0"/>
                <w:bCs/>
                <w:color w:val="1F3864" w:themeColor="accent1" w:themeShade="80"/>
                <w:sz w:val="22"/>
                <w:szCs w:val="22"/>
                <w:lang w:val="es"/>
              </w:rPr>
              <w:t>UNODC – Fiscalia General de la Nación: El 23 de agosto en el marco del proyecto de Fortalecimiento de las Capacidades Institucionales en la Lucha contra la Deforestación el grupo Unidad de Reacción Inmediata presentó el tema de Ilegalidad y Clandestinidad en la Cadena Cárnica a funcionarios de la fiscalía general de la Nación - FGN</w:t>
            </w:r>
            <w:r w:rsidRPr="00E63ADC">
              <w:rPr>
                <w:rFonts w:ascii="Arial" w:hAnsi="Arial" w:cs="Arial" w:eastAsiaTheme="majorEastAsia"/>
                <w:color w:val="061F58"/>
                <w:sz w:val="22"/>
                <w:szCs w:val="22"/>
                <w:lang w:val="es"/>
              </w:rPr>
              <w:t xml:space="preserve">. </w:t>
            </w:r>
            <w:hyperlink r:id="rId401">
              <w:r w:rsidRPr="00E63ADC">
                <w:rPr>
                  <w:rStyle w:val="Hipervnculo"/>
                  <w:rFonts w:ascii="Arial" w:hAnsi="Arial" w:cs="Arial" w:eastAsiaTheme="majorEastAsia"/>
                  <w:sz w:val="22"/>
                  <w:szCs w:val="22"/>
                  <w:lang w:val="es"/>
                </w:rPr>
                <w:t>Oferta de Coop</w:t>
              </w:r>
            </w:hyperlink>
          </w:p>
          <w:p w:rsidRPr="00E63ADC" w:rsidR="009778BC" w:rsidP="009778BC" w:rsidRDefault="009778BC" w14:paraId="7832A11A" w14:textId="77777777">
            <w:pPr>
              <w:pStyle w:val="Prrafodelista"/>
              <w:spacing w:line="257" w:lineRule="auto"/>
              <w:ind w:left="927" w:right="273"/>
              <w:jc w:val="both"/>
              <w:rPr>
                <w:rFonts w:ascii="Arial" w:hAnsi="Arial" w:cs="Arial"/>
                <w:b w:val="0"/>
                <w:bCs/>
                <w:sz w:val="22"/>
                <w:szCs w:val="22"/>
              </w:rPr>
            </w:pPr>
          </w:p>
          <w:p w:rsidRPr="00E63ADC" w:rsidR="009778BC" w:rsidP="009778BC" w:rsidRDefault="009778BC" w14:paraId="495B4AE5" w14:textId="77777777">
            <w:pPr>
              <w:pStyle w:val="Prrafodelista"/>
              <w:ind w:left="927" w:right="567"/>
              <w:rPr>
                <w:rFonts w:ascii="Arial" w:hAnsi="Arial" w:cs="Arial"/>
                <w:b w:val="0"/>
                <w:sz w:val="22"/>
                <w:szCs w:val="22"/>
                <w:lang w:val="es"/>
              </w:rPr>
            </w:pPr>
          </w:p>
          <w:p w:rsidRPr="00A72208" w:rsidR="009778BC" w:rsidP="00AE58A0" w:rsidRDefault="00A72208" w14:paraId="4E55151F" w14:textId="30973DEA">
            <w:pPr>
              <w:pStyle w:val="Prrafodelista"/>
              <w:numPr>
                <w:ilvl w:val="0"/>
                <w:numId w:val="91"/>
              </w:numPr>
              <w:spacing w:line="240" w:lineRule="auto"/>
              <w:ind w:left="567" w:right="567"/>
              <w:rPr>
                <w:rFonts w:ascii="Arial" w:hAnsi="Arial" w:cs="Arial"/>
                <w:color w:val="1F3864" w:themeColor="accent1" w:themeShade="80"/>
                <w:sz w:val="22"/>
                <w:szCs w:val="22"/>
              </w:rPr>
            </w:pPr>
            <w:r w:rsidRPr="00A72208">
              <w:rPr>
                <w:rFonts w:ascii="Arial" w:hAnsi="Arial" w:cs="Arial"/>
                <w:color w:val="1F3864" w:themeColor="accent1" w:themeShade="80"/>
                <w:sz w:val="22"/>
                <w:szCs w:val="22"/>
              </w:rPr>
              <w:t xml:space="preserve">Redes e </w:t>
            </w:r>
            <w:r>
              <w:rPr>
                <w:rFonts w:ascii="Arial" w:hAnsi="Arial" w:cs="Arial"/>
                <w:color w:val="1F3864" w:themeColor="accent1" w:themeShade="80"/>
                <w:sz w:val="22"/>
                <w:szCs w:val="22"/>
              </w:rPr>
              <w:t>I</w:t>
            </w:r>
            <w:r w:rsidRPr="00A72208">
              <w:rPr>
                <w:rFonts w:ascii="Arial" w:hAnsi="Arial" w:cs="Arial"/>
                <w:color w:val="1F3864" w:themeColor="accent1" w:themeShade="80"/>
                <w:sz w:val="22"/>
                <w:szCs w:val="22"/>
              </w:rPr>
              <w:t>niciativas</w:t>
            </w:r>
          </w:p>
          <w:p w:rsidRPr="00E63ADC" w:rsidR="009778BC" w:rsidP="009778BC" w:rsidRDefault="009778BC" w14:paraId="31182F9D" w14:textId="77777777">
            <w:pPr>
              <w:pStyle w:val="Prrafodelista"/>
              <w:ind w:left="567" w:right="567"/>
              <w:rPr>
                <w:rFonts w:ascii="Arial" w:hAnsi="Arial" w:cs="Arial"/>
                <w:bCs/>
                <w:sz w:val="22"/>
                <w:szCs w:val="22"/>
              </w:rPr>
            </w:pPr>
          </w:p>
          <w:p w:rsidRPr="005D4E40" w:rsidR="009778BC" w:rsidP="00AE58A0" w:rsidRDefault="009778BC" w14:paraId="07E75C5A" w14:textId="77777777">
            <w:pPr>
              <w:pStyle w:val="Prrafodelista"/>
              <w:numPr>
                <w:ilvl w:val="0"/>
                <w:numId w:val="98"/>
              </w:numPr>
              <w:spacing w:line="240" w:lineRule="auto"/>
              <w:ind w:right="567"/>
              <w:rPr>
                <w:rFonts w:ascii="Arial" w:hAnsi="Arial" w:cs="Arial"/>
                <w:b w:val="0"/>
                <w:bCs/>
                <w:color w:val="1F3864" w:themeColor="accent1" w:themeShade="80"/>
                <w:sz w:val="22"/>
                <w:szCs w:val="22"/>
              </w:rPr>
            </w:pPr>
            <w:r w:rsidRPr="005D4E40">
              <w:rPr>
                <w:rFonts w:ascii="Arial" w:hAnsi="Arial" w:cs="Arial"/>
                <w:color w:val="1F3864" w:themeColor="accent1" w:themeShade="80"/>
                <w:sz w:val="22"/>
                <w:szCs w:val="22"/>
              </w:rPr>
              <w:t>ORGANIZACIÓN MUNDIAL DE LA SALUD - OMS</w:t>
            </w:r>
          </w:p>
          <w:p w:rsidRPr="00E63ADC" w:rsidR="009778BC" w:rsidP="009778BC" w:rsidRDefault="009778BC" w14:paraId="51CE92A8" w14:textId="77777777">
            <w:pPr>
              <w:pStyle w:val="Prrafodelista"/>
              <w:ind w:left="927" w:right="567"/>
              <w:rPr>
                <w:rFonts w:ascii="Arial" w:hAnsi="Arial" w:cs="Arial"/>
                <w:bCs/>
                <w:sz w:val="22"/>
                <w:szCs w:val="22"/>
              </w:rPr>
            </w:pPr>
          </w:p>
          <w:p w:rsidRPr="00E63ADC" w:rsidR="009778BC" w:rsidP="009778BC" w:rsidRDefault="009778BC" w14:paraId="7CDD0614" w14:textId="77777777">
            <w:pPr>
              <w:pStyle w:val="Prrafodelista"/>
              <w:ind w:left="927" w:right="567"/>
              <w:rPr>
                <w:rFonts w:ascii="Arial" w:hAnsi="Arial" w:cs="Arial"/>
                <w:b w:val="0"/>
                <w:sz w:val="22"/>
                <w:szCs w:val="22"/>
              </w:rPr>
            </w:pPr>
            <w:r w:rsidRPr="005D4E40">
              <w:rPr>
                <w:rFonts w:ascii="Arial" w:hAnsi="Arial" w:cs="Arial"/>
                <w:color w:val="1F3864" w:themeColor="accent1" w:themeShade="80"/>
                <w:sz w:val="22"/>
                <w:szCs w:val="22"/>
              </w:rPr>
              <w:t xml:space="preserve">Mecanismo de Estados Miembros – Actividad </w:t>
            </w:r>
          </w:p>
          <w:p w:rsidRPr="00E63ADC" w:rsidR="009778BC" w:rsidP="009778BC" w:rsidRDefault="009778BC" w14:paraId="463F1F4E" w14:textId="77777777">
            <w:pPr>
              <w:pStyle w:val="Prrafodelista"/>
              <w:ind w:left="927" w:right="567"/>
              <w:jc w:val="both"/>
              <w:rPr>
                <w:rFonts w:ascii="Arial" w:hAnsi="Arial" w:cs="Arial"/>
                <w:b w:val="0"/>
                <w:sz w:val="22"/>
                <w:szCs w:val="22"/>
              </w:rPr>
            </w:pPr>
          </w:p>
          <w:p w:rsidRPr="005D4E40" w:rsidR="009778BC" w:rsidP="009778BC" w:rsidRDefault="009778BC" w14:paraId="7EA0DEDB" w14:textId="77777777">
            <w:pPr>
              <w:pStyle w:val="Prrafodelista"/>
              <w:ind w:left="927" w:right="567"/>
              <w:jc w:val="both"/>
              <w:rPr>
                <w:rFonts w:ascii="Arial" w:hAnsi="Arial" w:cs="Arial"/>
                <w:b w:val="0"/>
                <w:bCs/>
                <w:color w:val="1F3864" w:themeColor="accent1" w:themeShade="80"/>
                <w:sz w:val="22"/>
                <w:szCs w:val="22"/>
              </w:rPr>
            </w:pPr>
            <w:r w:rsidRPr="005D4E40">
              <w:rPr>
                <w:rFonts w:ascii="Arial" w:hAnsi="Arial" w:cs="Arial"/>
                <w:b w:val="0"/>
                <w:bCs/>
                <w:color w:val="1F3864" w:themeColor="accent1" w:themeShade="80"/>
                <w:sz w:val="22"/>
                <w:szCs w:val="22"/>
              </w:rPr>
              <w:t xml:space="preserve">El Invima participa a través de la Oficina de Asuntos Internacionales </w:t>
            </w:r>
            <w:r w:rsidRPr="005D4E40">
              <w:rPr>
                <w:rFonts w:ascii="Arial" w:hAnsi="Arial" w:cs="Arial"/>
                <w:b w:val="0"/>
                <w:bCs/>
                <w:color w:val="1F3864" w:themeColor="accent1" w:themeShade="80"/>
                <w:sz w:val="22"/>
                <w:szCs w:val="22"/>
                <w:lang w:val="es-CO"/>
              </w:rPr>
              <w:t>con el apoyo de la Dirección de Medicamentos y Productos Biológicos y el Grupo de Unidad de Reacción Inmediata</w:t>
            </w:r>
            <w:r w:rsidRPr="005D4E40">
              <w:rPr>
                <w:rFonts w:ascii="Arial" w:hAnsi="Arial" w:cs="Arial"/>
                <w:b w:val="0"/>
                <w:bCs/>
                <w:color w:val="1F3864" w:themeColor="accent1" w:themeShade="80"/>
                <w:sz w:val="22"/>
                <w:szCs w:val="22"/>
              </w:rPr>
              <w:t xml:space="preserve"> desde 2017 en el Mecanismo de Estados Miembros, con el objetivo de proteger la salud pública y promover el acceso a productos médicos asequibles, seguros, eficaces y de calidad, mediante una colaboración entre los Estados Miembros y la Secretaría de la OMS, de este Mecanismo se participa en:</w:t>
            </w:r>
          </w:p>
          <w:p w:rsidRPr="00E63ADC" w:rsidR="009778BC" w:rsidP="009778BC" w:rsidRDefault="009778BC" w14:paraId="7C926A7F" w14:textId="77777777">
            <w:pPr>
              <w:pStyle w:val="Prrafodelista"/>
              <w:ind w:left="927" w:right="567"/>
              <w:rPr>
                <w:rFonts w:ascii="Arial" w:hAnsi="Arial" w:cs="Arial"/>
                <w:b w:val="0"/>
                <w:sz w:val="22"/>
                <w:szCs w:val="22"/>
                <w:lang w:val="es-CO"/>
              </w:rPr>
            </w:pPr>
          </w:p>
          <w:p w:rsidRPr="00752C1C" w:rsidR="009778BC" w:rsidP="00AE58A0" w:rsidRDefault="009778BC" w14:paraId="180C7C8E" w14:textId="77777777">
            <w:pPr>
              <w:pStyle w:val="Prrafodelista"/>
              <w:numPr>
                <w:ilvl w:val="0"/>
                <w:numId w:val="146"/>
              </w:numPr>
              <w:spacing w:line="240" w:lineRule="auto"/>
              <w:ind w:right="567"/>
              <w:rPr>
                <w:rFonts w:ascii="Arial" w:hAnsi="Arial" w:cs="Arial"/>
                <w:bCs/>
                <w:color w:val="1F3864" w:themeColor="accent1" w:themeShade="80"/>
                <w:sz w:val="22"/>
                <w:szCs w:val="22"/>
                <w:u w:val="single"/>
                <w:lang w:val="es-CO"/>
              </w:rPr>
            </w:pPr>
            <w:r w:rsidRPr="00752C1C">
              <w:rPr>
                <w:rFonts w:ascii="Arial" w:hAnsi="Arial" w:cs="Arial"/>
                <w:color w:val="1F3864" w:themeColor="accent1" w:themeShade="80"/>
                <w:sz w:val="22"/>
                <w:szCs w:val="22"/>
                <w:u w:val="single"/>
                <w:lang w:val="es-CO"/>
              </w:rPr>
              <w:t xml:space="preserve">Grupo de Trabajo Actividad G: </w:t>
            </w:r>
          </w:p>
          <w:p w:rsidRPr="00752C1C" w:rsidR="009778BC" w:rsidP="009778BC" w:rsidRDefault="009778BC" w14:paraId="32131526" w14:textId="77777777">
            <w:pPr>
              <w:pStyle w:val="Prrafodelista"/>
              <w:ind w:left="927" w:right="567"/>
              <w:rPr>
                <w:rFonts w:ascii="Arial" w:hAnsi="Arial" w:cs="Arial"/>
                <w:b w:val="0"/>
                <w:color w:val="1F3864" w:themeColor="accent1" w:themeShade="80"/>
                <w:sz w:val="22"/>
                <w:szCs w:val="22"/>
                <w:lang w:val="es-CO"/>
              </w:rPr>
            </w:pPr>
          </w:p>
          <w:p w:rsidRPr="00752C1C" w:rsidR="009778BC" w:rsidP="009778BC" w:rsidRDefault="009778BC" w14:paraId="211F2A2C" w14:textId="77777777">
            <w:pPr>
              <w:pStyle w:val="Prrafodelista"/>
              <w:ind w:left="927" w:right="567"/>
              <w:jc w:val="both"/>
              <w:rPr>
                <w:rFonts w:ascii="Arial" w:hAnsi="Arial" w:cs="Arial"/>
                <w:b w:val="0"/>
                <w:bCs/>
                <w:color w:val="1F3864" w:themeColor="accent1" w:themeShade="80"/>
                <w:sz w:val="22"/>
                <w:szCs w:val="22"/>
                <w:lang w:val="es-CO"/>
              </w:rPr>
            </w:pPr>
            <w:r w:rsidRPr="00752C1C">
              <w:rPr>
                <w:rFonts w:ascii="Arial" w:hAnsi="Arial" w:cs="Arial"/>
                <w:b w:val="0"/>
                <w:bCs/>
                <w:color w:val="1F3864" w:themeColor="accent1" w:themeShade="80"/>
                <w:sz w:val="22"/>
                <w:szCs w:val="22"/>
                <w:lang w:val="es-CO"/>
              </w:rPr>
              <w:t xml:space="preserve">La Actividad G busca “Definir y formular estrategias apropiadas para entender y abordar la distribución o el suministro de productos médicos de calidad subestándar y falsificados a través de internet”. </w:t>
            </w:r>
          </w:p>
          <w:p w:rsidRPr="00752C1C" w:rsidR="009778BC" w:rsidP="009778BC" w:rsidRDefault="009778BC" w14:paraId="43A1ABE2" w14:textId="77777777">
            <w:pPr>
              <w:pStyle w:val="Prrafodelista"/>
              <w:ind w:left="927" w:right="567"/>
              <w:jc w:val="both"/>
              <w:rPr>
                <w:rFonts w:ascii="Arial" w:hAnsi="Arial" w:cs="Arial"/>
                <w:b w:val="0"/>
                <w:bCs/>
                <w:color w:val="1F3864" w:themeColor="accent1" w:themeShade="80"/>
                <w:sz w:val="22"/>
                <w:szCs w:val="22"/>
                <w:lang w:val="es-CO"/>
              </w:rPr>
            </w:pPr>
          </w:p>
          <w:p w:rsidRPr="00752C1C" w:rsidR="009778BC" w:rsidP="009778BC" w:rsidRDefault="009778BC" w14:paraId="2C4BC509" w14:textId="77777777">
            <w:pPr>
              <w:pStyle w:val="Prrafodelista"/>
              <w:ind w:left="927" w:right="567"/>
              <w:jc w:val="both"/>
              <w:rPr>
                <w:rFonts w:ascii="Arial" w:hAnsi="Arial" w:cs="Arial"/>
                <w:b w:val="0"/>
                <w:bCs/>
                <w:color w:val="1F3864" w:themeColor="accent1" w:themeShade="80"/>
                <w:sz w:val="22"/>
                <w:szCs w:val="22"/>
                <w:lang w:val="es-CO"/>
              </w:rPr>
            </w:pPr>
            <w:r w:rsidRPr="00752C1C">
              <w:rPr>
                <w:rFonts w:ascii="Arial" w:hAnsi="Arial" w:cs="Arial"/>
                <w:b w:val="0"/>
                <w:bCs/>
                <w:color w:val="1F3864" w:themeColor="accent1" w:themeShade="80"/>
                <w:sz w:val="22"/>
                <w:szCs w:val="22"/>
                <w:lang w:val="es-CO"/>
              </w:rPr>
              <w:t xml:space="preserve">El Invima a través de la Oficina de Asuntos Internacionales es el coordinador de la Actividad y este trabajo conlleva que el Instituto participe como representante del país en las Asambleas, Comités Directivos, coordine las reuniones del grupo de trabajo y adelante los objetivos que esta actividad requiere.  </w:t>
            </w:r>
          </w:p>
          <w:p w:rsidRPr="00752C1C" w:rsidR="009778BC" w:rsidP="009778BC" w:rsidRDefault="009778BC" w14:paraId="71D2AC21" w14:textId="77777777">
            <w:pPr>
              <w:pStyle w:val="Prrafodelista"/>
              <w:ind w:left="927" w:right="567"/>
              <w:jc w:val="both"/>
              <w:rPr>
                <w:rFonts w:ascii="Arial" w:hAnsi="Arial" w:cs="Arial"/>
                <w:b w:val="0"/>
                <w:color w:val="1F3864" w:themeColor="accent1" w:themeShade="80"/>
                <w:sz w:val="22"/>
                <w:szCs w:val="22"/>
                <w:lang w:val="es-CO"/>
              </w:rPr>
            </w:pPr>
          </w:p>
          <w:p w:rsidRPr="00E26DC4" w:rsidR="009778BC" w:rsidP="009778BC" w:rsidRDefault="009778BC" w14:paraId="3A22613B" w14:textId="77777777">
            <w:pPr>
              <w:pStyle w:val="Prrafodelista"/>
              <w:ind w:left="927" w:right="567"/>
              <w:jc w:val="both"/>
              <w:rPr>
                <w:rFonts w:ascii="Arial" w:hAnsi="Arial" w:cs="Arial"/>
                <w:b w:val="0"/>
                <w:bCs/>
                <w:color w:val="1F3864" w:themeColor="accent1" w:themeShade="80"/>
                <w:sz w:val="22"/>
                <w:szCs w:val="22"/>
                <w:lang w:val="es-CO"/>
              </w:rPr>
            </w:pPr>
            <w:r w:rsidRPr="00E26DC4">
              <w:rPr>
                <w:rFonts w:ascii="Arial" w:hAnsi="Arial" w:cs="Arial"/>
                <w:b w:val="0"/>
                <w:bCs/>
                <w:color w:val="1F3864" w:themeColor="accent1" w:themeShade="80"/>
                <w:sz w:val="22"/>
                <w:szCs w:val="22"/>
                <w:lang w:val="es-CO"/>
              </w:rPr>
              <w:lastRenderedPageBreak/>
              <w:t xml:space="preserve">Para el año 2022, se estableció el nuevo plan de trabajo del bienio 2022-2023, el cual busca realizar los siguientes objetivos: </w:t>
            </w:r>
          </w:p>
          <w:p w:rsidRPr="00E26DC4" w:rsidR="009778BC" w:rsidP="009778BC" w:rsidRDefault="009778BC" w14:paraId="53F8D5FF" w14:textId="77777777">
            <w:pPr>
              <w:pStyle w:val="Prrafodelista"/>
              <w:ind w:left="927" w:right="567"/>
              <w:rPr>
                <w:rFonts w:ascii="Arial" w:hAnsi="Arial" w:cs="Arial"/>
                <w:b w:val="0"/>
                <w:bCs/>
                <w:color w:val="1F3864" w:themeColor="accent1" w:themeShade="80"/>
                <w:sz w:val="22"/>
                <w:szCs w:val="22"/>
                <w:lang w:val="es-CO"/>
              </w:rPr>
            </w:pPr>
          </w:p>
          <w:p w:rsidRPr="00E26DC4" w:rsidR="009778BC" w:rsidP="00AE58A0" w:rsidRDefault="009778BC" w14:paraId="0C366F02" w14:textId="77777777">
            <w:pPr>
              <w:pStyle w:val="Prrafodelista"/>
              <w:numPr>
                <w:ilvl w:val="0"/>
                <w:numId w:val="147"/>
              </w:numPr>
              <w:spacing w:line="240" w:lineRule="auto"/>
              <w:ind w:right="567"/>
              <w:jc w:val="both"/>
              <w:rPr>
                <w:rFonts w:ascii="Arial" w:hAnsi="Arial" w:cs="Arial"/>
                <w:b w:val="0"/>
                <w:bCs/>
                <w:i/>
                <w:iCs/>
                <w:color w:val="1F3864" w:themeColor="accent1" w:themeShade="80"/>
                <w:sz w:val="22"/>
                <w:szCs w:val="22"/>
                <w:lang w:val="es-CO"/>
              </w:rPr>
            </w:pPr>
            <w:r w:rsidRPr="00E26DC4">
              <w:rPr>
                <w:rFonts w:ascii="Arial" w:hAnsi="Arial" w:cs="Arial"/>
                <w:b w:val="0"/>
                <w:bCs/>
                <w:i/>
                <w:iCs/>
                <w:color w:val="1F3864" w:themeColor="accent1" w:themeShade="80"/>
                <w:sz w:val="22"/>
                <w:szCs w:val="22"/>
                <w:lang w:val="es-CO"/>
              </w:rPr>
              <w:t xml:space="preserve">Abogar por el desarrollo de la capacidad de los Estados miembros para responder a la distribución en línea de productos médicos SF, incluyendo la utilización de las recomendaciones políticas de la guía de Internet del Mecanismo de Estados Miembros.  </w:t>
            </w:r>
          </w:p>
          <w:p w:rsidRPr="00E26DC4" w:rsidR="009778BC" w:rsidP="00AE58A0" w:rsidRDefault="009778BC" w14:paraId="1F4D4B43" w14:textId="77777777">
            <w:pPr>
              <w:pStyle w:val="Prrafodelista"/>
              <w:numPr>
                <w:ilvl w:val="0"/>
                <w:numId w:val="147"/>
              </w:numPr>
              <w:spacing w:line="240" w:lineRule="auto"/>
              <w:ind w:right="567"/>
              <w:jc w:val="both"/>
              <w:rPr>
                <w:rFonts w:ascii="Arial" w:hAnsi="Arial" w:cs="Arial"/>
                <w:b w:val="0"/>
                <w:bCs/>
                <w:i/>
                <w:iCs/>
                <w:color w:val="1F3864" w:themeColor="accent1" w:themeShade="80"/>
                <w:sz w:val="22"/>
                <w:szCs w:val="22"/>
                <w:lang w:val="es-CO"/>
              </w:rPr>
            </w:pPr>
            <w:r w:rsidRPr="00E26DC4">
              <w:rPr>
                <w:rFonts w:ascii="Arial" w:hAnsi="Arial" w:cs="Arial"/>
                <w:b w:val="0"/>
                <w:bCs/>
                <w:i/>
                <w:iCs/>
                <w:color w:val="1F3864" w:themeColor="accent1" w:themeShade="80"/>
                <w:sz w:val="22"/>
                <w:szCs w:val="22"/>
                <w:lang w:val="es-CO"/>
              </w:rPr>
              <w:t xml:space="preserve">Desarrollar una hoja de ruta estratégica que promueva la cooperación entre agencias y la colaboración con las partes interesadas pertinentes para responder a la comercialización por internet de productos médicos SF.  </w:t>
            </w:r>
          </w:p>
          <w:p w:rsidRPr="00E26DC4" w:rsidR="009778BC" w:rsidP="00AE58A0" w:rsidRDefault="009778BC" w14:paraId="734D1145" w14:textId="77777777">
            <w:pPr>
              <w:pStyle w:val="Prrafodelista"/>
              <w:numPr>
                <w:ilvl w:val="0"/>
                <w:numId w:val="147"/>
              </w:numPr>
              <w:spacing w:line="240" w:lineRule="auto"/>
              <w:ind w:right="567"/>
              <w:jc w:val="both"/>
              <w:rPr>
                <w:rFonts w:ascii="Arial" w:hAnsi="Arial" w:cs="Arial"/>
                <w:b w:val="0"/>
                <w:bCs/>
                <w:i/>
                <w:iCs/>
                <w:color w:val="1F3864" w:themeColor="accent1" w:themeShade="80"/>
                <w:sz w:val="22"/>
                <w:szCs w:val="22"/>
                <w:lang w:val="es-CO"/>
              </w:rPr>
            </w:pPr>
            <w:r w:rsidRPr="00E26DC4">
              <w:rPr>
                <w:rFonts w:ascii="Arial" w:hAnsi="Arial" w:cs="Arial"/>
                <w:b w:val="0"/>
                <w:bCs/>
                <w:i/>
                <w:iCs/>
                <w:color w:val="1F3864" w:themeColor="accent1" w:themeShade="80"/>
                <w:sz w:val="22"/>
                <w:szCs w:val="22"/>
                <w:lang w:val="es-CO"/>
              </w:rPr>
              <w:t xml:space="preserve">Promover la sensibilización y la visibilidad política de la distribución en línea de productos médicos SF. </w:t>
            </w:r>
          </w:p>
          <w:p w:rsidRPr="00E26DC4" w:rsidR="009778BC" w:rsidP="009778BC" w:rsidRDefault="009778BC" w14:paraId="6E9C6C4A" w14:textId="77777777">
            <w:pPr>
              <w:pStyle w:val="Prrafodelista"/>
              <w:ind w:left="927" w:right="567"/>
              <w:rPr>
                <w:rFonts w:ascii="Arial" w:hAnsi="Arial" w:cs="Arial"/>
                <w:b w:val="0"/>
                <w:bCs/>
                <w:color w:val="1F3864" w:themeColor="accent1" w:themeShade="80"/>
                <w:sz w:val="22"/>
                <w:szCs w:val="22"/>
                <w:lang w:val="es-CO"/>
              </w:rPr>
            </w:pPr>
          </w:p>
          <w:p w:rsidRPr="00E26DC4" w:rsidR="009778BC" w:rsidP="009778BC" w:rsidRDefault="009778BC" w14:paraId="01F34634" w14:textId="77777777">
            <w:pPr>
              <w:pStyle w:val="Prrafodelista"/>
              <w:ind w:left="927" w:right="567"/>
              <w:jc w:val="both"/>
              <w:rPr>
                <w:rFonts w:ascii="Arial" w:hAnsi="Arial" w:cs="Arial"/>
                <w:b w:val="0"/>
                <w:bCs/>
                <w:color w:val="1F3864" w:themeColor="accent1" w:themeShade="80"/>
                <w:sz w:val="22"/>
                <w:szCs w:val="22"/>
                <w:lang w:val="es-CO"/>
              </w:rPr>
            </w:pPr>
            <w:r w:rsidRPr="00E26DC4">
              <w:rPr>
                <w:rFonts w:ascii="Arial" w:hAnsi="Arial" w:cs="Arial"/>
                <w:b w:val="0"/>
                <w:bCs/>
                <w:color w:val="1F3864" w:themeColor="accent1" w:themeShade="80"/>
                <w:sz w:val="22"/>
                <w:szCs w:val="22"/>
                <w:lang w:val="es-CO"/>
              </w:rPr>
              <w:t>Estos objetivos se están desarrollando con los Estados Miembro que hacen parte de la actividad y con el apoyo de la Secretaría de la OMS.</w:t>
            </w:r>
          </w:p>
          <w:p w:rsidRPr="00E63ADC" w:rsidR="009778BC" w:rsidP="009778BC" w:rsidRDefault="009778BC" w14:paraId="6CD8DAFB" w14:textId="77777777">
            <w:pPr>
              <w:pStyle w:val="Prrafodelista"/>
              <w:ind w:left="927" w:right="567"/>
              <w:jc w:val="both"/>
              <w:rPr>
                <w:rFonts w:ascii="Arial" w:hAnsi="Arial" w:cs="Arial"/>
                <w:b w:val="0"/>
                <w:sz w:val="22"/>
                <w:szCs w:val="22"/>
                <w:lang w:val="es-CO"/>
              </w:rPr>
            </w:pPr>
          </w:p>
          <w:p w:rsidRPr="00E63ADC" w:rsidR="009778BC" w:rsidP="009778BC" w:rsidRDefault="009778BC" w14:paraId="5655C1D3" w14:textId="77777777">
            <w:pPr>
              <w:pStyle w:val="Prrafodelista"/>
              <w:ind w:left="927" w:right="567"/>
              <w:jc w:val="both"/>
              <w:rPr>
                <w:rFonts w:ascii="Arial" w:hAnsi="Arial" w:cs="Arial"/>
                <w:b w:val="0"/>
                <w:sz w:val="22"/>
                <w:szCs w:val="22"/>
                <w:lang w:val="es-CO"/>
              </w:rPr>
            </w:pPr>
          </w:p>
          <w:p w:rsidRPr="00E26DC4" w:rsidR="009778BC" w:rsidP="00AE58A0" w:rsidRDefault="009778BC" w14:paraId="32F9A920" w14:textId="77777777">
            <w:pPr>
              <w:pStyle w:val="Prrafodelista"/>
              <w:numPr>
                <w:ilvl w:val="0"/>
                <w:numId w:val="145"/>
              </w:numPr>
              <w:spacing w:line="240" w:lineRule="auto"/>
              <w:ind w:right="567"/>
              <w:rPr>
                <w:rFonts w:ascii="Arial" w:hAnsi="Arial" w:cs="Arial"/>
                <w:bCs/>
                <w:color w:val="1F3864" w:themeColor="accent1" w:themeShade="80"/>
                <w:sz w:val="22"/>
                <w:szCs w:val="22"/>
                <w:u w:val="single"/>
                <w:lang w:val="es-CO"/>
              </w:rPr>
            </w:pPr>
            <w:r w:rsidRPr="00E26DC4">
              <w:rPr>
                <w:rFonts w:ascii="Arial" w:hAnsi="Arial" w:cs="Arial"/>
                <w:color w:val="1F3864" w:themeColor="accent1" w:themeShade="80"/>
                <w:sz w:val="22"/>
                <w:szCs w:val="22"/>
                <w:u w:val="single"/>
                <w:lang w:val="es-CO"/>
              </w:rPr>
              <w:t xml:space="preserve">Asamblea General Mecanismo de Estados Miembros: </w:t>
            </w:r>
          </w:p>
          <w:p w:rsidRPr="00E63ADC" w:rsidR="009778BC" w:rsidP="009778BC" w:rsidRDefault="009778BC" w14:paraId="2ED9F290" w14:textId="77777777">
            <w:pPr>
              <w:pStyle w:val="Prrafodelista"/>
              <w:ind w:left="927" w:right="567"/>
              <w:rPr>
                <w:rFonts w:ascii="Arial" w:hAnsi="Arial" w:cs="Arial"/>
                <w:b w:val="0"/>
                <w:sz w:val="22"/>
                <w:szCs w:val="22"/>
                <w:lang w:val="es-CO"/>
              </w:rPr>
            </w:pPr>
          </w:p>
          <w:p w:rsidRPr="00E26DC4" w:rsidR="009778BC" w:rsidP="009778BC" w:rsidRDefault="009778BC" w14:paraId="7A3B5227" w14:textId="77777777">
            <w:pPr>
              <w:pStyle w:val="Prrafodelista"/>
              <w:ind w:left="927" w:right="567"/>
              <w:jc w:val="both"/>
              <w:rPr>
                <w:rFonts w:ascii="Arial" w:hAnsi="Arial" w:cs="Arial"/>
                <w:b w:val="0"/>
                <w:bCs/>
                <w:color w:val="1F3864" w:themeColor="accent1" w:themeShade="80"/>
                <w:sz w:val="22"/>
                <w:szCs w:val="22"/>
                <w:lang w:val="es-CO"/>
              </w:rPr>
            </w:pPr>
            <w:r w:rsidRPr="00E26DC4">
              <w:rPr>
                <w:rFonts w:ascii="Arial" w:hAnsi="Arial" w:cs="Arial"/>
                <w:b w:val="0"/>
                <w:bCs/>
                <w:color w:val="1F3864" w:themeColor="accent1" w:themeShade="80"/>
                <w:sz w:val="22"/>
                <w:szCs w:val="22"/>
                <w:lang w:val="es-CO"/>
              </w:rPr>
              <w:t xml:space="preserve">Cada año, se genera la reunión de la Asamblea General del Mecanismo, en el 2022 se participó desde el Invima como representante del país en la Asamblea que tuvo lugar del 19 al 21 de octubre de 2022 en Ginebra, Suiza, reunión en la cual se presentó el estado actual y próximos pasos de la Actividad G siendo desde la Oficina de Asuntos Internacionales los lideres y coordinadores de la misma, igualmente, en esta Asamblea se presentaron las actualizaciones de las otras actividades que componen al Mecanismo.  </w:t>
            </w:r>
          </w:p>
          <w:p w:rsidRPr="00E26DC4" w:rsidR="009778BC" w:rsidP="009778BC" w:rsidRDefault="009778BC" w14:paraId="50CBAC2F" w14:textId="77777777">
            <w:pPr>
              <w:pStyle w:val="Prrafodelista"/>
              <w:ind w:left="927" w:right="567"/>
              <w:rPr>
                <w:rFonts w:ascii="Arial" w:hAnsi="Arial" w:cs="Arial"/>
                <w:b w:val="0"/>
                <w:bCs/>
                <w:color w:val="1F3864" w:themeColor="accent1" w:themeShade="80"/>
                <w:sz w:val="22"/>
                <w:szCs w:val="22"/>
                <w:lang w:val="es-CO"/>
              </w:rPr>
            </w:pPr>
          </w:p>
          <w:p w:rsidRPr="00E63ADC" w:rsidR="009778BC" w:rsidP="009778BC" w:rsidRDefault="009778BC" w14:paraId="30997765" w14:textId="77777777">
            <w:pPr>
              <w:pStyle w:val="Prrafodelista"/>
              <w:ind w:left="927" w:right="567"/>
              <w:jc w:val="both"/>
              <w:rPr>
                <w:rFonts w:ascii="Arial" w:hAnsi="Arial" w:cs="Arial"/>
                <w:b w:val="0"/>
                <w:sz w:val="22"/>
                <w:szCs w:val="22"/>
                <w:lang w:val="es-CO"/>
              </w:rPr>
            </w:pPr>
            <w:r w:rsidRPr="00E26DC4">
              <w:rPr>
                <w:rFonts w:ascii="Arial" w:hAnsi="Arial" w:cs="Arial"/>
                <w:b w:val="0"/>
                <w:bCs/>
                <w:color w:val="1F3864" w:themeColor="accent1" w:themeShade="80"/>
                <w:sz w:val="22"/>
                <w:szCs w:val="22"/>
                <w:lang w:val="es-CO"/>
              </w:rPr>
              <w:t>Esta participación permite que el país y el Invima sean reconocidos a nivel mundial, ya que actualmente existen solo 8 actividades en el Mecanismo, y el Invima resalta con su coordinación de uno de ellos, generando así un reconocimiento importante del país</w:t>
            </w:r>
            <w:r w:rsidRPr="00E63ADC">
              <w:rPr>
                <w:rFonts w:ascii="Arial" w:hAnsi="Arial" w:cs="Arial"/>
                <w:sz w:val="22"/>
                <w:szCs w:val="22"/>
                <w:lang w:val="es-CO"/>
              </w:rPr>
              <w:t xml:space="preserve">. </w:t>
            </w:r>
          </w:p>
          <w:p w:rsidRPr="00E63ADC" w:rsidR="009778BC" w:rsidP="009778BC" w:rsidRDefault="009778BC" w14:paraId="0A861BE3" w14:textId="77777777">
            <w:pPr>
              <w:pStyle w:val="Prrafodelista"/>
              <w:ind w:left="927" w:right="567"/>
              <w:rPr>
                <w:rFonts w:ascii="Arial" w:hAnsi="Arial" w:cs="Arial"/>
                <w:b w:val="0"/>
                <w:sz w:val="22"/>
                <w:szCs w:val="22"/>
                <w:lang w:val="es-CO"/>
              </w:rPr>
            </w:pPr>
          </w:p>
          <w:p w:rsidRPr="00E26DC4" w:rsidR="009778BC" w:rsidP="00AE58A0" w:rsidRDefault="009778BC" w14:paraId="55E87DCC" w14:textId="77777777">
            <w:pPr>
              <w:pStyle w:val="Prrafodelista"/>
              <w:numPr>
                <w:ilvl w:val="0"/>
                <w:numId w:val="148"/>
              </w:numPr>
              <w:spacing w:line="240" w:lineRule="auto"/>
              <w:ind w:right="567"/>
              <w:rPr>
                <w:rFonts w:ascii="Arial" w:hAnsi="Arial" w:cs="Arial"/>
                <w:bCs/>
                <w:color w:val="1F3864" w:themeColor="accent1" w:themeShade="80"/>
                <w:sz w:val="22"/>
                <w:szCs w:val="22"/>
                <w:u w:val="single"/>
                <w:lang w:val="es-CO"/>
              </w:rPr>
            </w:pPr>
            <w:r w:rsidRPr="00E26DC4">
              <w:rPr>
                <w:rFonts w:ascii="Arial" w:hAnsi="Arial" w:cs="Arial"/>
                <w:color w:val="1F3864" w:themeColor="accent1" w:themeShade="80"/>
                <w:sz w:val="22"/>
                <w:szCs w:val="22"/>
                <w:u w:val="single"/>
                <w:lang w:val="es-CO"/>
              </w:rPr>
              <w:t xml:space="preserve">Comité directivo del Mecanismo de Estados Miembros:  </w:t>
            </w:r>
          </w:p>
          <w:p w:rsidRPr="00E63ADC" w:rsidR="009778BC" w:rsidP="009778BC" w:rsidRDefault="009778BC" w14:paraId="532EED00" w14:textId="77777777">
            <w:pPr>
              <w:pStyle w:val="Prrafodelista"/>
              <w:ind w:left="927" w:right="567"/>
              <w:rPr>
                <w:rFonts w:ascii="Arial" w:hAnsi="Arial" w:cs="Arial"/>
                <w:b w:val="0"/>
                <w:sz w:val="22"/>
                <w:szCs w:val="22"/>
                <w:lang w:val="es-CO"/>
              </w:rPr>
            </w:pPr>
          </w:p>
          <w:p w:rsidRPr="00E26DC4" w:rsidR="009778BC" w:rsidP="009778BC" w:rsidRDefault="009778BC" w14:paraId="4A46F66F" w14:textId="77777777">
            <w:pPr>
              <w:pStyle w:val="Prrafodelista"/>
              <w:ind w:left="927" w:right="567"/>
              <w:jc w:val="both"/>
              <w:rPr>
                <w:rFonts w:ascii="Arial" w:hAnsi="Arial" w:cs="Arial"/>
                <w:b w:val="0"/>
                <w:bCs/>
                <w:sz w:val="22"/>
                <w:szCs w:val="22"/>
                <w:lang w:val="es-CO"/>
              </w:rPr>
            </w:pPr>
            <w:r w:rsidRPr="00E26DC4">
              <w:rPr>
                <w:rFonts w:ascii="Arial" w:hAnsi="Arial" w:cs="Arial"/>
                <w:b w:val="0"/>
                <w:bCs/>
                <w:sz w:val="22"/>
                <w:szCs w:val="22"/>
                <w:lang w:val="es-CO"/>
              </w:rPr>
              <w:t xml:space="preserve">Al año el Mecanismo de Estados Miembros genera varios comités directivos, al ser el Invima a través de la Oficina de Asuntos Internacionales el coordinador de la Actividad G, se participa en los mismos generando una actualización del desarrollo de los objetivos, los próximos pasos y la solicitud de apoyo por parte del Comité Directivo en caso de que sea necesario.  </w:t>
            </w:r>
          </w:p>
          <w:p w:rsidRPr="00E26DC4" w:rsidR="009778BC" w:rsidP="009778BC" w:rsidRDefault="009778BC" w14:paraId="1F68ED92" w14:textId="77777777">
            <w:pPr>
              <w:pStyle w:val="Prrafodelista"/>
              <w:ind w:left="927" w:right="567"/>
              <w:rPr>
                <w:rFonts w:ascii="Arial" w:hAnsi="Arial" w:cs="Arial"/>
                <w:b w:val="0"/>
                <w:bCs/>
                <w:sz w:val="22"/>
                <w:szCs w:val="22"/>
                <w:lang w:val="es-CO"/>
              </w:rPr>
            </w:pPr>
          </w:p>
          <w:p w:rsidRPr="00E26DC4" w:rsidR="009778BC" w:rsidP="009778BC" w:rsidRDefault="009778BC" w14:paraId="176ECD70" w14:textId="77777777">
            <w:pPr>
              <w:pStyle w:val="Prrafodelista"/>
              <w:ind w:left="927" w:right="567"/>
              <w:rPr>
                <w:rFonts w:ascii="Arial" w:hAnsi="Arial" w:cs="Arial"/>
                <w:b w:val="0"/>
                <w:bCs/>
                <w:sz w:val="22"/>
                <w:szCs w:val="22"/>
                <w:lang w:val="es-CO"/>
              </w:rPr>
            </w:pPr>
            <w:r w:rsidRPr="00E26DC4">
              <w:rPr>
                <w:rFonts w:ascii="Arial" w:hAnsi="Arial" w:cs="Arial"/>
                <w:b w:val="0"/>
                <w:bCs/>
                <w:sz w:val="22"/>
                <w:szCs w:val="22"/>
                <w:lang w:val="es-CO"/>
              </w:rPr>
              <w:t xml:space="preserve">Durante el 2022 se participó en los siguientes comités: </w:t>
            </w:r>
          </w:p>
          <w:p w:rsidRPr="00E26DC4" w:rsidR="009778BC" w:rsidP="009778BC" w:rsidRDefault="009778BC" w14:paraId="10CBFB89" w14:textId="77777777">
            <w:pPr>
              <w:pStyle w:val="Prrafodelista"/>
              <w:ind w:left="927" w:right="567"/>
              <w:rPr>
                <w:rFonts w:ascii="Arial" w:hAnsi="Arial" w:cs="Arial"/>
                <w:b w:val="0"/>
                <w:bCs/>
                <w:sz w:val="22"/>
                <w:szCs w:val="22"/>
                <w:lang w:val="es-CO"/>
              </w:rPr>
            </w:pPr>
          </w:p>
          <w:p w:rsidRPr="00E26DC4" w:rsidR="009778BC" w:rsidP="00AE58A0" w:rsidRDefault="009778BC" w14:paraId="7C7D72EF" w14:textId="77777777">
            <w:pPr>
              <w:pStyle w:val="Prrafodelista"/>
              <w:numPr>
                <w:ilvl w:val="0"/>
                <w:numId w:val="149"/>
              </w:numPr>
              <w:spacing w:line="240" w:lineRule="auto"/>
              <w:ind w:right="567"/>
              <w:rPr>
                <w:rFonts w:ascii="Arial" w:hAnsi="Arial" w:cs="Arial"/>
                <w:b w:val="0"/>
                <w:bCs/>
                <w:sz w:val="22"/>
                <w:szCs w:val="22"/>
                <w:lang w:val="es-CO"/>
              </w:rPr>
            </w:pPr>
            <w:r w:rsidRPr="00E26DC4">
              <w:rPr>
                <w:rFonts w:ascii="Arial" w:hAnsi="Arial" w:cs="Arial"/>
                <w:b w:val="0"/>
                <w:bCs/>
                <w:sz w:val="22"/>
                <w:szCs w:val="22"/>
                <w:lang w:val="es-CO"/>
              </w:rPr>
              <w:t xml:space="preserve">21 y 22 de marzo de 2022; </w:t>
            </w:r>
          </w:p>
          <w:p w:rsidRPr="00E26DC4" w:rsidR="009778BC" w:rsidP="00AE58A0" w:rsidRDefault="009778BC" w14:paraId="73AF358E" w14:textId="77777777">
            <w:pPr>
              <w:pStyle w:val="Prrafodelista"/>
              <w:numPr>
                <w:ilvl w:val="0"/>
                <w:numId w:val="149"/>
              </w:numPr>
              <w:spacing w:line="240" w:lineRule="auto"/>
              <w:ind w:right="567"/>
              <w:rPr>
                <w:rFonts w:ascii="Arial" w:hAnsi="Arial" w:cs="Arial"/>
                <w:b w:val="0"/>
                <w:bCs/>
                <w:sz w:val="22"/>
                <w:szCs w:val="22"/>
                <w:lang w:val="es-CO"/>
              </w:rPr>
            </w:pPr>
            <w:r w:rsidRPr="00E26DC4">
              <w:rPr>
                <w:rFonts w:ascii="Arial" w:hAnsi="Arial" w:cs="Arial"/>
                <w:b w:val="0"/>
                <w:bCs/>
                <w:sz w:val="22"/>
                <w:szCs w:val="22"/>
                <w:lang w:val="es-CO"/>
              </w:rPr>
              <w:t xml:space="preserve">5 y 6 de julio de 2022; y </w:t>
            </w:r>
          </w:p>
          <w:p w:rsidRPr="00E26DC4" w:rsidR="009778BC" w:rsidP="00AE58A0" w:rsidRDefault="009778BC" w14:paraId="23A676CF" w14:textId="77777777">
            <w:pPr>
              <w:pStyle w:val="Prrafodelista"/>
              <w:numPr>
                <w:ilvl w:val="0"/>
                <w:numId w:val="149"/>
              </w:numPr>
              <w:spacing w:line="240" w:lineRule="auto"/>
              <w:ind w:right="567"/>
              <w:rPr>
                <w:rFonts w:ascii="Arial" w:hAnsi="Arial" w:cs="Arial"/>
                <w:b w:val="0"/>
                <w:bCs/>
                <w:sz w:val="22"/>
                <w:szCs w:val="22"/>
                <w:lang w:val="es-CO"/>
              </w:rPr>
            </w:pPr>
            <w:r w:rsidRPr="00E26DC4">
              <w:rPr>
                <w:rFonts w:ascii="Arial" w:hAnsi="Arial" w:cs="Arial"/>
                <w:b w:val="0"/>
                <w:bCs/>
                <w:sz w:val="22"/>
                <w:szCs w:val="22"/>
                <w:lang w:val="es-CO"/>
              </w:rPr>
              <w:t xml:space="preserve">18 de octubre de 2022. </w:t>
            </w:r>
          </w:p>
          <w:p w:rsidRPr="00E63ADC" w:rsidR="009778BC" w:rsidP="009778BC" w:rsidRDefault="009778BC" w14:paraId="44289E2B" w14:textId="77777777">
            <w:pPr>
              <w:pStyle w:val="Prrafodelista"/>
              <w:ind w:left="927" w:right="567"/>
              <w:rPr>
                <w:rFonts w:ascii="Arial" w:hAnsi="Arial" w:cs="Arial"/>
                <w:b w:val="0"/>
                <w:sz w:val="22"/>
                <w:szCs w:val="22"/>
                <w:lang w:val="es-CO"/>
              </w:rPr>
            </w:pPr>
          </w:p>
          <w:p w:rsidRPr="00E26DC4" w:rsidR="009778BC" w:rsidP="009778BC" w:rsidRDefault="009778BC" w14:paraId="6548AF96" w14:textId="77777777">
            <w:pPr>
              <w:pStyle w:val="Prrafodelista"/>
              <w:ind w:left="927" w:right="567"/>
              <w:jc w:val="both"/>
              <w:rPr>
                <w:rFonts w:ascii="Arial" w:hAnsi="Arial" w:cs="Arial"/>
                <w:b w:val="0"/>
                <w:bCs/>
                <w:color w:val="1F3864" w:themeColor="accent1" w:themeShade="80"/>
                <w:sz w:val="22"/>
                <w:szCs w:val="22"/>
                <w:lang w:val="es-CO"/>
              </w:rPr>
            </w:pPr>
            <w:r w:rsidRPr="00E26DC4">
              <w:rPr>
                <w:rFonts w:ascii="Arial" w:hAnsi="Arial" w:cs="Arial"/>
                <w:b w:val="0"/>
                <w:bCs/>
                <w:color w:val="1F3864" w:themeColor="accent1" w:themeShade="80"/>
                <w:sz w:val="22"/>
                <w:szCs w:val="22"/>
                <w:lang w:val="es-CO"/>
              </w:rPr>
              <w:lastRenderedPageBreak/>
              <w:t>Estas reuniones permiten que el Instituto como coordinador de la Actividad G pueda dar continuidad a los objetivos establecidos, ya que somos los representantes del Grupo de Trabajo ante el Mecanismo.</w:t>
            </w:r>
          </w:p>
          <w:p w:rsidRPr="00E63ADC" w:rsidR="009778BC" w:rsidP="009778BC" w:rsidRDefault="009778BC" w14:paraId="3084F0C6" w14:textId="77777777">
            <w:pPr>
              <w:pStyle w:val="Prrafodelista"/>
              <w:ind w:left="927" w:right="567"/>
              <w:rPr>
                <w:rFonts w:ascii="Arial" w:hAnsi="Arial" w:cs="Arial"/>
                <w:b w:val="0"/>
                <w:sz w:val="22"/>
                <w:szCs w:val="22"/>
                <w:lang w:val="es-CO"/>
              </w:rPr>
            </w:pPr>
          </w:p>
          <w:p w:rsidRPr="00E26DC4" w:rsidR="009778BC" w:rsidP="00AE58A0" w:rsidRDefault="009778BC" w14:paraId="7715A941" w14:textId="77777777">
            <w:pPr>
              <w:pStyle w:val="Prrafodelista"/>
              <w:numPr>
                <w:ilvl w:val="0"/>
                <w:numId w:val="150"/>
              </w:numPr>
              <w:spacing w:line="240" w:lineRule="auto"/>
              <w:ind w:right="567"/>
              <w:rPr>
                <w:rFonts w:ascii="Arial" w:hAnsi="Arial" w:cs="Arial"/>
                <w:bCs/>
                <w:color w:val="1F3864" w:themeColor="accent1" w:themeShade="80"/>
                <w:sz w:val="22"/>
                <w:szCs w:val="22"/>
                <w:u w:val="single"/>
                <w:lang w:val="es-CO"/>
              </w:rPr>
            </w:pPr>
            <w:r w:rsidRPr="00E26DC4">
              <w:rPr>
                <w:rFonts w:ascii="Arial" w:hAnsi="Arial" w:cs="Arial"/>
                <w:color w:val="1F3864" w:themeColor="accent1" w:themeShade="80"/>
                <w:sz w:val="22"/>
                <w:szCs w:val="22"/>
                <w:u w:val="single"/>
                <w:lang w:val="es-CO"/>
              </w:rPr>
              <w:t>Grupo de Trabajo Actividad A:</w:t>
            </w:r>
          </w:p>
          <w:p w:rsidRPr="00E26DC4" w:rsidR="009778BC" w:rsidP="009778BC" w:rsidRDefault="009778BC" w14:paraId="150B0DD7" w14:textId="77777777">
            <w:pPr>
              <w:pStyle w:val="Prrafodelista"/>
              <w:ind w:left="927" w:right="567"/>
              <w:rPr>
                <w:rFonts w:ascii="Arial" w:hAnsi="Arial" w:cs="Arial"/>
                <w:b w:val="0"/>
                <w:color w:val="1F3864" w:themeColor="accent1" w:themeShade="80"/>
                <w:sz w:val="22"/>
                <w:szCs w:val="22"/>
                <w:lang w:val="es-CO"/>
              </w:rPr>
            </w:pPr>
          </w:p>
          <w:p w:rsidRPr="00E26DC4" w:rsidR="009778BC" w:rsidP="009778BC" w:rsidRDefault="009778BC" w14:paraId="641EA1E2" w14:textId="77777777">
            <w:pPr>
              <w:pStyle w:val="Prrafodelista"/>
              <w:ind w:left="927" w:right="567"/>
              <w:jc w:val="both"/>
              <w:rPr>
                <w:rFonts w:ascii="Arial" w:hAnsi="Arial" w:cs="Arial"/>
                <w:b w:val="0"/>
                <w:bCs/>
                <w:color w:val="1F3864" w:themeColor="accent1" w:themeShade="80"/>
                <w:sz w:val="22"/>
                <w:szCs w:val="22"/>
                <w:lang w:val="es-CO"/>
              </w:rPr>
            </w:pPr>
            <w:r w:rsidRPr="00E26DC4">
              <w:rPr>
                <w:rFonts w:ascii="Arial" w:hAnsi="Arial" w:cs="Arial"/>
                <w:b w:val="0"/>
                <w:bCs/>
                <w:color w:val="1F3864" w:themeColor="accent1" w:themeShade="80"/>
                <w:sz w:val="22"/>
                <w:szCs w:val="22"/>
                <w:lang w:val="es-CO"/>
              </w:rPr>
              <w:t>Teniendo en cuenta las demás actividades que componen el Mecanismo de Estados Miembros, se analizó la oportunidad de participar en otro grupo de trabajo, ya no como país coordinador, sino como país experto, por esto desde junio 2022 el Invima ingresó como miembro experto a la Actividad A que busca “Fortalecer la capacidad de las autoridades reguladoras nacionales/regionales para la prevención, detección y respuesta a los productos médicos SF”, la cual es coordinada por Brasil y cuenta con tres objetivos que son de nuestro interés:</w:t>
            </w:r>
          </w:p>
          <w:p w:rsidRPr="00E26DC4" w:rsidR="009778BC" w:rsidP="009778BC" w:rsidRDefault="009778BC" w14:paraId="06353E76" w14:textId="77777777">
            <w:pPr>
              <w:pStyle w:val="Prrafodelista"/>
              <w:ind w:left="927" w:right="567"/>
              <w:rPr>
                <w:rFonts w:ascii="Arial" w:hAnsi="Arial" w:cs="Arial"/>
                <w:b w:val="0"/>
                <w:color w:val="1F3864" w:themeColor="accent1" w:themeShade="80"/>
                <w:sz w:val="22"/>
                <w:szCs w:val="22"/>
                <w:lang w:val="es-CO"/>
              </w:rPr>
            </w:pPr>
          </w:p>
          <w:p w:rsidRPr="00E26DC4" w:rsidR="009778BC" w:rsidP="00AE58A0" w:rsidRDefault="009778BC" w14:paraId="43A9E2CC" w14:textId="77777777">
            <w:pPr>
              <w:pStyle w:val="Prrafodelista"/>
              <w:numPr>
                <w:ilvl w:val="0"/>
                <w:numId w:val="151"/>
              </w:numPr>
              <w:spacing w:line="240" w:lineRule="auto"/>
              <w:ind w:right="567"/>
              <w:jc w:val="both"/>
              <w:rPr>
                <w:rFonts w:ascii="Arial" w:hAnsi="Arial" w:cs="Arial"/>
                <w:b w:val="0"/>
                <w:bCs/>
                <w:color w:val="1F3864" w:themeColor="accent1" w:themeShade="80"/>
                <w:sz w:val="22"/>
                <w:szCs w:val="22"/>
                <w:lang w:val="es-CO"/>
              </w:rPr>
            </w:pPr>
            <w:r w:rsidRPr="00E26DC4">
              <w:rPr>
                <w:rFonts w:ascii="Arial" w:hAnsi="Arial" w:cs="Arial"/>
                <w:b w:val="0"/>
                <w:bCs/>
                <w:color w:val="1F3864" w:themeColor="accent1" w:themeShade="80"/>
                <w:sz w:val="22"/>
                <w:szCs w:val="22"/>
                <w:lang w:val="es-CO"/>
              </w:rPr>
              <w:t>Elaborar materiales de formación para los organismos nacionales o regionales de reglamentación, orientados a la promoción de la documentación técnica y sobre conocimientos aprobada por el Mecanismo de Estados Miembros;</w:t>
            </w:r>
          </w:p>
          <w:p w:rsidRPr="00E26DC4" w:rsidR="009778BC" w:rsidP="00AE58A0" w:rsidRDefault="009778BC" w14:paraId="676E9335" w14:textId="77777777">
            <w:pPr>
              <w:pStyle w:val="Prrafodelista"/>
              <w:numPr>
                <w:ilvl w:val="0"/>
                <w:numId w:val="151"/>
              </w:numPr>
              <w:spacing w:line="240" w:lineRule="auto"/>
              <w:ind w:right="567"/>
              <w:jc w:val="both"/>
              <w:rPr>
                <w:rFonts w:ascii="Arial" w:hAnsi="Arial" w:cs="Arial"/>
                <w:b w:val="0"/>
                <w:bCs/>
                <w:color w:val="1F3864" w:themeColor="accent1" w:themeShade="80"/>
                <w:sz w:val="22"/>
                <w:szCs w:val="22"/>
                <w:lang w:val="es-CO"/>
              </w:rPr>
            </w:pPr>
            <w:r w:rsidRPr="00E26DC4">
              <w:rPr>
                <w:rFonts w:ascii="Arial" w:hAnsi="Arial" w:cs="Arial"/>
                <w:b w:val="0"/>
                <w:bCs/>
                <w:color w:val="1F3864" w:themeColor="accent1" w:themeShade="80"/>
                <w:sz w:val="22"/>
                <w:szCs w:val="22"/>
                <w:lang w:val="es-CO"/>
              </w:rPr>
              <w:t>Prestar asistencia en la identificación de necesidades de formación, conocimientos especializados existentes y materiales de formación en los Estados Miembros y otras instituciones con objeto de fortalecer la capacidad en relación con la prevención, detección y respuesta ante los productos médicos de calidad subestándar y falsificados;</w:t>
            </w:r>
          </w:p>
          <w:p w:rsidRPr="00E26DC4" w:rsidR="009778BC" w:rsidP="00AE58A0" w:rsidRDefault="009778BC" w14:paraId="18125610" w14:textId="77777777">
            <w:pPr>
              <w:pStyle w:val="Prrafodelista"/>
              <w:numPr>
                <w:ilvl w:val="0"/>
                <w:numId w:val="151"/>
              </w:numPr>
              <w:spacing w:line="240" w:lineRule="auto"/>
              <w:ind w:right="567"/>
              <w:jc w:val="both"/>
              <w:rPr>
                <w:rFonts w:ascii="Arial" w:hAnsi="Arial" w:cs="Arial"/>
                <w:b w:val="0"/>
                <w:bCs/>
                <w:color w:val="1F3864" w:themeColor="accent1" w:themeShade="80"/>
                <w:sz w:val="22"/>
                <w:szCs w:val="22"/>
                <w:lang w:val="es-CO"/>
              </w:rPr>
            </w:pPr>
            <w:r w:rsidRPr="00E26DC4">
              <w:rPr>
                <w:rFonts w:ascii="Arial" w:hAnsi="Arial" w:cs="Arial"/>
                <w:b w:val="0"/>
                <w:bCs/>
                <w:color w:val="1F3864" w:themeColor="accent1" w:themeShade="80"/>
                <w:sz w:val="22"/>
                <w:szCs w:val="22"/>
                <w:lang w:val="es-CO"/>
              </w:rPr>
              <w:t>Vigilancia poscomercialización basada en los riesgos.</w:t>
            </w:r>
          </w:p>
          <w:p w:rsidRPr="00E26DC4" w:rsidR="009778BC" w:rsidP="009778BC" w:rsidRDefault="009778BC" w14:paraId="127C5651" w14:textId="77777777">
            <w:pPr>
              <w:pStyle w:val="Prrafodelista"/>
              <w:ind w:left="927" w:right="567"/>
              <w:rPr>
                <w:rFonts w:ascii="Arial" w:hAnsi="Arial" w:cs="Arial"/>
                <w:b w:val="0"/>
                <w:color w:val="1F3864" w:themeColor="accent1" w:themeShade="80"/>
                <w:sz w:val="22"/>
                <w:szCs w:val="22"/>
                <w:lang w:val="es-CO"/>
              </w:rPr>
            </w:pPr>
            <w:r w:rsidRPr="00E26DC4">
              <w:rPr>
                <w:rFonts w:ascii="Arial" w:hAnsi="Arial" w:cs="Arial"/>
                <w:color w:val="1F3864" w:themeColor="accent1" w:themeShade="80"/>
                <w:sz w:val="22"/>
                <w:szCs w:val="22"/>
                <w:lang w:val="es-CO"/>
              </w:rPr>
              <w:t xml:space="preserve"> </w:t>
            </w:r>
          </w:p>
          <w:p w:rsidRPr="00E26DC4" w:rsidR="009778BC" w:rsidP="009778BC" w:rsidRDefault="009778BC" w14:paraId="4708253C" w14:textId="77777777">
            <w:pPr>
              <w:pStyle w:val="Prrafodelista"/>
              <w:ind w:left="927" w:right="567"/>
              <w:jc w:val="both"/>
              <w:rPr>
                <w:rFonts w:ascii="Arial" w:hAnsi="Arial" w:cs="Arial"/>
                <w:b w:val="0"/>
                <w:bCs/>
                <w:color w:val="1F3864" w:themeColor="accent1" w:themeShade="80"/>
                <w:sz w:val="22"/>
                <w:szCs w:val="22"/>
                <w:lang w:val="es-CO"/>
              </w:rPr>
            </w:pPr>
            <w:r w:rsidRPr="00E26DC4">
              <w:rPr>
                <w:rFonts w:ascii="Arial" w:hAnsi="Arial" w:cs="Arial"/>
                <w:b w:val="0"/>
                <w:bCs/>
                <w:color w:val="1F3864" w:themeColor="accent1" w:themeShade="80"/>
                <w:sz w:val="22"/>
                <w:szCs w:val="22"/>
                <w:lang w:val="es-CO"/>
              </w:rPr>
              <w:t>Desde que ingresamos, hemos participado en la sesión del Grupo de Trabajo que tuvo lugar el 28 de junio de 2022 y en los comentarios al “Documento de orientación sobre la vigilancia posterior a la comercialización basada en el riesgo de productos médicos de calidad subestándar y falsificados” generados desde la Dirección de Medicamentos y Productos Biologicos, la Secretaria General - Guri, la Oficina de Laboratorios y Control de Calidad y la Oficina de Asuntos Internacionales.</w:t>
            </w:r>
          </w:p>
          <w:p w:rsidRPr="00E26DC4" w:rsidR="009778BC" w:rsidP="009778BC" w:rsidRDefault="009778BC" w14:paraId="1E895766" w14:textId="77777777">
            <w:pPr>
              <w:pStyle w:val="Prrafodelista"/>
              <w:ind w:left="927" w:right="567"/>
              <w:jc w:val="both"/>
              <w:rPr>
                <w:rFonts w:ascii="Arial" w:hAnsi="Arial" w:cs="Arial"/>
                <w:b w:val="0"/>
                <w:color w:val="1F3864" w:themeColor="accent1" w:themeShade="80"/>
                <w:sz w:val="22"/>
                <w:szCs w:val="22"/>
                <w:lang w:val="es-CO"/>
              </w:rPr>
            </w:pPr>
          </w:p>
          <w:p w:rsidRPr="00E26DC4" w:rsidR="009778BC" w:rsidP="009778BC" w:rsidRDefault="009778BC" w14:paraId="15EAAD6A" w14:textId="77777777">
            <w:pPr>
              <w:ind w:right="567"/>
              <w:rPr>
                <w:rFonts w:ascii="Arial" w:hAnsi="Arial" w:cs="Arial"/>
                <w:b w:val="0"/>
                <w:bCs/>
                <w:color w:val="1F3864" w:themeColor="accent1" w:themeShade="80"/>
                <w:sz w:val="22"/>
                <w:szCs w:val="22"/>
              </w:rPr>
            </w:pPr>
          </w:p>
          <w:p w:rsidRPr="00E26DC4" w:rsidR="009778BC" w:rsidP="00AE58A0" w:rsidRDefault="009778BC" w14:paraId="670B6850" w14:textId="77777777">
            <w:pPr>
              <w:pStyle w:val="Prrafodelista"/>
              <w:numPr>
                <w:ilvl w:val="0"/>
                <w:numId w:val="98"/>
              </w:numPr>
              <w:spacing w:line="240" w:lineRule="auto"/>
              <w:ind w:right="567"/>
              <w:jc w:val="both"/>
              <w:rPr>
                <w:rFonts w:ascii="Arial" w:hAnsi="Arial" w:cs="Arial"/>
                <w:b w:val="0"/>
                <w:bCs/>
                <w:color w:val="1F3864" w:themeColor="accent1" w:themeShade="80"/>
                <w:sz w:val="22"/>
                <w:szCs w:val="22"/>
              </w:rPr>
            </w:pPr>
            <w:r w:rsidRPr="00E26DC4">
              <w:rPr>
                <w:rFonts w:ascii="Arial" w:hAnsi="Arial" w:cs="Arial"/>
                <w:color w:val="1F3864" w:themeColor="accent1" w:themeShade="80"/>
                <w:sz w:val="22"/>
                <w:szCs w:val="22"/>
              </w:rPr>
              <w:t>ORGANIZACIÓN PANAMERICANA DE LA SALUD – OPS</w:t>
            </w:r>
          </w:p>
          <w:p w:rsidRPr="00E26DC4" w:rsidR="009778BC" w:rsidP="009778BC" w:rsidRDefault="009778BC" w14:paraId="3BADB6BB" w14:textId="77777777">
            <w:pPr>
              <w:pStyle w:val="paragraph"/>
              <w:spacing w:before="0" w:beforeAutospacing="0" w:after="0" w:afterAutospacing="0"/>
              <w:ind w:left="983"/>
              <w:jc w:val="both"/>
              <w:textAlignment w:val="baseline"/>
              <w:rPr>
                <w:rStyle w:val="normaltextrun"/>
                <w:rFonts w:ascii="Arial" w:hAnsi="Arial" w:cs="Arial"/>
                <w:b/>
                <w:bCs/>
                <w:color w:val="1F3864" w:themeColor="accent1" w:themeShade="80"/>
                <w:sz w:val="22"/>
                <w:szCs w:val="22"/>
              </w:rPr>
            </w:pPr>
          </w:p>
          <w:p w:rsidRPr="00E63ADC" w:rsidR="009778BC" w:rsidP="009778BC" w:rsidRDefault="009778BC" w14:paraId="1247EC78" w14:textId="77777777">
            <w:pPr>
              <w:pStyle w:val="paragraph"/>
              <w:spacing w:before="0" w:beforeAutospacing="0" w:after="0" w:afterAutospacing="0"/>
              <w:ind w:left="983"/>
              <w:jc w:val="both"/>
              <w:textAlignment w:val="baseline"/>
              <w:rPr>
                <w:rStyle w:val="normaltextrun"/>
                <w:rFonts w:ascii="Arial" w:hAnsi="Arial" w:cs="Arial"/>
                <w:b/>
                <w:bCs/>
                <w:color w:val="082A75"/>
                <w:sz w:val="22"/>
                <w:szCs w:val="22"/>
              </w:rPr>
            </w:pPr>
          </w:p>
          <w:p w:rsidRPr="00E63ADC" w:rsidR="009778BC" w:rsidP="00AE58A0" w:rsidRDefault="009778BC" w14:paraId="6C476479" w14:textId="77777777">
            <w:pPr>
              <w:pStyle w:val="paragraph"/>
              <w:numPr>
                <w:ilvl w:val="1"/>
                <w:numId w:val="154"/>
              </w:numPr>
              <w:spacing w:before="0" w:beforeAutospacing="0" w:after="0" w:afterAutospacing="0"/>
              <w:jc w:val="both"/>
              <w:textAlignment w:val="baseline"/>
              <w:rPr>
                <w:rFonts w:ascii="Arial" w:hAnsi="Arial" w:cs="Arial"/>
                <w:b/>
                <w:bCs/>
                <w:color w:val="082A75"/>
                <w:sz w:val="22"/>
                <w:szCs w:val="22"/>
              </w:rPr>
            </w:pPr>
            <w:r w:rsidRPr="00E63ADC">
              <w:rPr>
                <w:rStyle w:val="normaltextrun"/>
                <w:rFonts w:ascii="Arial" w:hAnsi="Arial" w:cs="Arial"/>
                <w:color w:val="082A75"/>
                <w:sz w:val="22"/>
                <w:szCs w:val="22"/>
              </w:rPr>
              <w:t>Grupos Regionales: </w:t>
            </w:r>
            <w:r w:rsidRPr="00E63ADC">
              <w:rPr>
                <w:rStyle w:val="eop"/>
                <w:rFonts w:ascii="Arial" w:hAnsi="Arial" w:cs="Arial" w:eastAsiaTheme="minorEastAsia"/>
                <w:color w:val="082A75"/>
                <w:sz w:val="22"/>
                <w:szCs w:val="22"/>
              </w:rPr>
              <w:t> </w:t>
            </w:r>
          </w:p>
          <w:p w:rsidRPr="00E63ADC" w:rsidR="009778BC" w:rsidP="009778BC" w:rsidRDefault="009778BC" w14:paraId="09E66E98" w14:textId="77777777">
            <w:pPr>
              <w:pStyle w:val="paragraph"/>
              <w:spacing w:before="0" w:beforeAutospacing="0" w:after="0" w:afterAutospacing="0"/>
              <w:ind w:left="927" w:right="555" w:firstLine="60"/>
              <w:jc w:val="both"/>
              <w:textAlignment w:val="baseline"/>
              <w:rPr>
                <w:rFonts w:ascii="Arial" w:hAnsi="Arial" w:cs="Arial"/>
                <w:b/>
                <w:bCs/>
                <w:color w:val="082A75"/>
                <w:sz w:val="22"/>
                <w:szCs w:val="22"/>
              </w:rPr>
            </w:pPr>
          </w:p>
          <w:p w:rsidRPr="00E26DC4" w:rsidR="009778BC" w:rsidP="009778BC" w:rsidRDefault="009778BC" w14:paraId="682D81C7" w14:textId="77777777">
            <w:pPr>
              <w:pStyle w:val="paragraph"/>
              <w:spacing w:before="0" w:beforeAutospacing="0" w:after="0" w:afterAutospacing="0"/>
              <w:ind w:left="1440" w:right="555"/>
              <w:jc w:val="both"/>
              <w:textAlignment w:val="baseline"/>
              <w:rPr>
                <w:rStyle w:val="eop"/>
                <w:rFonts w:ascii="Arial" w:hAnsi="Arial" w:cs="Arial" w:eastAsiaTheme="minorEastAsia"/>
                <w:b/>
                <w:bCs/>
                <w:color w:val="1F3864" w:themeColor="accent1" w:themeShade="80"/>
                <w:sz w:val="22"/>
                <w:szCs w:val="22"/>
              </w:rPr>
            </w:pPr>
            <w:r w:rsidRPr="00E26DC4">
              <w:rPr>
                <w:rStyle w:val="normaltextrun"/>
                <w:rFonts w:ascii="Arial" w:hAnsi="Arial" w:cs="Arial"/>
                <w:color w:val="1F3864" w:themeColor="accent1" w:themeShade="80"/>
                <w:sz w:val="22"/>
                <w:szCs w:val="22"/>
              </w:rPr>
              <w:t>El Invima como miembro activo de OPS y como ARNr, cada año participa activamente en los grupos de trabajo regional establecidos por la OPS, grupos que permiten que los países de la región tengan una comunicación más cercana, mantengan un intercambio de experiencias y se fomente la cooperación entre los homólogos, en el año 2022, el Invima participó en el siguiente grupo de trabajo:</w:t>
            </w:r>
            <w:r w:rsidRPr="00E26DC4">
              <w:rPr>
                <w:rStyle w:val="eop"/>
                <w:rFonts w:ascii="Arial" w:hAnsi="Arial" w:cs="Arial" w:eastAsiaTheme="minorEastAsia"/>
                <w:color w:val="1F3864" w:themeColor="accent1" w:themeShade="80"/>
                <w:sz w:val="22"/>
                <w:szCs w:val="22"/>
              </w:rPr>
              <w:t> </w:t>
            </w:r>
          </w:p>
          <w:p w:rsidRPr="00E63ADC" w:rsidR="009778BC" w:rsidP="009778BC" w:rsidRDefault="009778BC" w14:paraId="34D890DA" w14:textId="77777777">
            <w:pPr>
              <w:pStyle w:val="paragraph"/>
              <w:spacing w:before="0" w:beforeAutospacing="0" w:after="0" w:afterAutospacing="0"/>
              <w:ind w:left="840" w:right="555"/>
              <w:jc w:val="both"/>
              <w:textAlignment w:val="baseline"/>
              <w:rPr>
                <w:rFonts w:ascii="Arial" w:hAnsi="Arial" w:cs="Arial"/>
                <w:b/>
                <w:bCs/>
                <w:color w:val="082A75"/>
                <w:sz w:val="22"/>
                <w:szCs w:val="22"/>
              </w:rPr>
            </w:pPr>
          </w:p>
          <w:p w:rsidRPr="00E26DC4" w:rsidR="009778BC" w:rsidP="009778BC" w:rsidRDefault="00000000" w14:paraId="7339C1B3" w14:textId="77777777">
            <w:pPr>
              <w:pStyle w:val="paragraph"/>
              <w:spacing w:before="0" w:beforeAutospacing="0" w:after="0" w:afterAutospacing="0"/>
              <w:ind w:left="1440" w:right="616"/>
              <w:jc w:val="both"/>
              <w:textAlignment w:val="baseline"/>
              <w:rPr>
                <w:rStyle w:val="normaltextrun"/>
                <w:rFonts w:ascii="Arial" w:hAnsi="Arial" w:cs="Arial"/>
                <w:color w:val="1F3864" w:themeColor="accent1" w:themeShade="80"/>
                <w:sz w:val="22"/>
                <w:szCs w:val="22"/>
              </w:rPr>
            </w:pPr>
            <w:hyperlink w:tgtFrame="_blank" w:history="1" r:id="rId402">
              <w:r w:rsidRPr="00E63ADC" w:rsidR="009778BC">
                <w:rPr>
                  <w:rStyle w:val="normaltextrun"/>
                  <w:rFonts w:ascii="Arial" w:hAnsi="Arial" w:cs="Arial"/>
                  <w:color w:val="3592CF"/>
                  <w:sz w:val="22"/>
                  <w:szCs w:val="22"/>
                  <w:u w:val="single"/>
                </w:rPr>
                <w:t>Grupo de trabajo Regional de productos médicos de calidad subestándar y falsificados</w:t>
              </w:r>
            </w:hyperlink>
            <w:r w:rsidRPr="00E63ADC" w:rsidR="009778BC">
              <w:rPr>
                <w:rStyle w:val="normaltextrun"/>
                <w:rFonts w:ascii="Arial" w:hAnsi="Arial" w:cs="Arial"/>
                <w:color w:val="082A75"/>
                <w:sz w:val="22"/>
                <w:szCs w:val="22"/>
              </w:rPr>
              <w:t>:</w:t>
            </w:r>
            <w:r w:rsidRPr="00E63ADC" w:rsidR="009778BC">
              <w:rPr>
                <w:rStyle w:val="eop"/>
                <w:rFonts w:ascii="Arial" w:hAnsi="Arial" w:cs="Arial" w:eastAsiaTheme="minorEastAsia"/>
                <w:color w:val="082A75"/>
                <w:sz w:val="22"/>
                <w:szCs w:val="22"/>
              </w:rPr>
              <w:t xml:space="preserve">  </w:t>
            </w:r>
            <w:r w:rsidRPr="00E26DC4" w:rsidR="009778BC">
              <w:rPr>
                <w:rStyle w:val="normaltextrun"/>
                <w:rFonts w:ascii="Arial" w:hAnsi="Arial" w:cs="Arial"/>
                <w:color w:val="1F3864" w:themeColor="accent1" w:themeShade="80"/>
                <w:sz w:val="22"/>
                <w:szCs w:val="22"/>
              </w:rPr>
              <w:t xml:space="preserve">Cada dos meses este grupo de trabajo se reúne con el fin de </w:t>
            </w:r>
            <w:r w:rsidRPr="00E26DC4" w:rsidR="009778BC">
              <w:rPr>
                <w:rStyle w:val="normaltextrun"/>
                <w:rFonts w:ascii="Arial" w:hAnsi="Arial" w:cs="Arial"/>
                <w:color w:val="1F3864" w:themeColor="accent1" w:themeShade="80"/>
                <w:sz w:val="22"/>
                <w:szCs w:val="22"/>
              </w:rPr>
              <w:lastRenderedPageBreak/>
              <w:t>establecer una comunicación entre las ARN de la región de las alertas sanitaras de productos médicos SF que se han presentado, dando a conocer las mejores prácticas de la lucha contra estos productos médicos SF, se generan presentaciones de OMS y OPS de las diferentes herramientas de reporte que existen para armonizar la gestión y detección entre las diferentes ARN, el Invima participa en estas sesiones representados por la Dirección de Medicamentos, el GURI de Secretaría General y la Oficina de Asuntos Internacionales.</w:t>
            </w:r>
          </w:p>
          <w:p w:rsidRPr="00E63ADC" w:rsidR="009778BC" w:rsidP="009778BC" w:rsidRDefault="009778BC" w14:paraId="09C8ED50" w14:textId="77777777">
            <w:pPr>
              <w:pStyle w:val="paragraph"/>
              <w:spacing w:before="0" w:beforeAutospacing="0" w:after="0" w:afterAutospacing="0"/>
              <w:ind w:left="1440" w:right="616"/>
              <w:jc w:val="both"/>
              <w:textAlignment w:val="baseline"/>
              <w:rPr>
                <w:rStyle w:val="normaltextrun"/>
                <w:rFonts w:ascii="Arial" w:hAnsi="Arial" w:cs="Arial"/>
                <w:b/>
                <w:bCs/>
                <w:color w:val="082A75"/>
                <w:sz w:val="22"/>
                <w:szCs w:val="22"/>
              </w:rPr>
            </w:pPr>
          </w:p>
          <w:p w:rsidRPr="00E26DC4" w:rsidR="009778BC" w:rsidP="009778BC" w:rsidRDefault="009778BC" w14:paraId="7C44BE25" w14:textId="77777777">
            <w:pPr>
              <w:pStyle w:val="paragraph"/>
              <w:spacing w:before="0" w:beforeAutospacing="0" w:after="0" w:afterAutospacing="0"/>
              <w:ind w:left="1440" w:right="616"/>
              <w:jc w:val="both"/>
              <w:textAlignment w:val="baseline"/>
              <w:rPr>
                <w:rStyle w:val="normaltextrun"/>
                <w:rFonts w:ascii="Arial" w:hAnsi="Arial" w:cs="Arial"/>
                <w:b/>
                <w:bCs/>
                <w:color w:val="1F3864" w:themeColor="accent1" w:themeShade="80"/>
                <w:sz w:val="22"/>
                <w:szCs w:val="22"/>
              </w:rPr>
            </w:pPr>
            <w:r w:rsidRPr="00E26DC4">
              <w:rPr>
                <w:rStyle w:val="normaltextrun"/>
                <w:rFonts w:ascii="Arial" w:hAnsi="Arial" w:cs="Arial"/>
                <w:color w:val="1F3864" w:themeColor="accent1" w:themeShade="80"/>
                <w:sz w:val="22"/>
                <w:szCs w:val="22"/>
              </w:rPr>
              <w:t>Participación en la actualización de la hoja de ruta para el control de la venta de medicamentos SF en internet, en el que además de Invima participaron ANMAT de Argentina, ANVISA de Brasil y el ISP de Chile.</w:t>
            </w:r>
          </w:p>
          <w:p w:rsidRPr="00E63ADC" w:rsidR="009778BC" w:rsidP="009778BC" w:rsidRDefault="009778BC" w14:paraId="743F9876" w14:textId="77777777">
            <w:pPr>
              <w:pStyle w:val="paragraph"/>
              <w:spacing w:before="0" w:beforeAutospacing="0" w:after="0" w:afterAutospacing="0"/>
              <w:ind w:left="840" w:right="555"/>
              <w:jc w:val="both"/>
              <w:textAlignment w:val="baseline"/>
              <w:rPr>
                <w:rStyle w:val="normaltextrun"/>
                <w:rFonts w:ascii="Arial" w:hAnsi="Arial" w:cs="Arial"/>
                <w:sz w:val="22"/>
                <w:szCs w:val="22"/>
              </w:rPr>
            </w:pPr>
          </w:p>
          <w:p w:rsidRPr="00E63ADC" w:rsidR="009778BC" w:rsidP="00AE58A0" w:rsidRDefault="00000000" w14:paraId="46C8CCFF" w14:textId="77777777">
            <w:pPr>
              <w:pStyle w:val="Prrafodelista"/>
              <w:numPr>
                <w:ilvl w:val="1"/>
                <w:numId w:val="154"/>
              </w:numPr>
              <w:spacing w:line="257" w:lineRule="auto"/>
              <w:ind w:right="413"/>
              <w:jc w:val="both"/>
              <w:rPr>
                <w:rFonts w:ascii="Arial" w:hAnsi="Arial" w:cs="Arial"/>
                <w:bCs/>
                <w:sz w:val="22"/>
                <w:szCs w:val="22"/>
              </w:rPr>
            </w:pPr>
            <w:hyperlink r:id="rId403">
              <w:r w:rsidRPr="00E63ADC" w:rsidR="009778BC">
                <w:rPr>
                  <w:rStyle w:val="Hipervnculo"/>
                  <w:rFonts w:ascii="Arial" w:hAnsi="Arial" w:cs="Arial" w:eastAsiaTheme="majorEastAsia"/>
                  <w:sz w:val="22"/>
                  <w:szCs w:val="22"/>
                </w:rPr>
                <w:t>OPS DONACION LABORATORIOS</w:t>
              </w:r>
            </w:hyperlink>
            <w:r w:rsidRPr="00E63ADC" w:rsidR="009778BC">
              <w:rPr>
                <w:rFonts w:ascii="Arial" w:hAnsi="Arial" w:cs="Arial" w:eastAsiaTheme="majorEastAsia"/>
                <w:color w:val="082974"/>
                <w:sz w:val="22"/>
                <w:szCs w:val="22"/>
              </w:rPr>
              <w:t xml:space="preserve">: </w:t>
            </w:r>
            <w:r w:rsidRPr="00E26DC4" w:rsidR="009778BC">
              <w:rPr>
                <w:rFonts w:ascii="Arial" w:hAnsi="Arial" w:cs="Arial" w:eastAsiaTheme="majorEastAsia"/>
                <w:b w:val="0"/>
                <w:bCs/>
                <w:color w:val="1F3864" w:themeColor="accent1" w:themeShade="80"/>
                <w:sz w:val="22"/>
                <w:szCs w:val="22"/>
              </w:rPr>
              <w:t xml:space="preserve">en el marco del proyecto de </w:t>
            </w:r>
            <w:r w:rsidRPr="00E26DC4" w:rsidR="009778BC">
              <w:rPr>
                <w:rFonts w:ascii="Arial" w:hAnsi="Arial" w:cs="Arial"/>
                <w:b w:val="0"/>
                <w:bCs/>
                <w:color w:val="1F3864" w:themeColor="accent1" w:themeShade="80"/>
                <w:sz w:val="22"/>
                <w:szCs w:val="22"/>
              </w:rPr>
              <w:t>“</w:t>
            </w:r>
            <w:r w:rsidRPr="00E26DC4" w:rsidR="009778BC">
              <w:rPr>
                <w:rFonts w:ascii="Arial" w:hAnsi="Arial" w:cs="Arial" w:eastAsiaTheme="majorEastAsia"/>
                <w:b w:val="0"/>
                <w:bCs/>
                <w:color w:val="1F3864" w:themeColor="accent1" w:themeShade="80"/>
                <w:sz w:val="22"/>
                <w:szCs w:val="22"/>
              </w:rPr>
              <w:t>Fortalecimiento de las capacidades de respuesta ante emergencias pandémicas, entre las que se encuentra el fortalecimiento de la capacidad de análisis de Laboratorios de Control de Calidad (LCC) de Equipos de Protección Personal (EPP) por parte de Autoridades Reguladoras Nacionales (ARN) en la Región”. el Invima específicamente los Laboratorios Físico-mecánico de Dispositivos Médicos y otras tecnologías y Microbiológico de Productos Farmacéuticos y otras tecnologías fue escogido para ejercer el rol de hub subregional para control de calidad de EPP, apoyando eventualmente a otros países de la Región, por lo que el 15 de diciembre se formalizo la donación de equipos y requerimientos técnicos para el control de calidad de los dispositivos de protección personal. Trabajo en el que la Secretaria General es un aliado fundamental</w:t>
            </w:r>
            <w:r w:rsidRPr="00E63ADC" w:rsidR="009778BC">
              <w:rPr>
                <w:rFonts w:ascii="Arial" w:hAnsi="Arial" w:cs="Arial" w:eastAsiaTheme="majorEastAsia"/>
                <w:color w:val="082974"/>
                <w:sz w:val="22"/>
                <w:szCs w:val="22"/>
              </w:rPr>
              <w:t>.</w:t>
            </w:r>
          </w:p>
          <w:p w:rsidRPr="00E63ADC" w:rsidR="009778BC" w:rsidP="009778BC" w:rsidRDefault="009778BC" w14:paraId="206D1C4B" w14:textId="77777777">
            <w:pPr>
              <w:pStyle w:val="paragraph"/>
              <w:spacing w:before="0" w:beforeAutospacing="0" w:after="0" w:afterAutospacing="0"/>
              <w:ind w:left="993" w:right="555"/>
              <w:jc w:val="both"/>
              <w:textAlignment w:val="baseline"/>
              <w:rPr>
                <w:rFonts w:ascii="Arial" w:hAnsi="Arial" w:cs="Arial"/>
                <w:b/>
                <w:bCs/>
                <w:color w:val="082A75"/>
                <w:sz w:val="22"/>
                <w:szCs w:val="22"/>
              </w:rPr>
            </w:pPr>
            <w:r w:rsidRPr="00E63ADC">
              <w:rPr>
                <w:rStyle w:val="eop"/>
                <w:rFonts w:ascii="Arial" w:hAnsi="Arial" w:cs="Arial" w:eastAsiaTheme="minorEastAsia"/>
                <w:color w:val="082A75"/>
                <w:sz w:val="22"/>
                <w:szCs w:val="22"/>
              </w:rPr>
              <w:t> </w:t>
            </w:r>
          </w:p>
          <w:p w:rsidRPr="00E63ADC" w:rsidR="009778BC" w:rsidP="009778BC" w:rsidRDefault="009778BC" w14:paraId="14E331EE" w14:textId="77777777">
            <w:pPr>
              <w:pStyle w:val="Prrafodelista"/>
              <w:ind w:left="927" w:right="567"/>
              <w:jc w:val="both"/>
              <w:rPr>
                <w:rFonts w:ascii="Arial" w:hAnsi="Arial" w:cs="Arial"/>
                <w:b w:val="0"/>
                <w:sz w:val="22"/>
                <w:szCs w:val="22"/>
                <w:lang w:val="es-CO"/>
              </w:rPr>
            </w:pPr>
          </w:p>
          <w:p w:rsidRPr="00E26DC4" w:rsidR="009778BC" w:rsidP="00AE58A0" w:rsidRDefault="009778BC" w14:paraId="6AFF3247" w14:textId="77777777">
            <w:pPr>
              <w:pStyle w:val="Prrafodelista"/>
              <w:numPr>
                <w:ilvl w:val="0"/>
                <w:numId w:val="98"/>
              </w:numPr>
              <w:spacing w:line="240" w:lineRule="auto"/>
              <w:ind w:right="567"/>
              <w:jc w:val="both"/>
              <w:rPr>
                <w:rFonts w:ascii="Arial" w:hAnsi="Arial" w:cs="Arial"/>
                <w:b w:val="0"/>
                <w:bCs/>
                <w:color w:val="1F3864" w:themeColor="accent1" w:themeShade="80"/>
                <w:sz w:val="22"/>
                <w:szCs w:val="22"/>
              </w:rPr>
            </w:pPr>
            <w:r w:rsidRPr="00E26DC4">
              <w:rPr>
                <w:rFonts w:ascii="Arial" w:hAnsi="Arial" w:cs="Arial"/>
                <w:color w:val="1F3864" w:themeColor="accent1" w:themeShade="80"/>
                <w:sz w:val="22"/>
                <w:szCs w:val="22"/>
              </w:rPr>
              <w:t>Red EAMI</w:t>
            </w:r>
          </w:p>
          <w:p w:rsidRPr="00E26DC4" w:rsidR="009778BC" w:rsidP="009778BC" w:rsidRDefault="009778BC" w14:paraId="5B38BE2F" w14:textId="77777777">
            <w:pPr>
              <w:pStyle w:val="Prrafodelista"/>
              <w:ind w:left="927" w:right="567"/>
              <w:jc w:val="both"/>
              <w:rPr>
                <w:rFonts w:ascii="Arial" w:hAnsi="Arial" w:cs="Arial"/>
                <w:b w:val="0"/>
                <w:color w:val="1F3864" w:themeColor="accent1" w:themeShade="80"/>
                <w:sz w:val="22"/>
                <w:szCs w:val="22"/>
              </w:rPr>
            </w:pPr>
          </w:p>
          <w:p w:rsidRPr="00E26DC4" w:rsidR="009778BC" w:rsidP="009778BC" w:rsidRDefault="009778BC" w14:paraId="2AE4FC99" w14:textId="77777777">
            <w:pPr>
              <w:pStyle w:val="Prrafodelista"/>
              <w:ind w:left="927" w:right="567"/>
              <w:jc w:val="both"/>
              <w:rPr>
                <w:rFonts w:ascii="Arial" w:hAnsi="Arial" w:cs="Arial"/>
                <w:b w:val="0"/>
                <w:bCs/>
                <w:color w:val="1F3864" w:themeColor="accent1" w:themeShade="80"/>
                <w:sz w:val="22"/>
                <w:szCs w:val="22"/>
              </w:rPr>
            </w:pPr>
            <w:r w:rsidRPr="00E26DC4">
              <w:rPr>
                <w:rFonts w:ascii="Arial" w:hAnsi="Arial" w:cs="Arial"/>
                <w:b w:val="0"/>
                <w:bCs/>
                <w:color w:val="1F3864" w:themeColor="accent1" w:themeShade="80"/>
                <w:sz w:val="22"/>
                <w:szCs w:val="22"/>
              </w:rPr>
              <w:t xml:space="preserve">El Invima como miembro de la Red EAMI participa en varios escenarios que fomenta la red, como, durante el 2022 participamos en:  </w:t>
            </w:r>
          </w:p>
          <w:p w:rsidRPr="00E63ADC" w:rsidR="009778BC" w:rsidP="009778BC" w:rsidRDefault="009778BC" w14:paraId="2DBB4629" w14:textId="77777777">
            <w:pPr>
              <w:pStyle w:val="Prrafodelista"/>
              <w:ind w:left="927" w:right="567"/>
              <w:rPr>
                <w:rFonts w:ascii="Arial" w:hAnsi="Arial" w:cs="Arial"/>
                <w:b w:val="0"/>
                <w:sz w:val="22"/>
                <w:szCs w:val="22"/>
                <w:lang w:val="es-CO"/>
              </w:rPr>
            </w:pPr>
          </w:p>
          <w:p w:rsidRPr="000B3354" w:rsidR="009778BC" w:rsidP="00AE58A0" w:rsidRDefault="009778BC" w14:paraId="047F5ECD" w14:textId="77777777">
            <w:pPr>
              <w:pStyle w:val="Prrafodelista"/>
              <w:numPr>
                <w:ilvl w:val="0"/>
                <w:numId w:val="150"/>
              </w:numPr>
              <w:spacing w:line="240" w:lineRule="auto"/>
              <w:ind w:right="567"/>
              <w:rPr>
                <w:rFonts w:ascii="Arial" w:hAnsi="Arial" w:cs="Arial"/>
                <w:color w:val="1F3864" w:themeColor="accent1" w:themeShade="80"/>
                <w:sz w:val="22"/>
                <w:szCs w:val="22"/>
                <w:u w:val="single"/>
                <w:lang w:val="es-CO"/>
              </w:rPr>
            </w:pPr>
            <w:r w:rsidRPr="000B3354">
              <w:rPr>
                <w:rFonts w:ascii="Arial" w:hAnsi="Arial" w:cs="Arial"/>
                <w:color w:val="1F3864" w:themeColor="accent1" w:themeShade="80"/>
                <w:sz w:val="22"/>
                <w:szCs w:val="22"/>
                <w:u w:val="single"/>
                <w:lang w:val="es-CO"/>
              </w:rPr>
              <w:t xml:space="preserve">XIII Encuentro de la Red Eami: </w:t>
            </w:r>
          </w:p>
          <w:p w:rsidRPr="00E63ADC" w:rsidR="009778BC" w:rsidP="009778BC" w:rsidRDefault="009778BC" w14:paraId="25649206" w14:textId="77777777">
            <w:pPr>
              <w:pStyle w:val="Prrafodelista"/>
              <w:ind w:left="927" w:right="567"/>
              <w:rPr>
                <w:rFonts w:ascii="Arial" w:hAnsi="Arial" w:cs="Arial"/>
                <w:b w:val="0"/>
                <w:sz w:val="22"/>
                <w:szCs w:val="22"/>
                <w:lang w:val="es-CO"/>
              </w:rPr>
            </w:pPr>
          </w:p>
          <w:p w:rsidRPr="000B3354" w:rsidR="009778BC" w:rsidP="009778BC" w:rsidRDefault="009778BC" w14:paraId="1E42C8D2" w14:textId="77777777">
            <w:pPr>
              <w:pStyle w:val="Prrafodelista"/>
              <w:ind w:left="927" w:right="567"/>
              <w:jc w:val="both"/>
              <w:rPr>
                <w:rFonts w:ascii="Arial" w:hAnsi="Arial" w:cs="Arial"/>
                <w:b w:val="0"/>
                <w:bCs/>
                <w:color w:val="1F3864" w:themeColor="accent1" w:themeShade="80"/>
                <w:sz w:val="22"/>
                <w:szCs w:val="22"/>
                <w:lang w:val="es-CO"/>
              </w:rPr>
            </w:pPr>
            <w:r w:rsidRPr="000B3354">
              <w:rPr>
                <w:rFonts w:ascii="Arial" w:hAnsi="Arial" w:cs="Arial"/>
                <w:b w:val="0"/>
                <w:bCs/>
                <w:color w:val="1F3864" w:themeColor="accent1" w:themeShade="80"/>
                <w:sz w:val="22"/>
                <w:szCs w:val="22"/>
                <w:lang w:val="es-CO"/>
              </w:rPr>
              <w:t xml:space="preserve">En este escenario se participó desde el Invima en modalidad presencial y virtual, en el cual se generó un intercambio de experiencias por parte de los países miembros, desde la Secretaría General, el Secretario mediante una ponencia virtual presentó los avances y desarrollos del Observatorio Regional que está a cargo del Invima. Escenario que permitió visibilizar la fortaleza regulatoria del Invima y su experiencia, fomentando un reconocimiento a nivel regional. </w:t>
            </w:r>
          </w:p>
          <w:p w:rsidRPr="00E63ADC" w:rsidR="009778BC" w:rsidP="009778BC" w:rsidRDefault="009778BC" w14:paraId="031EF590" w14:textId="77777777">
            <w:pPr>
              <w:pStyle w:val="Prrafodelista"/>
              <w:ind w:left="927" w:right="567"/>
              <w:rPr>
                <w:rFonts w:ascii="Arial" w:hAnsi="Arial" w:cs="Arial"/>
                <w:b w:val="0"/>
                <w:sz w:val="22"/>
                <w:szCs w:val="22"/>
                <w:lang w:val="es-CO"/>
              </w:rPr>
            </w:pPr>
          </w:p>
          <w:p w:rsidRPr="000B3354" w:rsidR="009778BC" w:rsidP="009778BC" w:rsidRDefault="009778BC" w14:paraId="55BF3D8C" w14:textId="77777777">
            <w:pPr>
              <w:pStyle w:val="Prrafodelista"/>
              <w:ind w:left="927" w:right="567"/>
              <w:jc w:val="both"/>
              <w:rPr>
                <w:rFonts w:ascii="Arial" w:hAnsi="Arial" w:cs="Arial"/>
                <w:b w:val="0"/>
                <w:color w:val="1F3864" w:themeColor="accent1" w:themeShade="80"/>
                <w:sz w:val="22"/>
                <w:szCs w:val="22"/>
                <w:lang w:val="es-CO"/>
              </w:rPr>
            </w:pPr>
            <w:r w:rsidRPr="000B3354">
              <w:rPr>
                <w:rFonts w:ascii="Arial" w:hAnsi="Arial" w:cs="Arial"/>
                <w:color w:val="1F3864" w:themeColor="accent1" w:themeShade="80"/>
                <w:sz w:val="22"/>
                <w:szCs w:val="22"/>
                <w:lang w:val="es-CO"/>
              </w:rPr>
              <w:t xml:space="preserve">Así mismo, el Instituto lidera el desarrollo de: </w:t>
            </w:r>
          </w:p>
          <w:p w:rsidRPr="00E63ADC" w:rsidR="009778BC" w:rsidP="009778BC" w:rsidRDefault="009778BC" w14:paraId="24A91275" w14:textId="77777777">
            <w:pPr>
              <w:pStyle w:val="Prrafodelista"/>
              <w:ind w:left="927" w:right="567"/>
              <w:rPr>
                <w:rFonts w:ascii="Arial" w:hAnsi="Arial" w:cs="Arial"/>
                <w:b w:val="0"/>
                <w:sz w:val="22"/>
                <w:szCs w:val="22"/>
                <w:lang w:val="es-CO"/>
              </w:rPr>
            </w:pPr>
          </w:p>
          <w:p w:rsidRPr="000B3354" w:rsidR="009778BC" w:rsidP="00AE58A0" w:rsidRDefault="009778BC" w14:paraId="0535E0E2" w14:textId="77777777">
            <w:pPr>
              <w:pStyle w:val="Prrafodelista"/>
              <w:numPr>
                <w:ilvl w:val="0"/>
                <w:numId w:val="150"/>
              </w:numPr>
              <w:spacing w:line="240" w:lineRule="auto"/>
              <w:ind w:right="567"/>
              <w:rPr>
                <w:rFonts w:ascii="Arial" w:hAnsi="Arial" w:cs="Arial"/>
                <w:b w:val="0"/>
                <w:bCs/>
                <w:color w:val="1F3864" w:themeColor="accent1" w:themeShade="80"/>
                <w:sz w:val="22"/>
                <w:szCs w:val="22"/>
                <w:lang w:val="es-CO"/>
              </w:rPr>
            </w:pPr>
            <w:r w:rsidRPr="000B3354">
              <w:rPr>
                <w:rFonts w:ascii="Arial" w:hAnsi="Arial" w:cs="Arial"/>
                <w:b w:val="0"/>
                <w:bCs/>
                <w:color w:val="1F3864" w:themeColor="accent1" w:themeShade="80"/>
                <w:sz w:val="22"/>
                <w:szCs w:val="22"/>
              </w:rPr>
              <w:t xml:space="preserve">Observatorio Regional para medicamentos comercializados por Internet </w:t>
            </w:r>
          </w:p>
          <w:p w:rsidRPr="000B3354" w:rsidR="009778BC" w:rsidP="009778BC" w:rsidRDefault="009778BC" w14:paraId="7F00F16D" w14:textId="77777777">
            <w:pPr>
              <w:pStyle w:val="Prrafodelista"/>
              <w:ind w:left="927" w:right="567"/>
              <w:rPr>
                <w:rFonts w:ascii="Arial" w:hAnsi="Arial" w:cs="Arial"/>
                <w:b w:val="0"/>
                <w:bCs/>
                <w:color w:val="1F3864" w:themeColor="accent1" w:themeShade="80"/>
                <w:sz w:val="22"/>
                <w:szCs w:val="22"/>
                <w:lang w:val="es-CO"/>
              </w:rPr>
            </w:pPr>
          </w:p>
          <w:p w:rsidRPr="000B3354" w:rsidR="009778BC" w:rsidP="009778BC" w:rsidRDefault="009778BC" w14:paraId="623ACCB2" w14:textId="77777777">
            <w:pPr>
              <w:pStyle w:val="Prrafodelista"/>
              <w:ind w:left="927" w:right="567"/>
              <w:jc w:val="both"/>
              <w:rPr>
                <w:rFonts w:ascii="Arial" w:hAnsi="Arial" w:cs="Arial"/>
                <w:b w:val="0"/>
                <w:bCs/>
                <w:color w:val="1F3864" w:themeColor="accent1" w:themeShade="80"/>
                <w:sz w:val="22"/>
                <w:szCs w:val="22"/>
                <w:lang w:val="es-CO"/>
              </w:rPr>
            </w:pPr>
            <w:r w:rsidRPr="000B3354">
              <w:rPr>
                <w:rFonts w:ascii="Arial" w:hAnsi="Arial" w:cs="Arial"/>
                <w:b w:val="0"/>
                <w:bCs/>
                <w:color w:val="1F3864" w:themeColor="accent1" w:themeShade="80"/>
                <w:sz w:val="22"/>
                <w:szCs w:val="22"/>
                <w:lang w:val="es-CO"/>
              </w:rPr>
              <w:lastRenderedPageBreak/>
              <w:t>Este es un compromiso que el Invima asumió con la Red Eami, y se encuentra priorizado en la línea de trabajo de la lucha contra los medicamentos falsificados y fraudulentos de la Red, es un proyecto de desarrollo que se viene desarrollando con la Secretaría General a través de sus grupos de Soporte Tecnológico y Unidad de Reacción Inmediata, la Dirección de Medicamentos y la Oficina de Asuntos Internacionales.</w:t>
            </w:r>
          </w:p>
          <w:p w:rsidRPr="000B3354" w:rsidR="009778BC" w:rsidP="009778BC" w:rsidRDefault="009778BC" w14:paraId="04CBAA4D" w14:textId="77777777">
            <w:pPr>
              <w:pStyle w:val="Prrafodelista"/>
              <w:ind w:left="927" w:right="567"/>
              <w:rPr>
                <w:rFonts w:ascii="Arial" w:hAnsi="Arial" w:cs="Arial"/>
                <w:b w:val="0"/>
                <w:bCs/>
                <w:color w:val="1F3864" w:themeColor="accent1" w:themeShade="80"/>
                <w:sz w:val="22"/>
                <w:szCs w:val="22"/>
                <w:lang w:val="es-CO"/>
              </w:rPr>
            </w:pPr>
          </w:p>
          <w:p w:rsidRPr="000B3354" w:rsidR="009778BC" w:rsidP="009778BC" w:rsidRDefault="009778BC" w14:paraId="1450F317" w14:textId="77777777">
            <w:pPr>
              <w:pStyle w:val="Prrafodelista"/>
              <w:ind w:left="927" w:right="567"/>
              <w:jc w:val="both"/>
              <w:rPr>
                <w:rFonts w:ascii="Arial" w:hAnsi="Arial" w:cs="Arial"/>
                <w:b w:val="0"/>
                <w:bCs/>
                <w:color w:val="1F3864" w:themeColor="accent1" w:themeShade="80"/>
                <w:sz w:val="22"/>
                <w:szCs w:val="22"/>
                <w:lang w:val="es-CO"/>
              </w:rPr>
            </w:pPr>
            <w:r w:rsidRPr="000B3354">
              <w:rPr>
                <w:rFonts w:ascii="Arial" w:hAnsi="Arial" w:cs="Arial"/>
                <w:b w:val="0"/>
                <w:bCs/>
                <w:color w:val="1F3864" w:themeColor="accent1" w:themeShade="80"/>
                <w:sz w:val="22"/>
                <w:szCs w:val="22"/>
                <w:lang w:val="es-CO"/>
              </w:rPr>
              <w:t>Este desarrollo, por los diferentes ataques cibernéticos que sufrió la entidad durante el 2022, este Observatorio no ha podido seguir su curso.</w:t>
            </w:r>
          </w:p>
          <w:p w:rsidRPr="00E63ADC" w:rsidR="009778BC" w:rsidP="009778BC" w:rsidRDefault="009778BC" w14:paraId="008A65CB" w14:textId="77777777">
            <w:pPr>
              <w:pStyle w:val="Prrafodelista"/>
              <w:ind w:left="927" w:right="567"/>
              <w:rPr>
                <w:rFonts w:ascii="Arial" w:hAnsi="Arial" w:cs="Arial"/>
                <w:b w:val="0"/>
                <w:sz w:val="22"/>
                <w:szCs w:val="22"/>
              </w:rPr>
            </w:pPr>
          </w:p>
          <w:p w:rsidRPr="000B3354" w:rsidR="009778BC" w:rsidP="00AE58A0" w:rsidRDefault="009778BC" w14:paraId="586FC535" w14:textId="77777777">
            <w:pPr>
              <w:pStyle w:val="Prrafodelista"/>
              <w:numPr>
                <w:ilvl w:val="0"/>
                <w:numId w:val="98"/>
              </w:numPr>
              <w:spacing w:line="240" w:lineRule="auto"/>
              <w:ind w:right="567"/>
              <w:rPr>
                <w:rFonts w:ascii="Arial" w:hAnsi="Arial" w:cs="Arial"/>
                <w:b w:val="0"/>
                <w:bCs/>
                <w:color w:val="1F3864" w:themeColor="accent1" w:themeShade="80"/>
                <w:sz w:val="22"/>
                <w:szCs w:val="22"/>
              </w:rPr>
            </w:pPr>
            <w:r w:rsidRPr="000B3354">
              <w:rPr>
                <w:rFonts w:ascii="Arial" w:hAnsi="Arial" w:eastAsia="Arial" w:cs="Arial"/>
                <w:color w:val="1F3864" w:themeColor="accent1" w:themeShade="80"/>
                <w:sz w:val="22"/>
                <w:szCs w:val="22"/>
              </w:rPr>
              <w:t xml:space="preserve">ALANUR / ILAR – OTC: </w:t>
            </w:r>
          </w:p>
          <w:p w:rsidRPr="000B3354" w:rsidR="009778BC" w:rsidP="00AE58A0" w:rsidRDefault="00000000" w14:paraId="52ED5F64" w14:textId="77777777">
            <w:pPr>
              <w:pStyle w:val="Prrafodelista"/>
              <w:numPr>
                <w:ilvl w:val="0"/>
                <w:numId w:val="92"/>
              </w:numPr>
              <w:ind w:left="927" w:right="567"/>
              <w:jc w:val="both"/>
              <w:rPr>
                <w:rFonts w:ascii="Arial" w:hAnsi="Arial" w:eastAsia="Arial" w:cs="Arial"/>
                <w:b w:val="0"/>
                <w:bCs/>
                <w:color w:val="1F3864" w:themeColor="accent1" w:themeShade="80"/>
                <w:sz w:val="22"/>
                <w:szCs w:val="22"/>
              </w:rPr>
            </w:pPr>
            <w:hyperlink w:history="1" r:id="rId404">
              <w:r w:rsidRPr="00E63ADC" w:rsidR="009778BC">
                <w:rPr>
                  <w:rStyle w:val="Hipervnculo"/>
                  <w:rFonts w:ascii="Arial" w:hAnsi="Arial" w:eastAsia="Arial" w:cs="Arial"/>
                  <w:sz w:val="22"/>
                  <w:szCs w:val="22"/>
                </w:rPr>
                <w:t>Sesión informativa Autocuidado Digital</w:t>
              </w:r>
            </w:hyperlink>
            <w:r w:rsidRPr="00E63ADC" w:rsidR="009778BC">
              <w:rPr>
                <w:rFonts w:ascii="Arial" w:hAnsi="Arial" w:eastAsia="Arial" w:cs="Arial"/>
                <w:color w:val="082974"/>
                <w:sz w:val="22"/>
                <w:szCs w:val="22"/>
              </w:rPr>
              <w:t xml:space="preserve"> -</w:t>
            </w:r>
            <w:r w:rsidRPr="000B3354" w:rsidR="009778BC">
              <w:rPr>
                <w:rFonts w:ascii="Arial" w:hAnsi="Arial" w:eastAsia="Arial" w:cs="Arial"/>
                <w:b w:val="0"/>
                <w:bCs/>
                <w:color w:val="1F3864" w:themeColor="accent1" w:themeShade="80"/>
                <w:sz w:val="22"/>
                <w:szCs w:val="22"/>
              </w:rPr>
              <w:t xml:space="preserve"> Información y Etiquetado Electrónico de Medicamentos que se realizó el día jueves 17 de marzo.</w:t>
            </w:r>
          </w:p>
          <w:p w:rsidRPr="00E63ADC" w:rsidR="009778BC" w:rsidP="00AE58A0" w:rsidRDefault="009778BC" w14:paraId="77715C29" w14:textId="77777777">
            <w:pPr>
              <w:pStyle w:val="Prrafodelista"/>
              <w:numPr>
                <w:ilvl w:val="0"/>
                <w:numId w:val="92"/>
              </w:numPr>
              <w:ind w:left="927" w:right="567"/>
              <w:jc w:val="both"/>
              <w:rPr>
                <w:rFonts w:ascii="Arial" w:hAnsi="Arial" w:cs="Arial" w:eastAsiaTheme="majorEastAsia"/>
                <w:color w:val="082974"/>
                <w:sz w:val="22"/>
                <w:szCs w:val="22"/>
              </w:rPr>
            </w:pPr>
            <w:r w:rsidRPr="000B3354">
              <w:rPr>
                <w:rFonts w:ascii="Arial" w:hAnsi="Arial" w:cs="Arial"/>
                <w:b w:val="0"/>
                <w:bCs/>
                <w:color w:val="1F3864" w:themeColor="accent1" w:themeShade="80"/>
                <w:sz w:val="22"/>
                <w:szCs w:val="22"/>
              </w:rPr>
              <w:t xml:space="preserve">Con ocasión, de la realización de la Segunda Sesión Informativa con el tema </w:t>
            </w:r>
            <w:hyperlink w:history="1" r:id="rId405">
              <w:r w:rsidRPr="00E63ADC">
                <w:rPr>
                  <w:rStyle w:val="Hipervnculo"/>
                  <w:rFonts w:ascii="Arial" w:hAnsi="Arial" w:cs="Arial"/>
                  <w:sz w:val="22"/>
                  <w:szCs w:val="22"/>
                </w:rPr>
                <w:t>REGULACIÓN DE LOS SUPLEMENTOS ALIMENTICIOS EN AMÉRICA LATINA</w:t>
              </w:r>
            </w:hyperlink>
            <w:r w:rsidRPr="00E63ADC">
              <w:rPr>
                <w:rFonts w:ascii="Arial" w:hAnsi="Arial" w:cs="Arial"/>
                <w:color w:val="082974"/>
                <w:sz w:val="22"/>
                <w:szCs w:val="22"/>
              </w:rPr>
              <w:t xml:space="preserve">, </w:t>
            </w:r>
            <w:r w:rsidRPr="000B3354">
              <w:rPr>
                <w:rFonts w:ascii="Arial" w:hAnsi="Arial" w:cs="Arial"/>
                <w:b w:val="0"/>
                <w:bCs/>
                <w:color w:val="1F3864" w:themeColor="accent1" w:themeShade="80"/>
                <w:sz w:val="22"/>
                <w:szCs w:val="22"/>
              </w:rPr>
              <w:t>la cual se llevó a cabo el 30 de junio; las dependencias asistentes por parte del Invima tuvieron la oportunidad de ampliar sus conocimientos acerca de los principales requisitos regulatorios en América Latina para los suplementos alimenticios, y de manera particular sobre el marco regulatorio de los suplementos en Brasil, a través de la presentación de su Agencia Nacional de Vigilancia Sanitaria (ANVISA).</w:t>
            </w:r>
          </w:p>
          <w:p w:rsidRPr="00E63ADC" w:rsidR="009778BC" w:rsidP="009778BC" w:rsidRDefault="009778BC" w14:paraId="52E9931E" w14:textId="77777777">
            <w:pPr>
              <w:pStyle w:val="Prrafodelista"/>
              <w:ind w:left="927" w:right="567"/>
              <w:jc w:val="both"/>
              <w:rPr>
                <w:rFonts w:ascii="Arial" w:hAnsi="Arial" w:cs="Arial" w:eastAsiaTheme="majorEastAsia"/>
                <w:b w:val="0"/>
                <w:color w:val="082974"/>
                <w:sz w:val="22"/>
                <w:szCs w:val="22"/>
              </w:rPr>
            </w:pPr>
          </w:p>
          <w:p w:rsidRPr="00E63ADC" w:rsidR="009778BC" w:rsidP="00AE58A0" w:rsidRDefault="009778BC" w14:paraId="65BDDA69" w14:textId="77777777">
            <w:pPr>
              <w:pStyle w:val="Prrafodelista"/>
              <w:numPr>
                <w:ilvl w:val="0"/>
                <w:numId w:val="98"/>
              </w:numPr>
              <w:spacing w:line="240" w:lineRule="auto"/>
              <w:ind w:right="567"/>
              <w:jc w:val="both"/>
              <w:rPr>
                <w:rFonts w:ascii="Arial" w:hAnsi="Arial" w:cs="Arial" w:eastAsiaTheme="majorEastAsia"/>
                <w:b w:val="0"/>
                <w:bCs/>
                <w:color w:val="082974"/>
                <w:sz w:val="22"/>
                <w:szCs w:val="22"/>
              </w:rPr>
            </w:pPr>
            <w:r w:rsidRPr="00E63ADC">
              <w:rPr>
                <w:rFonts w:ascii="Arial" w:hAnsi="Arial" w:cs="Arial" w:eastAsiaTheme="majorEastAsia"/>
                <w:color w:val="082974"/>
                <w:sz w:val="22"/>
                <w:szCs w:val="22"/>
              </w:rPr>
              <w:t>ALAC - Alianza Latinoamericana Anti-Contrabando</w:t>
            </w:r>
          </w:p>
          <w:p w:rsidRPr="00E63ADC" w:rsidR="009778BC" w:rsidP="009778BC" w:rsidRDefault="009778BC" w14:paraId="3F70D94B" w14:textId="77777777">
            <w:pPr>
              <w:pStyle w:val="Prrafodelista"/>
              <w:ind w:left="927" w:right="567"/>
              <w:jc w:val="both"/>
              <w:rPr>
                <w:rFonts w:ascii="Arial" w:hAnsi="Arial" w:cs="Arial" w:eastAsiaTheme="majorEastAsia"/>
                <w:bCs/>
                <w:color w:val="082974"/>
                <w:sz w:val="22"/>
                <w:szCs w:val="22"/>
              </w:rPr>
            </w:pPr>
          </w:p>
          <w:p w:rsidRPr="00E63ADC" w:rsidR="009778BC" w:rsidP="009778BC" w:rsidRDefault="009778BC" w14:paraId="674CE258" w14:textId="77777777">
            <w:pPr>
              <w:pStyle w:val="Prrafodelista"/>
              <w:ind w:left="851" w:right="567"/>
              <w:jc w:val="both"/>
              <w:rPr>
                <w:rFonts w:ascii="Arial" w:hAnsi="Arial" w:cs="Arial" w:eastAsiaTheme="majorEastAsia"/>
                <w:bCs/>
                <w:color w:val="082974"/>
                <w:sz w:val="22"/>
                <w:szCs w:val="22"/>
              </w:rPr>
            </w:pPr>
            <w:r w:rsidRPr="000B3354">
              <w:rPr>
                <w:rFonts w:ascii="Arial" w:hAnsi="Arial" w:cs="Arial" w:eastAsiaTheme="majorEastAsia"/>
                <w:b w:val="0"/>
                <w:bCs/>
                <w:color w:val="082974"/>
                <w:sz w:val="22"/>
                <w:szCs w:val="22"/>
              </w:rPr>
              <w:t>Participación en el</w:t>
            </w:r>
            <w:r w:rsidRPr="00E63ADC">
              <w:rPr>
                <w:rFonts w:ascii="Arial" w:hAnsi="Arial" w:cs="Arial"/>
                <w:sz w:val="22"/>
                <w:szCs w:val="22"/>
              </w:rPr>
              <w:t xml:space="preserve"> </w:t>
            </w:r>
            <w:hyperlink r:id="rId406">
              <w:r w:rsidRPr="00E63ADC">
                <w:rPr>
                  <w:rStyle w:val="Hipervnculo"/>
                  <w:rFonts w:ascii="Arial" w:hAnsi="Arial" w:cs="Arial" w:eastAsiaTheme="majorEastAsia"/>
                  <w:sz w:val="22"/>
                  <w:szCs w:val="22"/>
                </w:rPr>
                <w:t>VII encuentro de la Alianza Latinoamericana Anti-Contrabando</w:t>
              </w:r>
            </w:hyperlink>
            <w:r w:rsidRPr="00E63ADC">
              <w:rPr>
                <w:rFonts w:ascii="Arial" w:hAnsi="Arial" w:cs="Arial" w:eastAsiaTheme="majorEastAsia"/>
                <w:color w:val="082974"/>
                <w:sz w:val="22"/>
                <w:szCs w:val="22"/>
              </w:rPr>
              <w:t xml:space="preserve">, </w:t>
            </w:r>
            <w:r w:rsidRPr="000B3354">
              <w:rPr>
                <w:rFonts w:ascii="Arial" w:hAnsi="Arial" w:cs="Arial" w:eastAsiaTheme="majorEastAsia"/>
                <w:b w:val="0"/>
                <w:bCs/>
                <w:color w:val="1F3864" w:themeColor="accent1" w:themeShade="80"/>
                <w:sz w:val="22"/>
                <w:szCs w:val="22"/>
              </w:rPr>
              <w:t>que se llevó a cabo los días 18 y 19 de mayo, de manera virtual, y en el que se trataron temas de interés como Buenas Prácticas en el control aduanero, implementación de la figura de operadores económicos autorizados, estudio sobre comercio ilegal de productos en plataformas de comercio electrónico.</w:t>
            </w:r>
          </w:p>
          <w:p w:rsidRPr="00E63ADC" w:rsidR="009778BC" w:rsidP="009778BC" w:rsidRDefault="009778BC" w14:paraId="0B942A7B" w14:textId="77777777">
            <w:pPr>
              <w:ind w:left="927" w:right="567"/>
              <w:rPr>
                <w:rFonts w:ascii="Arial" w:hAnsi="Arial" w:cs="Arial"/>
                <w:b w:val="0"/>
                <w:sz w:val="22"/>
                <w:szCs w:val="22"/>
              </w:rPr>
            </w:pPr>
          </w:p>
          <w:p w:rsidRPr="00E63ADC" w:rsidR="009778BC" w:rsidP="00AE58A0" w:rsidRDefault="009778BC" w14:paraId="4E2E625C" w14:textId="77777777">
            <w:pPr>
              <w:pStyle w:val="Prrafodelista"/>
              <w:numPr>
                <w:ilvl w:val="0"/>
                <w:numId w:val="98"/>
              </w:numPr>
              <w:spacing w:line="240" w:lineRule="auto"/>
              <w:ind w:right="567"/>
              <w:jc w:val="both"/>
              <w:rPr>
                <w:rFonts w:ascii="Arial" w:hAnsi="Arial" w:cs="Arial"/>
                <w:bCs/>
                <w:sz w:val="22"/>
                <w:szCs w:val="22"/>
              </w:rPr>
            </w:pPr>
            <w:r w:rsidRPr="000B3354">
              <w:rPr>
                <w:rFonts w:ascii="Arial" w:hAnsi="Arial" w:cs="Arial"/>
                <w:color w:val="1F3864" w:themeColor="accent1" w:themeShade="80"/>
                <w:sz w:val="22"/>
                <w:szCs w:val="22"/>
              </w:rPr>
              <w:t xml:space="preserve">USP - </w:t>
            </w:r>
            <w:r w:rsidRPr="000B3354">
              <w:rPr>
                <w:rFonts w:ascii="Arial" w:hAnsi="Arial" w:eastAsia="Arial" w:cs="Arial"/>
                <w:color w:val="1F3864" w:themeColor="accent1" w:themeShade="80"/>
                <w:sz w:val="22"/>
                <w:szCs w:val="22"/>
              </w:rPr>
              <w:t xml:space="preserve"> Como parte de MoU</w:t>
            </w:r>
            <w:r w:rsidRPr="000B3354">
              <w:rPr>
                <w:rFonts w:ascii="Arial" w:hAnsi="Arial" w:eastAsia="Arial" w:cs="Arial"/>
                <w:b w:val="0"/>
                <w:bCs/>
                <w:color w:val="1F3864" w:themeColor="accent1" w:themeShade="80"/>
                <w:sz w:val="22"/>
                <w:szCs w:val="22"/>
              </w:rPr>
              <w:t xml:space="preserve"> el Invima participara en una</w:t>
            </w:r>
            <w:r w:rsidRPr="000B3354">
              <w:rPr>
                <w:rFonts w:ascii="Arial" w:hAnsi="Arial" w:eastAsia="Arial" w:cs="Arial"/>
                <w:color w:val="1F3864" w:themeColor="accent1" w:themeShade="80"/>
                <w:sz w:val="22"/>
                <w:szCs w:val="22"/>
              </w:rPr>
              <w:t xml:space="preserve"> </w:t>
            </w:r>
            <w:hyperlink r:id="rId407">
              <w:r w:rsidRPr="00E63ADC">
                <w:rPr>
                  <w:rStyle w:val="Hipervnculo"/>
                  <w:rFonts w:ascii="Arial" w:hAnsi="Arial" w:eastAsia="Arial" w:cs="Arial"/>
                  <w:sz w:val="22"/>
                  <w:szCs w:val="22"/>
                </w:rPr>
                <w:t>campaña para impulsar la calidad de los medicamentos</w:t>
              </w:r>
            </w:hyperlink>
            <w:r w:rsidRPr="00E63ADC">
              <w:rPr>
                <w:rFonts w:ascii="Arial" w:hAnsi="Arial" w:eastAsia="Arial" w:cs="Arial"/>
                <w:sz w:val="22"/>
                <w:szCs w:val="22"/>
              </w:rPr>
              <w:t xml:space="preserve"> </w:t>
            </w:r>
            <w:r w:rsidRPr="000B3354">
              <w:rPr>
                <w:rFonts w:ascii="Arial" w:hAnsi="Arial" w:eastAsia="Arial" w:cs="Arial"/>
                <w:b w:val="0"/>
                <w:bCs/>
                <w:color w:val="1F3864" w:themeColor="accent1" w:themeShade="80"/>
                <w:sz w:val="22"/>
                <w:szCs w:val="22"/>
              </w:rPr>
              <w:t>en Colombia.</w:t>
            </w:r>
          </w:p>
          <w:p w:rsidRPr="00E63ADC" w:rsidR="009778BC" w:rsidP="009778BC" w:rsidRDefault="009778BC" w14:paraId="64804DAB" w14:textId="77777777">
            <w:pPr>
              <w:ind w:right="567"/>
              <w:rPr>
                <w:rFonts w:ascii="Arial" w:hAnsi="Arial" w:cs="Arial"/>
                <w:b w:val="0"/>
                <w:sz w:val="22"/>
                <w:szCs w:val="22"/>
              </w:rPr>
            </w:pPr>
          </w:p>
          <w:p w:rsidRPr="00E63ADC" w:rsidR="009778BC" w:rsidP="009778BC" w:rsidRDefault="009778BC" w14:paraId="293088B1" w14:textId="77777777">
            <w:pPr>
              <w:ind w:left="207"/>
              <w:rPr>
                <w:rFonts w:ascii="Arial" w:hAnsi="Arial" w:cs="Arial"/>
                <w:b w:val="0"/>
                <w:sz w:val="22"/>
                <w:szCs w:val="22"/>
              </w:rPr>
            </w:pPr>
            <w:r w:rsidRPr="00E63ADC">
              <w:rPr>
                <w:rFonts w:ascii="Arial" w:hAnsi="Arial" w:cs="Arial"/>
                <w:sz w:val="22"/>
                <w:szCs w:val="22"/>
              </w:rPr>
              <w:t xml:space="preserve"> </w:t>
            </w:r>
          </w:p>
          <w:p w:rsidRPr="000B3354" w:rsidR="009778BC" w:rsidP="00AE58A0" w:rsidRDefault="00D20E71" w14:paraId="45F8B389" w14:textId="7BC16872">
            <w:pPr>
              <w:pStyle w:val="Prrafodelista"/>
              <w:numPr>
                <w:ilvl w:val="0"/>
                <w:numId w:val="91"/>
              </w:numPr>
              <w:spacing w:line="240" w:lineRule="auto"/>
              <w:ind w:left="567" w:right="567"/>
              <w:rPr>
                <w:rFonts w:ascii="Arial" w:hAnsi="Arial" w:cs="Arial"/>
                <w:b w:val="0"/>
                <w:bCs/>
                <w:color w:val="1F3864" w:themeColor="accent1" w:themeShade="80"/>
                <w:sz w:val="22"/>
                <w:szCs w:val="22"/>
              </w:rPr>
            </w:pPr>
            <w:r w:rsidRPr="000B3354">
              <w:rPr>
                <w:rFonts w:ascii="Arial" w:hAnsi="Arial" w:cs="Arial"/>
                <w:color w:val="1F3864" w:themeColor="accent1" w:themeShade="80"/>
                <w:sz w:val="22"/>
                <w:szCs w:val="22"/>
              </w:rPr>
              <w:t xml:space="preserve">Cooperación con </w:t>
            </w:r>
            <w:r>
              <w:rPr>
                <w:rFonts w:ascii="Arial" w:hAnsi="Arial" w:cs="Arial"/>
                <w:color w:val="1F3864" w:themeColor="accent1" w:themeShade="80"/>
                <w:sz w:val="22"/>
                <w:szCs w:val="22"/>
              </w:rPr>
              <w:t>H</w:t>
            </w:r>
            <w:r w:rsidRPr="000B3354">
              <w:rPr>
                <w:rFonts w:ascii="Arial" w:hAnsi="Arial" w:cs="Arial"/>
                <w:color w:val="1F3864" w:themeColor="accent1" w:themeShade="80"/>
                <w:sz w:val="22"/>
                <w:szCs w:val="22"/>
              </w:rPr>
              <w:t>omólogos</w:t>
            </w:r>
          </w:p>
          <w:p w:rsidRPr="00D20E71" w:rsidR="009778BC" w:rsidP="00AE58A0" w:rsidRDefault="00000000" w14:paraId="710C6250" w14:textId="77777777">
            <w:pPr>
              <w:pStyle w:val="Prrafodelista"/>
              <w:numPr>
                <w:ilvl w:val="0"/>
                <w:numId w:val="153"/>
              </w:numPr>
              <w:spacing w:line="240" w:lineRule="auto"/>
              <w:ind w:left="993" w:right="567"/>
              <w:jc w:val="both"/>
              <w:rPr>
                <w:rFonts w:ascii="Arial" w:hAnsi="Arial" w:cs="Arial"/>
                <w:b w:val="0"/>
                <w:bCs/>
                <w:color w:val="1F3864" w:themeColor="accent1" w:themeShade="80"/>
                <w:sz w:val="22"/>
                <w:szCs w:val="22"/>
              </w:rPr>
            </w:pPr>
            <w:hyperlink w:history="1" r:id="rId408">
              <w:r w:rsidRPr="00E63ADC" w:rsidR="009778BC">
                <w:rPr>
                  <w:rStyle w:val="Hipervnculo"/>
                  <w:rFonts w:ascii="Arial" w:hAnsi="Arial" w:cs="Arial" w:eastAsiaTheme="majorEastAsia"/>
                  <w:sz w:val="22"/>
                  <w:szCs w:val="22"/>
                </w:rPr>
                <w:t>Reino Unido</w:t>
              </w:r>
            </w:hyperlink>
            <w:r w:rsidRPr="00E63ADC" w:rsidR="009778BC">
              <w:rPr>
                <w:rFonts w:ascii="Arial" w:hAnsi="Arial" w:cs="Arial" w:eastAsiaTheme="majorEastAsia"/>
                <w:sz w:val="22"/>
                <w:szCs w:val="22"/>
              </w:rPr>
              <w:t xml:space="preserve">: </w:t>
            </w:r>
            <w:r w:rsidRPr="00D20E71" w:rsidR="009778BC">
              <w:rPr>
                <w:rFonts w:ascii="Arial" w:hAnsi="Arial" w:cs="Arial" w:eastAsiaTheme="majorEastAsia"/>
                <w:b w:val="0"/>
                <w:bCs/>
                <w:color w:val="1F3864" w:themeColor="accent1" w:themeShade="80"/>
                <w:sz w:val="22"/>
                <w:szCs w:val="22"/>
              </w:rPr>
              <w:t xml:space="preserve">Se presento la versión final del estudio ‘Medicamentos falsificados en Colombia: Análisis desde una perspectiva de anticorrupción’, realizado por U4 con la participación del Grupo de Reacción Inmediata del Invima. </w:t>
            </w:r>
          </w:p>
          <w:p w:rsidRPr="00D20E71" w:rsidR="009778BC" w:rsidP="00AE58A0" w:rsidRDefault="00000000" w14:paraId="03248536" w14:textId="77777777">
            <w:pPr>
              <w:pStyle w:val="Prrafodelista"/>
              <w:numPr>
                <w:ilvl w:val="0"/>
                <w:numId w:val="153"/>
              </w:numPr>
              <w:spacing w:line="240" w:lineRule="auto"/>
              <w:ind w:left="993" w:right="567"/>
              <w:jc w:val="both"/>
              <w:rPr>
                <w:rFonts w:ascii="Arial" w:hAnsi="Arial" w:cs="Arial"/>
                <w:b w:val="0"/>
                <w:bCs/>
                <w:color w:val="1F3864" w:themeColor="accent1" w:themeShade="80"/>
                <w:sz w:val="22"/>
                <w:szCs w:val="22"/>
              </w:rPr>
            </w:pPr>
            <w:hyperlink w:history="1" r:id="rId409">
              <w:r w:rsidRPr="00E63ADC" w:rsidR="009778BC">
                <w:rPr>
                  <w:rStyle w:val="Hipervnculo"/>
                  <w:rFonts w:ascii="Arial" w:hAnsi="Arial" w:cs="Arial"/>
                  <w:sz w:val="22"/>
                  <w:szCs w:val="22"/>
                </w:rPr>
                <w:t>Ecuador:</w:t>
              </w:r>
            </w:hyperlink>
            <w:r w:rsidRPr="00E63ADC" w:rsidR="009778BC">
              <w:rPr>
                <w:rFonts w:ascii="Arial" w:hAnsi="Arial" w:cs="Arial"/>
                <w:sz w:val="22"/>
                <w:szCs w:val="22"/>
              </w:rPr>
              <w:t xml:space="preserve"> </w:t>
            </w:r>
            <w:r w:rsidRPr="00D20E71" w:rsidR="009778BC">
              <w:rPr>
                <w:rFonts w:ascii="Arial" w:hAnsi="Arial" w:cs="Arial"/>
                <w:b w:val="0"/>
                <w:bCs/>
                <w:color w:val="1F3864" w:themeColor="accent1" w:themeShade="80"/>
                <w:sz w:val="22"/>
                <w:szCs w:val="22"/>
              </w:rPr>
              <w:t xml:space="preserve">Se adelantó intercambio de experiencia con el Ministerio de Producción, Comercio exterior, Inversiones y Pesca de Ecuador el 23 de marzo de 2022 sobre la implementación del Sistema de Gestión Antisoborno – SGAS. </w:t>
            </w:r>
          </w:p>
          <w:p w:rsidRPr="00E63ADC" w:rsidR="009778BC" w:rsidP="00AE58A0" w:rsidRDefault="009778BC" w14:paraId="2B171CB2" w14:textId="77777777">
            <w:pPr>
              <w:pStyle w:val="Prrafodelista"/>
              <w:numPr>
                <w:ilvl w:val="0"/>
                <w:numId w:val="153"/>
              </w:numPr>
              <w:spacing w:line="240" w:lineRule="auto"/>
              <w:ind w:left="993" w:right="567"/>
              <w:jc w:val="both"/>
              <w:rPr>
                <w:rFonts w:ascii="Arial" w:hAnsi="Arial" w:cs="Arial"/>
                <w:sz w:val="22"/>
                <w:szCs w:val="22"/>
              </w:rPr>
            </w:pPr>
            <w:r w:rsidRPr="00D20E71">
              <w:rPr>
                <w:rFonts w:ascii="Arial" w:hAnsi="Arial" w:cs="Arial"/>
                <w:b w:val="0"/>
                <w:bCs/>
                <w:color w:val="1F3864" w:themeColor="accent1" w:themeShade="80"/>
                <w:sz w:val="22"/>
                <w:szCs w:val="22"/>
              </w:rPr>
              <w:t>Estados Unidos – FDA: Intercambio de experiencias a traves de correo electrónico para el desarrollo e implementación de procesos de monitoreo y control de productos a base de cannabis fraudulentos y alterados; fabricados, importados y promocionados en medios digitales y comercio tradicional, en la que nos compartieron la sección en su página web que aclara el manejo por parte de la FDA:</w:t>
            </w:r>
            <w:r w:rsidRPr="00E63ADC">
              <w:rPr>
                <w:rFonts w:ascii="Arial" w:hAnsi="Arial" w:cs="Arial"/>
                <w:sz w:val="22"/>
                <w:szCs w:val="22"/>
              </w:rPr>
              <w:t xml:space="preserve"> </w:t>
            </w:r>
            <w:hyperlink w:history="1" w:anchor="cosmetics" r:id="rId410">
              <w:r w:rsidRPr="00E63ADC">
                <w:rPr>
                  <w:rStyle w:val="Hipervnculo"/>
                  <w:rFonts w:ascii="Arial" w:hAnsi="Arial" w:cs="Arial"/>
                  <w:sz w:val="22"/>
                  <w:szCs w:val="22"/>
                </w:rPr>
                <w:t>https://www.fda.gov/news-events/public-health-focus/fda-regulation-</w:t>
              </w:r>
              <w:r w:rsidRPr="00E63ADC">
                <w:rPr>
                  <w:rStyle w:val="Hipervnculo"/>
                  <w:rFonts w:ascii="Arial" w:hAnsi="Arial" w:cs="Arial"/>
                  <w:sz w:val="22"/>
                  <w:szCs w:val="22"/>
                </w:rPr>
                <w:lastRenderedPageBreak/>
                <w:t>cannabis-and-cannabis-derived-products-including-cannabidiol-cbd#cosmetics</w:t>
              </w:r>
            </w:hyperlink>
            <w:r w:rsidRPr="00E63ADC">
              <w:rPr>
                <w:rFonts w:ascii="Arial" w:hAnsi="Arial" w:cs="Arial"/>
                <w:sz w:val="22"/>
                <w:szCs w:val="22"/>
              </w:rPr>
              <w:t xml:space="preserve">  </w:t>
            </w:r>
          </w:p>
          <w:p w:rsidRPr="00E63ADC" w:rsidR="009778BC" w:rsidP="009778BC" w:rsidRDefault="009778BC" w14:paraId="30B4955C" w14:textId="77777777">
            <w:pPr>
              <w:pStyle w:val="Prrafodelista"/>
              <w:ind w:left="927" w:right="567"/>
              <w:jc w:val="both"/>
              <w:rPr>
                <w:rFonts w:ascii="Arial" w:hAnsi="Arial" w:cs="Arial" w:eastAsiaTheme="majorEastAsia"/>
                <w:b w:val="0"/>
                <w:sz w:val="22"/>
                <w:szCs w:val="22"/>
              </w:rPr>
            </w:pPr>
          </w:p>
          <w:p w:rsidRPr="00E63ADC" w:rsidR="009778BC" w:rsidP="009778BC" w:rsidRDefault="009778BC" w14:paraId="1AD2B9D9" w14:textId="77777777">
            <w:pPr>
              <w:pStyle w:val="Prrafodelista"/>
              <w:ind w:left="927" w:right="567"/>
              <w:jc w:val="both"/>
              <w:rPr>
                <w:rFonts w:ascii="Arial" w:hAnsi="Arial" w:cs="Arial" w:eastAsiaTheme="majorEastAsia"/>
                <w:b w:val="0"/>
                <w:sz w:val="22"/>
                <w:szCs w:val="22"/>
              </w:rPr>
            </w:pPr>
          </w:p>
          <w:p w:rsidRPr="00D20E71" w:rsidR="009778BC" w:rsidP="00AE58A0" w:rsidRDefault="009778BC" w14:paraId="213081FD" w14:textId="1B8A62A5">
            <w:pPr>
              <w:pStyle w:val="Prrafodelista"/>
              <w:numPr>
                <w:ilvl w:val="0"/>
                <w:numId w:val="91"/>
              </w:numPr>
              <w:spacing w:line="240" w:lineRule="auto"/>
              <w:ind w:left="567"/>
              <w:rPr>
                <w:rFonts w:ascii="Arial" w:hAnsi="Arial" w:cs="Arial"/>
                <w:b w:val="0"/>
                <w:color w:val="1F3864" w:themeColor="accent1" w:themeShade="80"/>
                <w:sz w:val="22"/>
                <w:szCs w:val="22"/>
              </w:rPr>
            </w:pPr>
            <w:r w:rsidRPr="00D20E71">
              <w:rPr>
                <w:rFonts w:ascii="Arial" w:hAnsi="Arial" w:cs="Arial"/>
                <w:color w:val="1F3864" w:themeColor="accent1" w:themeShade="80"/>
                <w:sz w:val="22"/>
                <w:szCs w:val="22"/>
              </w:rPr>
              <w:t>R</w:t>
            </w:r>
            <w:r w:rsidRPr="00D20E71" w:rsidR="00D20E71">
              <w:rPr>
                <w:rFonts w:ascii="Arial" w:hAnsi="Arial" w:cs="Arial"/>
                <w:color w:val="1F3864" w:themeColor="accent1" w:themeShade="80"/>
                <w:sz w:val="22"/>
                <w:szCs w:val="22"/>
              </w:rPr>
              <w:t>esultado</w:t>
            </w:r>
            <w:r w:rsidRPr="00D20E71">
              <w:rPr>
                <w:rFonts w:ascii="Arial" w:hAnsi="Arial" w:cs="Arial"/>
                <w:color w:val="1F3864" w:themeColor="accent1" w:themeShade="80"/>
                <w:sz w:val="22"/>
                <w:szCs w:val="22"/>
              </w:rPr>
              <w:t xml:space="preserve"> ITC</w:t>
            </w:r>
          </w:p>
          <w:p w:rsidRPr="00D20E71" w:rsidR="009778BC" w:rsidP="009778BC" w:rsidRDefault="009778BC" w14:paraId="5CF79DAD" w14:textId="77777777">
            <w:pPr>
              <w:spacing w:beforeAutospacing="1" w:afterAutospacing="1"/>
              <w:ind w:left="720" w:right="567"/>
              <w:jc w:val="both"/>
              <w:rPr>
                <w:rFonts w:ascii="Arial" w:hAnsi="Arial" w:cs="Arial"/>
                <w:b w:val="0"/>
                <w:bCs/>
                <w:color w:val="1F3864" w:themeColor="accent1" w:themeShade="80"/>
                <w:sz w:val="22"/>
                <w:szCs w:val="22"/>
              </w:rPr>
            </w:pPr>
            <w:r w:rsidRPr="00D20E71">
              <w:rPr>
                <w:rFonts w:ascii="Arial" w:hAnsi="Arial" w:cs="Arial"/>
                <w:b w:val="0"/>
                <w:bCs/>
                <w:color w:val="1F3864" w:themeColor="accent1" w:themeShade="80"/>
                <w:sz w:val="22"/>
                <w:szCs w:val="22"/>
              </w:rPr>
              <w:t xml:space="preserve">Durante el año 2022 no se identificaron Intercambios Técnicos Científicos en donde pudieran haber participado funcionarios de la Secretaria General, no obstante, se han compartido invitaciones a webinarios, en donde los funcionarios de esta área se han beneficiado fortaleciendo sus capacidades, dentro de los que se destaca: </w:t>
            </w:r>
          </w:p>
          <w:p w:rsidRPr="00D20E71" w:rsidR="009778BC" w:rsidP="00AE58A0" w:rsidRDefault="009778BC" w14:paraId="2268DCBA" w14:textId="77777777">
            <w:pPr>
              <w:pStyle w:val="Prrafodelista"/>
              <w:numPr>
                <w:ilvl w:val="0"/>
                <w:numId w:val="112"/>
              </w:numPr>
              <w:spacing w:beforeAutospacing="1" w:afterAutospacing="1" w:line="240" w:lineRule="auto"/>
              <w:ind w:left="774" w:right="567"/>
              <w:jc w:val="both"/>
              <w:rPr>
                <w:rFonts w:ascii="Arial" w:hAnsi="Arial" w:cs="Arial"/>
                <w:b w:val="0"/>
                <w:bCs/>
                <w:color w:val="1F3864" w:themeColor="accent1" w:themeShade="80"/>
                <w:sz w:val="22"/>
                <w:szCs w:val="22"/>
              </w:rPr>
            </w:pPr>
            <w:r w:rsidRPr="00D20E71">
              <w:rPr>
                <w:rFonts w:ascii="Arial" w:hAnsi="Arial" w:cs="Arial"/>
                <w:b w:val="0"/>
                <w:bCs/>
                <w:color w:val="1F3864" w:themeColor="accent1" w:themeShade="80"/>
                <w:sz w:val="22"/>
                <w:szCs w:val="22"/>
              </w:rPr>
              <w:t>Webinar del Mecanismo de Estados Miembros de Medicamentos de Calidad Subestándar y Falsificados de la OMS, en el cual se habló de</w:t>
            </w:r>
            <w:r w:rsidRPr="00E63ADC">
              <w:rPr>
                <w:rFonts w:ascii="Arial" w:hAnsi="Arial" w:cs="Arial"/>
                <w:sz w:val="22"/>
                <w:szCs w:val="22"/>
              </w:rPr>
              <w:t xml:space="preserve"> "</w:t>
            </w:r>
            <w:hyperlink r:id="rId411">
              <w:r w:rsidRPr="00E63ADC">
                <w:rPr>
                  <w:rStyle w:val="Hipervnculo"/>
                  <w:rFonts w:ascii="Arial" w:hAnsi="Arial" w:cs="Arial"/>
                  <w:sz w:val="22"/>
                  <w:szCs w:val="22"/>
                </w:rPr>
                <w:t>Gobernanza y sostenibilidad para la trazabilidad de los productos médicos</w:t>
              </w:r>
            </w:hyperlink>
            <w:r w:rsidRPr="00E63ADC">
              <w:rPr>
                <w:rFonts w:ascii="Arial" w:hAnsi="Arial" w:cs="Arial"/>
                <w:sz w:val="22"/>
                <w:szCs w:val="22"/>
              </w:rPr>
              <w:t xml:space="preserve">" </w:t>
            </w:r>
            <w:r w:rsidRPr="00D20E71">
              <w:rPr>
                <w:rFonts w:ascii="Arial" w:hAnsi="Arial" w:cs="Arial"/>
                <w:b w:val="0"/>
                <w:bCs/>
                <w:color w:val="1F3864" w:themeColor="accent1" w:themeShade="80"/>
                <w:sz w:val="22"/>
                <w:szCs w:val="22"/>
              </w:rPr>
              <w:t>que tuvo lugar el 7 de octubre.</w:t>
            </w:r>
          </w:p>
          <w:p w:rsidRPr="00E63ADC" w:rsidR="009778BC" w:rsidP="009778BC" w:rsidRDefault="009778BC" w14:paraId="2BE88E1C" w14:textId="77777777">
            <w:pPr>
              <w:ind w:left="720" w:right="561"/>
              <w:jc w:val="both"/>
              <w:rPr>
                <w:rFonts w:ascii="Arial" w:hAnsi="Arial" w:cs="Arial"/>
                <w:b w:val="0"/>
                <w:color w:val="082974"/>
                <w:sz w:val="22"/>
                <w:szCs w:val="22"/>
              </w:rPr>
            </w:pPr>
          </w:p>
          <w:p w:rsidRPr="00D20E71" w:rsidR="009778BC" w:rsidP="00AE58A0" w:rsidRDefault="00D20E71" w14:paraId="13A0870A" w14:textId="6AE042F7">
            <w:pPr>
              <w:pStyle w:val="Prrafodelista"/>
              <w:numPr>
                <w:ilvl w:val="0"/>
                <w:numId w:val="91"/>
              </w:numPr>
              <w:spacing w:line="240" w:lineRule="auto"/>
              <w:ind w:right="567"/>
              <w:jc w:val="both"/>
              <w:rPr>
                <w:rFonts w:ascii="Arial" w:hAnsi="Arial" w:cs="Arial"/>
                <w:b w:val="0"/>
                <w:color w:val="1F3864" w:themeColor="accent1" w:themeShade="80"/>
                <w:sz w:val="22"/>
                <w:szCs w:val="22"/>
                <w:lang w:val="es-CO"/>
              </w:rPr>
            </w:pPr>
            <w:r w:rsidRPr="00D20E71">
              <w:rPr>
                <w:rFonts w:ascii="Arial" w:hAnsi="Arial" w:cs="Arial"/>
                <w:color w:val="1F3864" w:themeColor="accent1" w:themeShade="80"/>
                <w:sz w:val="22"/>
                <w:szCs w:val="22"/>
                <w:lang w:val="es-CO"/>
              </w:rPr>
              <w:t xml:space="preserve">Oferta de </w:t>
            </w:r>
            <w:r>
              <w:rPr>
                <w:rFonts w:ascii="Arial" w:hAnsi="Arial" w:cs="Arial"/>
                <w:color w:val="1F3864" w:themeColor="accent1" w:themeShade="80"/>
                <w:sz w:val="22"/>
                <w:szCs w:val="22"/>
                <w:lang w:val="es-CO"/>
              </w:rPr>
              <w:t>C</w:t>
            </w:r>
            <w:r w:rsidRPr="00D20E71">
              <w:rPr>
                <w:rFonts w:ascii="Arial" w:hAnsi="Arial" w:cs="Arial"/>
                <w:color w:val="1F3864" w:themeColor="accent1" w:themeShade="80"/>
                <w:sz w:val="22"/>
                <w:szCs w:val="22"/>
                <w:lang w:val="es-CO"/>
              </w:rPr>
              <w:t>ooperación</w:t>
            </w:r>
          </w:p>
          <w:p w:rsidRPr="00E63ADC" w:rsidR="009778BC" w:rsidP="009778BC" w:rsidRDefault="009778BC" w14:paraId="10694D52" w14:textId="77777777">
            <w:pPr>
              <w:pStyle w:val="Prrafodelista"/>
              <w:ind w:right="567"/>
              <w:jc w:val="both"/>
              <w:rPr>
                <w:rFonts w:ascii="Arial" w:hAnsi="Arial" w:cs="Arial"/>
                <w:bCs/>
                <w:color w:val="082974"/>
                <w:sz w:val="22"/>
                <w:szCs w:val="22"/>
                <w:lang w:val="es-CO"/>
              </w:rPr>
            </w:pPr>
          </w:p>
          <w:p w:rsidRPr="00320E0C" w:rsidR="009778BC" w:rsidP="00320E0C" w:rsidRDefault="009778BC" w14:paraId="400AF4AA" w14:textId="3B1081C9">
            <w:pPr>
              <w:pStyle w:val="Prrafodelista"/>
              <w:numPr>
                <w:ilvl w:val="0"/>
                <w:numId w:val="101"/>
              </w:numPr>
              <w:spacing w:line="240" w:lineRule="auto"/>
              <w:ind w:right="567"/>
              <w:jc w:val="both"/>
              <w:rPr>
                <w:rFonts w:ascii="Arial" w:hAnsi="Arial" w:cs="Arial" w:eastAsiaTheme="majorEastAsia"/>
                <w:sz w:val="22"/>
                <w:szCs w:val="22"/>
              </w:rPr>
            </w:pPr>
            <w:r w:rsidRPr="00E63ADC">
              <w:rPr>
                <w:rFonts w:ascii="Arial" w:hAnsi="Arial" w:cs="Arial"/>
                <w:color w:val="082974"/>
                <w:sz w:val="22"/>
                <w:szCs w:val="22"/>
                <w:lang w:val="es-CO"/>
              </w:rPr>
              <w:t xml:space="preserve">El Salvador - Dirección Nacional de Medicamentos: </w:t>
            </w:r>
            <w:r w:rsidRPr="00D20E71">
              <w:rPr>
                <w:rFonts w:ascii="Arial" w:hAnsi="Arial" w:cs="Arial"/>
                <w:b w:val="0"/>
                <w:bCs/>
                <w:color w:val="1F3864" w:themeColor="accent1" w:themeShade="80"/>
                <w:sz w:val="22"/>
                <w:szCs w:val="22"/>
                <w:lang w:val="es-CO"/>
              </w:rPr>
              <w:t>El grupo de Talento Humano</w:t>
            </w:r>
            <w:r w:rsidRPr="00D20E71">
              <w:rPr>
                <w:rFonts w:ascii="Arial" w:hAnsi="Arial" w:cs="Arial" w:eastAsiaTheme="majorEastAsia"/>
                <w:b w:val="0"/>
                <w:bCs/>
                <w:color w:val="1F3864" w:themeColor="accent1" w:themeShade="80"/>
                <w:sz w:val="22"/>
                <w:szCs w:val="22"/>
              </w:rPr>
              <w:t xml:space="preserve"> presento el 23 de agosto la experiencia del Invima en el manejo del recurso humano la Dirección Nacional de Medicamentos de El Salvador. </w:t>
            </w:r>
            <w:hyperlink r:id="rId412">
              <w:r w:rsidRPr="00E63ADC">
                <w:rPr>
                  <w:rStyle w:val="Hipervnculo"/>
                  <w:rFonts w:ascii="Arial" w:hAnsi="Arial" w:cs="Arial" w:eastAsiaTheme="majorEastAsia"/>
                  <w:sz w:val="22"/>
                  <w:szCs w:val="22"/>
                </w:rPr>
                <w:t>Talento Humano</w:t>
              </w:r>
            </w:hyperlink>
          </w:p>
          <w:p w:rsidRPr="0092288C" w:rsidR="009778BC" w:rsidP="009778BC" w:rsidRDefault="009778BC" w14:paraId="7F58EB4E" w14:textId="77777777">
            <w:pPr>
              <w:pStyle w:val="Prrafodelista"/>
              <w:ind w:left="1080" w:right="567"/>
              <w:jc w:val="both"/>
              <w:rPr>
                <w:rFonts w:ascii="Arial" w:hAnsi="Arial" w:cs="Arial"/>
                <w:b w:val="0"/>
                <w:color w:val="082974"/>
                <w:sz w:val="20"/>
                <w:szCs w:val="20"/>
                <w:lang w:val="es-CO"/>
              </w:rPr>
            </w:pPr>
          </w:p>
          <w:p w:rsidRPr="00D20E71" w:rsidR="009778BC" w:rsidP="009778BC" w:rsidRDefault="00D20E71" w14:paraId="11480F77" w14:textId="14E2A71A">
            <w:pPr>
              <w:pStyle w:val="Ttulo"/>
              <w:jc w:val="center"/>
              <w:rPr>
                <w:rFonts w:ascii="Arial" w:hAnsi="Arial" w:cs="Arial"/>
                <w:b w:val="0"/>
                <w:color w:val="1F3864" w:themeColor="accent1" w:themeShade="80"/>
                <w:sz w:val="24"/>
                <w:szCs w:val="24"/>
                <w:lang w:val="es-CO"/>
              </w:rPr>
            </w:pPr>
            <w:r w:rsidRPr="00D20E71">
              <w:rPr>
                <w:rFonts w:ascii="Arial" w:hAnsi="Arial" w:cs="Arial"/>
                <w:color w:val="1F3864" w:themeColor="accent1" w:themeShade="80"/>
                <w:sz w:val="24"/>
                <w:szCs w:val="24"/>
                <w:lang w:val="es-CO"/>
              </w:rPr>
              <w:t xml:space="preserve">Estrategia de Cooperación </w:t>
            </w:r>
            <w:r w:rsidRPr="00D20E71" w:rsidR="009778BC">
              <w:rPr>
                <w:rFonts w:ascii="Arial" w:hAnsi="Arial" w:cs="Arial"/>
                <w:color w:val="1F3864" w:themeColor="accent1" w:themeShade="80"/>
                <w:sz w:val="24"/>
                <w:szCs w:val="24"/>
                <w:lang w:val="es-CO"/>
              </w:rPr>
              <w:t>2023</w:t>
            </w:r>
          </w:p>
          <w:p w:rsidRPr="0092288C" w:rsidR="009778BC" w:rsidP="009778BC" w:rsidRDefault="009778BC" w14:paraId="14861316" w14:textId="77777777">
            <w:pPr>
              <w:ind w:left="567" w:right="567"/>
              <w:jc w:val="both"/>
              <w:rPr>
                <w:rFonts w:ascii="Arial" w:hAnsi="Arial" w:cs="Arial"/>
                <w:color w:val="082974"/>
                <w:sz w:val="20"/>
                <w:szCs w:val="20"/>
              </w:rPr>
            </w:pPr>
          </w:p>
          <w:p w:rsidRPr="00D20E71" w:rsidR="009778BC" w:rsidP="009778BC" w:rsidRDefault="009778BC" w14:paraId="7696F813" w14:textId="77777777">
            <w:pPr>
              <w:ind w:left="709" w:right="619"/>
              <w:jc w:val="both"/>
              <w:rPr>
                <w:rFonts w:ascii="Arial" w:hAnsi="Arial" w:cs="Arial"/>
                <w:b w:val="0"/>
                <w:bCs/>
                <w:color w:val="1F3864" w:themeColor="accent1" w:themeShade="80"/>
                <w:sz w:val="22"/>
                <w:szCs w:val="22"/>
              </w:rPr>
            </w:pPr>
            <w:r w:rsidRPr="00D20E71">
              <w:rPr>
                <w:rFonts w:ascii="Arial" w:hAnsi="Arial" w:cs="Arial"/>
                <w:b w:val="0"/>
                <w:bCs/>
                <w:color w:val="1F3864" w:themeColor="accent1" w:themeShade="80"/>
                <w:sz w:val="22"/>
                <w:szCs w:val="22"/>
              </w:rPr>
              <w:t>La Secretaria General es un actor fundamental para dar cumplimiento a la Estrategia de Cooperación del Instituto para este 2023, dado que a través de acciones de cooperación y relacionamiento se busca apoyar el cumplimiento de los siguientes objetivos:</w:t>
            </w:r>
          </w:p>
          <w:p w:rsidRPr="00D20E71" w:rsidR="009778BC" w:rsidP="009778BC" w:rsidRDefault="009778BC" w14:paraId="18B7DCE0" w14:textId="77777777">
            <w:pPr>
              <w:ind w:left="709" w:right="619"/>
              <w:jc w:val="both"/>
              <w:rPr>
                <w:rFonts w:ascii="Arial" w:hAnsi="Arial" w:cs="Arial"/>
                <w:b w:val="0"/>
                <w:bCs/>
                <w:color w:val="1F3864" w:themeColor="accent1" w:themeShade="80"/>
                <w:sz w:val="22"/>
                <w:szCs w:val="22"/>
              </w:rPr>
            </w:pPr>
          </w:p>
          <w:p w:rsidRPr="00D20E71" w:rsidR="009778BC" w:rsidP="009778BC" w:rsidRDefault="009778BC" w14:paraId="60A14D79" w14:textId="77777777">
            <w:pPr>
              <w:pStyle w:val="Prrafodelista"/>
              <w:numPr>
                <w:ilvl w:val="0"/>
                <w:numId w:val="10"/>
              </w:numPr>
              <w:spacing w:line="240" w:lineRule="auto"/>
              <w:ind w:right="619"/>
              <w:jc w:val="both"/>
              <w:rPr>
                <w:rFonts w:ascii="Arial" w:hAnsi="Arial" w:cs="Arial"/>
                <w:b w:val="0"/>
                <w:bCs/>
                <w:color w:val="1F3864" w:themeColor="accent1" w:themeShade="80"/>
                <w:sz w:val="22"/>
                <w:szCs w:val="22"/>
              </w:rPr>
            </w:pPr>
            <w:r w:rsidRPr="00D20E71">
              <w:rPr>
                <w:rFonts w:ascii="Arial" w:hAnsi="Arial" w:cs="Arial"/>
                <w:b w:val="0"/>
                <w:bCs/>
                <w:color w:val="1F3864" w:themeColor="accent1" w:themeShade="80"/>
                <w:sz w:val="22"/>
                <w:szCs w:val="22"/>
              </w:rPr>
              <w:t>Fortalecer las capacidades reguladoras asociadas a las funciones reguladoras de vigilancia y vigilancia en el mercado para los productos competencia del invima.</w:t>
            </w:r>
          </w:p>
          <w:p w:rsidRPr="00D20E71" w:rsidR="009778BC" w:rsidP="009778BC" w:rsidRDefault="009778BC" w14:paraId="2725FB77" w14:textId="77777777">
            <w:pPr>
              <w:pStyle w:val="Prrafodelista"/>
              <w:numPr>
                <w:ilvl w:val="0"/>
                <w:numId w:val="10"/>
              </w:numPr>
              <w:spacing w:line="240" w:lineRule="auto"/>
              <w:ind w:right="619"/>
              <w:jc w:val="both"/>
              <w:rPr>
                <w:rFonts w:ascii="Arial" w:hAnsi="Arial" w:cs="Arial"/>
                <w:b w:val="0"/>
                <w:bCs/>
                <w:color w:val="1F3864" w:themeColor="accent1" w:themeShade="80"/>
                <w:sz w:val="22"/>
                <w:szCs w:val="22"/>
              </w:rPr>
            </w:pPr>
            <w:r w:rsidRPr="00D20E71">
              <w:rPr>
                <w:rFonts w:ascii="Arial" w:hAnsi="Arial" w:cs="Arial"/>
                <w:b w:val="0"/>
                <w:bCs/>
                <w:color w:val="1F3864" w:themeColor="accent1" w:themeShade="80"/>
                <w:sz w:val="22"/>
                <w:szCs w:val="22"/>
              </w:rPr>
              <w:t>Materializar los instrumentos de cooperación que contribuyen con recursos a Invima para el fortalecimiento de las capacidades institucionales, que buscan impactar en la racionalización y oportunidad de los trámites que gestiona el Instituto.</w:t>
            </w:r>
          </w:p>
          <w:p w:rsidRPr="00D20E71" w:rsidR="009778BC" w:rsidP="009778BC" w:rsidRDefault="009778BC" w14:paraId="772CDC45" w14:textId="77777777">
            <w:pPr>
              <w:pStyle w:val="Prrafodelista"/>
              <w:numPr>
                <w:ilvl w:val="0"/>
                <w:numId w:val="10"/>
              </w:numPr>
              <w:spacing w:line="240" w:lineRule="auto"/>
              <w:ind w:right="619"/>
              <w:jc w:val="both"/>
              <w:rPr>
                <w:rFonts w:ascii="Arial" w:hAnsi="Arial" w:cs="Arial"/>
                <w:b w:val="0"/>
                <w:bCs/>
                <w:color w:val="1F3864" w:themeColor="accent1" w:themeShade="80"/>
                <w:sz w:val="22"/>
                <w:szCs w:val="22"/>
              </w:rPr>
            </w:pPr>
            <w:r w:rsidRPr="00D20E71">
              <w:rPr>
                <w:rFonts w:ascii="Arial" w:hAnsi="Arial" w:cs="Arial"/>
                <w:b w:val="0"/>
                <w:bCs/>
                <w:color w:val="1F3864" w:themeColor="accent1" w:themeShade="80"/>
                <w:sz w:val="22"/>
                <w:szCs w:val="22"/>
              </w:rPr>
              <w:t>Facilitar y coordinar el relacionamiento con otras ARN</w:t>
            </w:r>
          </w:p>
          <w:p w:rsidRPr="00D20E71" w:rsidR="009778BC" w:rsidP="009778BC" w:rsidRDefault="009778BC" w14:paraId="0F0B2D51" w14:textId="77777777">
            <w:pPr>
              <w:pStyle w:val="Prrafodelista"/>
              <w:numPr>
                <w:ilvl w:val="0"/>
                <w:numId w:val="10"/>
              </w:numPr>
              <w:spacing w:line="240" w:lineRule="auto"/>
              <w:ind w:right="619"/>
              <w:jc w:val="both"/>
              <w:rPr>
                <w:rFonts w:ascii="Arial" w:hAnsi="Arial" w:cs="Arial"/>
                <w:b w:val="0"/>
                <w:bCs/>
                <w:color w:val="1F3864" w:themeColor="accent1" w:themeShade="80"/>
                <w:sz w:val="22"/>
                <w:szCs w:val="22"/>
              </w:rPr>
            </w:pPr>
            <w:r w:rsidRPr="00D20E71">
              <w:rPr>
                <w:rFonts w:ascii="Arial" w:hAnsi="Arial" w:cs="Arial"/>
                <w:b w:val="0"/>
                <w:bCs/>
                <w:color w:val="1F3864" w:themeColor="accent1" w:themeShade="80"/>
                <w:sz w:val="22"/>
                <w:szCs w:val="22"/>
              </w:rPr>
              <w:t>Mantener el estatus sanitario – De ARNr a Autoridad WLA</w:t>
            </w:r>
          </w:p>
          <w:p w:rsidRPr="00D20E71" w:rsidR="009778BC" w:rsidP="009778BC" w:rsidRDefault="009778BC" w14:paraId="3AD645C8" w14:textId="77777777">
            <w:pPr>
              <w:ind w:left="709" w:right="619"/>
              <w:rPr>
                <w:rFonts w:ascii="Arial" w:hAnsi="Arial" w:cs="Arial"/>
                <w:b w:val="0"/>
                <w:bCs/>
                <w:color w:val="1F3864" w:themeColor="accent1" w:themeShade="80"/>
                <w:sz w:val="22"/>
                <w:szCs w:val="22"/>
              </w:rPr>
            </w:pPr>
          </w:p>
          <w:p w:rsidRPr="00D20E71" w:rsidR="009778BC" w:rsidP="009778BC" w:rsidRDefault="009778BC" w14:paraId="493FDCD4" w14:textId="77777777">
            <w:pPr>
              <w:ind w:left="709" w:right="619"/>
              <w:jc w:val="both"/>
              <w:rPr>
                <w:rFonts w:ascii="Arial" w:hAnsi="Arial" w:cs="Arial"/>
                <w:b w:val="0"/>
                <w:bCs/>
                <w:color w:val="1F3864" w:themeColor="accent1" w:themeShade="80"/>
                <w:sz w:val="22"/>
                <w:szCs w:val="22"/>
              </w:rPr>
            </w:pPr>
            <w:r w:rsidRPr="00D20E71">
              <w:rPr>
                <w:rFonts w:ascii="Arial" w:hAnsi="Arial" w:cs="Arial"/>
                <w:b w:val="0"/>
                <w:bCs/>
                <w:color w:val="1F3864" w:themeColor="accent1" w:themeShade="80"/>
                <w:sz w:val="22"/>
                <w:szCs w:val="22"/>
              </w:rPr>
              <w:t>Justificación: Invima se encuentra en proceso de reestructuración, el nuevo enfoque dado por la Dirección General busca fortalecer la vigilancia en el mercado e impulsar la fabricación local de los productos competencia del Invima, con el fin de garantizar la seguridad sanitaria del país y apoyar al sector productivo nacional, a través de la gestión de riesgos en cada una de las funciones reguladoras.</w:t>
            </w:r>
          </w:p>
          <w:p w:rsidRPr="00D20E71" w:rsidR="009778BC" w:rsidP="009778BC" w:rsidRDefault="009778BC" w14:paraId="32077C52" w14:textId="77777777">
            <w:pPr>
              <w:ind w:left="709" w:right="619"/>
              <w:jc w:val="both"/>
              <w:rPr>
                <w:rFonts w:ascii="Arial" w:hAnsi="Arial" w:cs="Arial"/>
                <w:b w:val="0"/>
                <w:bCs/>
                <w:color w:val="1F3864" w:themeColor="accent1" w:themeShade="80"/>
                <w:sz w:val="22"/>
                <w:szCs w:val="22"/>
              </w:rPr>
            </w:pPr>
          </w:p>
          <w:p w:rsidRPr="00D20E71" w:rsidR="009778BC" w:rsidP="009778BC" w:rsidRDefault="009778BC" w14:paraId="64391E51" w14:textId="77777777">
            <w:pPr>
              <w:ind w:left="709" w:right="619"/>
              <w:jc w:val="both"/>
              <w:rPr>
                <w:rFonts w:ascii="Arial" w:hAnsi="Arial" w:cs="Arial"/>
                <w:b w:val="0"/>
                <w:bCs/>
                <w:color w:val="1F3864" w:themeColor="accent1" w:themeShade="80"/>
                <w:sz w:val="22"/>
                <w:szCs w:val="22"/>
              </w:rPr>
            </w:pPr>
            <w:r w:rsidRPr="00D20E71">
              <w:rPr>
                <w:rFonts w:ascii="Arial" w:hAnsi="Arial" w:cs="Arial"/>
                <w:b w:val="0"/>
                <w:bCs/>
                <w:color w:val="1F3864" w:themeColor="accent1" w:themeShade="80"/>
                <w:sz w:val="22"/>
                <w:szCs w:val="22"/>
              </w:rPr>
              <w:t xml:space="preserve">Por otro lado, Invima cuenta con reconocimiento regional debido al estatus sanitario como Autoridad Reguladora Nacional de Referencia Regional certificado por la OPS, los trabajos realizados en Organismos Internacionales, que fortalecen los mecanismos para la lucha contra la ilegalidad y contrabando, y que permitirá aportar al logro del objetivo del Gobierno Nacional relacionado con impulsar una Agencia Latinoamericana de Medicamentos.  </w:t>
            </w:r>
          </w:p>
          <w:p w:rsidRPr="0092288C" w:rsidR="009778BC" w:rsidP="009778BC" w:rsidRDefault="009778BC" w14:paraId="7E4D0308" w14:textId="77777777">
            <w:pPr>
              <w:ind w:left="709" w:right="619"/>
              <w:jc w:val="both"/>
              <w:rPr>
                <w:rFonts w:ascii="Arial" w:hAnsi="Arial" w:cs="Arial"/>
                <w:b w:val="0"/>
                <w:bCs/>
                <w:color w:val="082974"/>
                <w:sz w:val="20"/>
                <w:szCs w:val="20"/>
              </w:rPr>
            </w:pPr>
          </w:p>
          <w:p w:rsidRPr="00320E0C" w:rsidR="009778BC" w:rsidP="00320E0C" w:rsidRDefault="009778BC" w14:paraId="4C57930E" w14:textId="45550A0F">
            <w:pPr>
              <w:ind w:left="709" w:right="619"/>
              <w:rPr>
                <w:rFonts w:ascii="Arial" w:hAnsi="Arial" w:cs="Arial"/>
                <w:b w:val="0"/>
                <w:bCs/>
                <w:color w:val="1F3864" w:themeColor="accent1" w:themeShade="80"/>
                <w:sz w:val="22"/>
                <w:szCs w:val="22"/>
              </w:rPr>
            </w:pPr>
            <w:r w:rsidRPr="001F64D1">
              <w:rPr>
                <w:rFonts w:ascii="Arial" w:hAnsi="Arial" w:cs="Arial"/>
                <w:color w:val="1F3864" w:themeColor="accent1" w:themeShade="80"/>
                <w:sz w:val="22"/>
                <w:szCs w:val="22"/>
              </w:rPr>
              <w:t>Herramientas:</w:t>
            </w:r>
          </w:p>
          <w:p w:rsidRPr="00320E0C" w:rsidR="009778BC" w:rsidP="00320E0C" w:rsidRDefault="009778BC" w14:paraId="5BE62595" w14:textId="0A0CCB4F">
            <w:pPr>
              <w:jc w:val="center"/>
              <w:rPr>
                <w:rFonts w:ascii="Arial" w:hAnsi="Arial" w:cs="Arial"/>
                <w:color w:val="082974"/>
              </w:rPr>
            </w:pPr>
            <w:r w:rsidRPr="0092288C">
              <w:rPr>
                <w:rFonts w:ascii="Arial" w:hAnsi="Arial" w:cs="Arial"/>
                <w:noProof/>
                <w:color w:val="082974"/>
                <w:lang w:val="en-US"/>
              </w:rPr>
              <w:drawing>
                <wp:inline distT="0" distB="0" distL="0" distR="0" wp14:anchorId="74554527" wp14:editId="406BE491">
                  <wp:extent cx="5450205" cy="2560320"/>
                  <wp:effectExtent l="19050" t="0" r="17145" b="49530"/>
                  <wp:docPr id="3" name="Diagrama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13" r:lo="rId414" r:qs="rId415" r:cs="rId416"/>
                    </a:graphicData>
                  </a:graphic>
                </wp:inline>
              </w:drawing>
            </w:r>
          </w:p>
          <w:p w:rsidRPr="00320E0C" w:rsidR="009778BC" w:rsidP="009778BC" w:rsidRDefault="009778BC" w14:paraId="273CBA65" w14:textId="77777777">
            <w:pPr>
              <w:ind w:left="720"/>
              <w:rPr>
                <w:rFonts w:ascii="Arial" w:hAnsi="Arial" w:cs="Arial"/>
                <w:b w:val="0"/>
                <w:color w:val="082974"/>
                <w:sz w:val="22"/>
                <w:szCs w:val="22"/>
              </w:rPr>
            </w:pPr>
            <w:r w:rsidRPr="00320E0C">
              <w:rPr>
                <w:rFonts w:ascii="Arial" w:hAnsi="Arial" w:cs="Arial"/>
                <w:color w:val="082974"/>
                <w:sz w:val="22"/>
                <w:szCs w:val="22"/>
              </w:rPr>
              <w:t>Aporte OAI:</w:t>
            </w:r>
          </w:p>
          <w:p w:rsidRPr="00320E0C" w:rsidR="009778BC" w:rsidP="009778BC" w:rsidRDefault="009778BC" w14:paraId="5FC7726E" w14:textId="77777777">
            <w:pPr>
              <w:ind w:left="360"/>
              <w:rPr>
                <w:rFonts w:ascii="Arial" w:hAnsi="Arial" w:cs="Arial"/>
                <w:b w:val="0"/>
                <w:color w:val="082974"/>
                <w:sz w:val="22"/>
                <w:szCs w:val="22"/>
              </w:rPr>
            </w:pPr>
          </w:p>
          <w:p w:rsidRPr="00320E0C" w:rsidR="009778BC" w:rsidP="009778BC" w:rsidRDefault="009778BC" w14:paraId="017DD994" w14:textId="77777777">
            <w:pPr>
              <w:pStyle w:val="Prrafodelista"/>
              <w:numPr>
                <w:ilvl w:val="0"/>
                <w:numId w:val="10"/>
              </w:numPr>
              <w:spacing w:line="240" w:lineRule="auto"/>
              <w:rPr>
                <w:rFonts w:ascii="Arial" w:hAnsi="Arial" w:cs="Arial"/>
                <w:b w:val="0"/>
                <w:bCs/>
                <w:color w:val="082974"/>
                <w:sz w:val="22"/>
                <w:szCs w:val="22"/>
              </w:rPr>
            </w:pPr>
            <w:r w:rsidRPr="00320E0C">
              <w:rPr>
                <w:rFonts w:ascii="Arial" w:hAnsi="Arial" w:cs="Arial"/>
                <w:b w:val="0"/>
                <w:bCs/>
                <w:color w:val="082974"/>
                <w:sz w:val="22"/>
                <w:szCs w:val="22"/>
              </w:rPr>
              <w:t>Apoyar a la Dirección General con la estrategia de cooperación.</w:t>
            </w:r>
          </w:p>
          <w:p w:rsidRPr="00320E0C" w:rsidR="009778BC" w:rsidP="009778BC" w:rsidRDefault="009778BC" w14:paraId="5410C0A8" w14:textId="77777777">
            <w:pPr>
              <w:pStyle w:val="Prrafodelista"/>
              <w:numPr>
                <w:ilvl w:val="0"/>
                <w:numId w:val="10"/>
              </w:numPr>
              <w:spacing w:line="240" w:lineRule="auto"/>
              <w:rPr>
                <w:rFonts w:ascii="Arial" w:hAnsi="Arial" w:cs="Arial"/>
                <w:b w:val="0"/>
                <w:bCs/>
                <w:color w:val="082974"/>
                <w:sz w:val="22"/>
                <w:szCs w:val="22"/>
              </w:rPr>
            </w:pPr>
            <w:r w:rsidRPr="00320E0C">
              <w:rPr>
                <w:rFonts w:ascii="Arial" w:hAnsi="Arial" w:cs="Arial"/>
                <w:b w:val="0"/>
                <w:bCs/>
                <w:color w:val="082974"/>
                <w:sz w:val="22"/>
                <w:szCs w:val="22"/>
              </w:rPr>
              <w:t>Identificar y priorizar los espacios de cooperación para el logro de los objetivos.</w:t>
            </w:r>
          </w:p>
          <w:p w:rsidRPr="00320E0C" w:rsidR="009778BC" w:rsidP="009778BC" w:rsidRDefault="009778BC" w14:paraId="21BBC839" w14:textId="77777777">
            <w:pPr>
              <w:pStyle w:val="Prrafodelista"/>
              <w:numPr>
                <w:ilvl w:val="0"/>
                <w:numId w:val="10"/>
              </w:numPr>
              <w:spacing w:line="240" w:lineRule="auto"/>
              <w:ind w:right="477"/>
              <w:jc w:val="both"/>
              <w:rPr>
                <w:rFonts w:ascii="Arial" w:hAnsi="Arial" w:cs="Arial"/>
                <w:b w:val="0"/>
                <w:bCs/>
                <w:color w:val="082974"/>
                <w:sz w:val="22"/>
                <w:szCs w:val="22"/>
              </w:rPr>
            </w:pPr>
            <w:r w:rsidRPr="00320E0C">
              <w:rPr>
                <w:rFonts w:ascii="Arial" w:hAnsi="Arial" w:cs="Arial"/>
                <w:b w:val="0"/>
                <w:bCs/>
                <w:color w:val="082974"/>
                <w:sz w:val="22"/>
                <w:szCs w:val="22"/>
              </w:rPr>
              <w:t>Proyecto Fortalecimiento Institucional - Gestionar el fortalecimiento de las capacidades institucionales mediante el relacionamiento con cooperantes internacionales para la consecución de recursos y aprovechamiento de escenarios internacionales que apoyen el cumplimiento de los objetivos estratégicos del Instituto.</w:t>
            </w:r>
          </w:p>
          <w:p w:rsidRPr="00320E0C" w:rsidR="009778BC" w:rsidP="009778BC" w:rsidRDefault="009778BC" w14:paraId="3BFCF3D2" w14:textId="77777777">
            <w:pPr>
              <w:pStyle w:val="Prrafodelista"/>
              <w:numPr>
                <w:ilvl w:val="0"/>
                <w:numId w:val="10"/>
              </w:numPr>
              <w:ind w:right="477"/>
              <w:jc w:val="both"/>
              <w:rPr>
                <w:rFonts w:ascii="Arial" w:hAnsi="Arial" w:cs="Arial"/>
                <w:b w:val="0"/>
                <w:bCs/>
                <w:color w:val="082974"/>
                <w:sz w:val="22"/>
                <w:szCs w:val="22"/>
              </w:rPr>
            </w:pPr>
            <w:r w:rsidRPr="00320E0C">
              <w:rPr>
                <w:rFonts w:ascii="Arial" w:hAnsi="Arial" w:cs="Arial"/>
                <w:b w:val="0"/>
                <w:bCs/>
                <w:color w:val="082974"/>
                <w:sz w:val="22"/>
                <w:szCs w:val="22"/>
              </w:rPr>
              <w:t>Recursos para contrato de apoyo logístico y de intercambios con homólogos.</w:t>
            </w:r>
          </w:p>
          <w:p w:rsidRPr="00320E0C" w:rsidR="009778BC" w:rsidP="009778BC" w:rsidRDefault="009778BC" w14:paraId="72229335" w14:textId="77777777">
            <w:pPr>
              <w:pStyle w:val="Prrafodelista"/>
              <w:ind w:left="1080" w:right="477"/>
              <w:jc w:val="both"/>
              <w:rPr>
                <w:rFonts w:ascii="Arial" w:hAnsi="Arial" w:cs="Arial"/>
                <w:color w:val="082974"/>
                <w:sz w:val="22"/>
                <w:szCs w:val="22"/>
              </w:rPr>
            </w:pPr>
          </w:p>
          <w:p w:rsidRPr="00320E0C" w:rsidR="009778BC" w:rsidP="009778BC" w:rsidRDefault="009778BC" w14:paraId="337642E1" w14:textId="77777777">
            <w:pPr>
              <w:pStyle w:val="paragraph"/>
              <w:spacing w:before="0" w:beforeAutospacing="0" w:after="0" w:afterAutospacing="0"/>
              <w:ind w:left="720"/>
              <w:textAlignment w:val="baseline"/>
              <w:rPr>
                <w:rStyle w:val="eop"/>
                <w:rFonts w:ascii="Arial" w:hAnsi="Arial" w:cs="Arial"/>
                <w:b/>
                <w:bCs/>
                <w:color w:val="082A75"/>
                <w:sz w:val="22"/>
                <w:szCs w:val="22"/>
              </w:rPr>
            </w:pPr>
            <w:r w:rsidRPr="00320E0C">
              <w:rPr>
                <w:rStyle w:val="normaltextrun"/>
                <w:rFonts w:ascii="Arial" w:hAnsi="Arial" w:cs="Arial" w:eastAsiaTheme="majorEastAsia"/>
                <w:b/>
                <w:bCs/>
                <w:color w:val="44546A" w:themeColor="text2"/>
                <w:sz w:val="22"/>
                <w:szCs w:val="22"/>
                <w:lang w:val="es-ES"/>
              </w:rPr>
              <w:t>¿Qué se espera de la Secretaria General?</w:t>
            </w:r>
            <w:r w:rsidRPr="00320E0C">
              <w:rPr>
                <w:rStyle w:val="eop"/>
                <w:rFonts w:ascii="Arial" w:hAnsi="Arial" w:cs="Arial"/>
                <w:b/>
                <w:bCs/>
                <w:color w:val="44546A" w:themeColor="text2"/>
                <w:sz w:val="22"/>
                <w:szCs w:val="22"/>
              </w:rPr>
              <w:t> </w:t>
            </w:r>
          </w:p>
          <w:p w:rsidRPr="00320E0C" w:rsidR="009778BC" w:rsidP="009778BC" w:rsidRDefault="009778BC" w14:paraId="5AF0777F" w14:textId="77777777">
            <w:pPr>
              <w:pStyle w:val="paragraph"/>
              <w:spacing w:before="0" w:beforeAutospacing="0" w:after="0" w:afterAutospacing="0"/>
              <w:ind w:left="555"/>
              <w:textAlignment w:val="baseline"/>
              <w:rPr>
                <w:rFonts w:ascii="Arial" w:hAnsi="Arial" w:cs="Arial"/>
                <w:color w:val="082A75"/>
                <w:sz w:val="22"/>
                <w:szCs w:val="22"/>
              </w:rPr>
            </w:pPr>
          </w:p>
          <w:p w:rsidRPr="00320E0C" w:rsidR="009778BC" w:rsidP="009778BC" w:rsidRDefault="009778BC" w14:paraId="56252119" w14:textId="77777777">
            <w:pPr>
              <w:pStyle w:val="paragraph"/>
              <w:numPr>
                <w:ilvl w:val="0"/>
                <w:numId w:val="10"/>
              </w:numPr>
              <w:spacing w:before="0" w:beforeAutospacing="0" w:after="0" w:afterAutospacing="0"/>
              <w:ind w:right="555"/>
              <w:jc w:val="both"/>
              <w:rPr>
                <w:rStyle w:val="normaltextrun"/>
                <w:rFonts w:ascii="Arial" w:hAnsi="Arial" w:cs="Arial" w:eastAsiaTheme="majorEastAsia"/>
                <w:b/>
                <w:bCs/>
                <w:color w:val="082974"/>
                <w:sz w:val="22"/>
                <w:szCs w:val="22"/>
                <w:lang w:val="es-ES"/>
              </w:rPr>
            </w:pPr>
            <w:r w:rsidRPr="00320E0C">
              <w:rPr>
                <w:rStyle w:val="normaltextrun"/>
                <w:rFonts w:ascii="Arial" w:hAnsi="Arial" w:cs="Arial" w:eastAsiaTheme="majorEastAsia"/>
                <w:color w:val="082974"/>
                <w:sz w:val="22"/>
                <w:szCs w:val="22"/>
                <w:lang w:val="es-ES"/>
              </w:rPr>
              <w:t>Apoyo en la formalización de los instrumentos de cooperación necesarios para el desarrollo de la Estrategia de Cooperación.</w:t>
            </w:r>
          </w:p>
          <w:p w:rsidRPr="00320E0C" w:rsidR="009778BC" w:rsidP="009778BC" w:rsidRDefault="009778BC" w14:paraId="69738D61" w14:textId="77777777">
            <w:pPr>
              <w:pStyle w:val="paragraph"/>
              <w:numPr>
                <w:ilvl w:val="0"/>
                <w:numId w:val="10"/>
              </w:numPr>
              <w:spacing w:before="0" w:beforeAutospacing="0" w:after="0" w:afterAutospacing="0"/>
              <w:ind w:right="555"/>
              <w:jc w:val="both"/>
              <w:rPr>
                <w:rStyle w:val="normaltextrun"/>
                <w:rFonts w:ascii="Arial" w:hAnsi="Arial" w:cs="Arial" w:eastAsiaTheme="majorEastAsia"/>
                <w:b/>
                <w:bCs/>
                <w:color w:val="082974"/>
                <w:sz w:val="22"/>
                <w:szCs w:val="22"/>
                <w:lang w:val="es-ES"/>
              </w:rPr>
            </w:pPr>
            <w:r w:rsidRPr="00320E0C">
              <w:rPr>
                <w:rStyle w:val="normaltextrun"/>
                <w:rFonts w:ascii="Arial" w:hAnsi="Arial" w:cs="Arial" w:eastAsiaTheme="majorEastAsia"/>
                <w:color w:val="082974"/>
                <w:sz w:val="22"/>
                <w:szCs w:val="22"/>
                <w:lang w:val="es-ES"/>
              </w:rPr>
              <w:t>Articulación para dar cumplimiento a las actividades, eventos que se generen de compromios asumidos por el Invima a nivel internacional.</w:t>
            </w:r>
          </w:p>
          <w:p w:rsidRPr="00320E0C" w:rsidR="009778BC" w:rsidP="009778BC" w:rsidRDefault="009778BC" w14:paraId="11039F27" w14:textId="77777777">
            <w:pPr>
              <w:pStyle w:val="paragraph"/>
              <w:numPr>
                <w:ilvl w:val="0"/>
                <w:numId w:val="10"/>
              </w:numPr>
              <w:spacing w:before="0" w:beforeAutospacing="0" w:after="0" w:afterAutospacing="0"/>
              <w:ind w:right="477"/>
              <w:jc w:val="both"/>
              <w:textAlignment w:val="baseline"/>
              <w:rPr>
                <w:rFonts w:ascii="Arial" w:hAnsi="Arial" w:cs="Arial"/>
                <w:b/>
                <w:bCs/>
                <w:color w:val="082A75"/>
                <w:sz w:val="22"/>
                <w:szCs w:val="22"/>
              </w:rPr>
            </w:pPr>
            <w:r w:rsidRPr="00320E0C">
              <w:rPr>
                <w:rStyle w:val="normaltextrun"/>
                <w:rFonts w:ascii="Arial" w:hAnsi="Arial" w:cs="Arial" w:eastAsiaTheme="majorEastAsia"/>
                <w:color w:val="082974"/>
                <w:sz w:val="22"/>
                <w:szCs w:val="22"/>
                <w:lang w:val="es-ES"/>
              </w:rPr>
              <w:t>Dar cumplimiento a los planes de trabajo establecidos en los mecanismos de cooperación que permitan el logro de los objetivos trazados.</w:t>
            </w:r>
          </w:p>
          <w:p w:rsidRPr="00320E0C" w:rsidR="009778BC" w:rsidP="009778BC" w:rsidRDefault="009778BC" w14:paraId="52FD57A2" w14:textId="77777777">
            <w:pPr>
              <w:pStyle w:val="paragraph"/>
              <w:numPr>
                <w:ilvl w:val="0"/>
                <w:numId w:val="10"/>
              </w:numPr>
              <w:spacing w:before="0" w:beforeAutospacing="0" w:after="0" w:afterAutospacing="0"/>
              <w:ind w:right="555"/>
              <w:jc w:val="both"/>
              <w:rPr>
                <w:rStyle w:val="normaltextrun"/>
                <w:rFonts w:ascii="Arial" w:hAnsi="Arial" w:cs="Arial" w:eastAsiaTheme="majorEastAsia"/>
                <w:b/>
                <w:bCs/>
                <w:color w:val="082974"/>
                <w:sz w:val="22"/>
                <w:szCs w:val="22"/>
                <w:lang w:val="es-ES"/>
              </w:rPr>
            </w:pPr>
            <w:r w:rsidRPr="00320E0C">
              <w:rPr>
                <w:rStyle w:val="normaltextrun"/>
                <w:rFonts w:ascii="Arial" w:hAnsi="Arial" w:cs="Arial" w:eastAsiaTheme="majorEastAsia"/>
                <w:color w:val="082974"/>
                <w:sz w:val="22"/>
                <w:szCs w:val="22"/>
                <w:lang w:val="es-ES"/>
              </w:rPr>
              <w:t>Formalizar las necesidades de cooperación con la remisión del formato</w:t>
            </w:r>
            <w:r w:rsidRPr="00320E0C">
              <w:rPr>
                <w:rStyle w:val="normaltextrun"/>
                <w:rFonts w:ascii="Arial" w:hAnsi="Arial" w:cs="Arial" w:eastAsiaTheme="majorEastAsia"/>
                <w:sz w:val="22"/>
                <w:szCs w:val="22"/>
                <w:lang w:val="es-ES"/>
              </w:rPr>
              <w:t xml:space="preserve"> GDI-GRI-FM003 </w:t>
            </w:r>
            <w:r w:rsidRPr="00320E0C">
              <w:rPr>
                <w:rStyle w:val="normaltextrun"/>
                <w:rFonts w:ascii="Arial" w:hAnsi="Arial" w:cs="Arial" w:eastAsiaTheme="majorEastAsia"/>
                <w:color w:val="082974"/>
                <w:sz w:val="22"/>
                <w:szCs w:val="22"/>
                <w:lang w:val="es-ES"/>
              </w:rPr>
              <w:t>de acuerdo con lo estipulado en la estrategia de cooperación consensuada en esta reunión.</w:t>
            </w:r>
          </w:p>
          <w:p w:rsidRPr="0092288C" w:rsidR="009778BC" w:rsidP="00306EF0" w:rsidRDefault="009778BC" w14:paraId="31B0C104" w14:textId="210ECC31">
            <w:pPr>
              <w:ind w:right="567"/>
              <w:jc w:val="both"/>
              <w:rPr>
                <w:rFonts w:ascii="Arial" w:hAnsi="Arial" w:cs="Arial"/>
                <w:bCs/>
                <w:color w:val="1F3864" w:themeColor="accent1" w:themeShade="80"/>
                <w:sz w:val="24"/>
                <w:lang w:val="es-CO"/>
              </w:rPr>
            </w:pPr>
          </w:p>
        </w:tc>
      </w:tr>
    </w:tbl>
    <w:p w:rsidRPr="00FB7714" w:rsidR="00F43642" w:rsidRDefault="00F43642" w14:paraId="19F81299" w14:textId="77777777">
      <w:pPr>
        <w:rPr>
          <w:rFonts w:ascii="Arial" w:hAnsi="Arial" w:cs="Arial"/>
          <w:color w:val="1F3864" w:themeColor="accent1" w:themeShade="80"/>
          <w:sz w:val="24"/>
          <w:szCs w:val="24"/>
        </w:rPr>
      </w:pPr>
    </w:p>
    <w:sectPr w:rsidRPr="00FB7714" w:rsidR="00F43642" w:rsidSect="00DD3E00">
      <w:footerReference w:type="default" r:id="rId418"/>
      <w:pgSz w:w="12240" w:h="15840" w:orient="portrait"/>
      <w:pgMar w:top="1417" w:right="1701" w:bottom="1417" w:left="1701" w:header="708" w:footer="708" w:gutter="0"/>
      <w:pgNumType w:start="0"/>
      <w:cols w:space="708"/>
      <w:titlePg/>
      <w:docGrid w:linePitch="3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A0BA6" w:rsidP="00A52269" w:rsidRDefault="008A0BA6" w14:paraId="5496F340" w14:textId="77777777">
      <w:pPr>
        <w:spacing w:line="240" w:lineRule="auto"/>
      </w:pPr>
      <w:r>
        <w:separator/>
      </w:r>
    </w:p>
  </w:endnote>
  <w:endnote w:type="continuationSeparator" w:id="0">
    <w:p w:rsidR="008A0BA6" w:rsidP="00A52269" w:rsidRDefault="008A0BA6" w14:paraId="72C05B4E" w14:textId="77777777">
      <w:pPr>
        <w:spacing w:line="240" w:lineRule="auto"/>
      </w:pPr>
      <w:r>
        <w:continuationSeparator/>
      </w:r>
    </w:p>
  </w:endnote>
  <w:endnote w:type="continuationNotice" w:id="1">
    <w:p w:rsidR="008A0BA6" w:rsidRDefault="008A0BA6" w14:paraId="1D590F80" w14:textId="7777777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98421364"/>
      <w:docPartObj>
        <w:docPartGallery w:val="Page Numbers (Bottom of Page)"/>
        <w:docPartUnique/>
      </w:docPartObj>
    </w:sdtPr>
    <w:sdtContent>
      <w:p w:rsidR="007B30D0" w:rsidRDefault="007B30D0" w14:paraId="6A925DBB" w14:textId="0D17B9C9">
        <w:pPr>
          <w:pStyle w:val="Piedepgina"/>
          <w:jc w:val="right"/>
        </w:pPr>
        <w:r>
          <w:fldChar w:fldCharType="begin"/>
        </w:r>
        <w:r>
          <w:instrText>PAGE   \* MERGEFORMAT</w:instrText>
        </w:r>
        <w:r>
          <w:fldChar w:fldCharType="separate"/>
        </w:r>
        <w:r>
          <w:t>2</w:t>
        </w:r>
        <w:r>
          <w:fldChar w:fldCharType="end"/>
        </w:r>
      </w:p>
    </w:sdtContent>
  </w:sdt>
  <w:p w:rsidR="007B30D0" w:rsidRDefault="007B30D0" w14:paraId="316207F0" w14:textId="7777777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A0BA6" w:rsidP="00A52269" w:rsidRDefault="008A0BA6" w14:paraId="0ECA8E17" w14:textId="77777777">
      <w:pPr>
        <w:spacing w:line="240" w:lineRule="auto"/>
      </w:pPr>
      <w:r>
        <w:separator/>
      </w:r>
    </w:p>
  </w:footnote>
  <w:footnote w:type="continuationSeparator" w:id="0">
    <w:p w:rsidR="008A0BA6" w:rsidP="00A52269" w:rsidRDefault="008A0BA6" w14:paraId="6F031093" w14:textId="77777777">
      <w:pPr>
        <w:spacing w:line="240" w:lineRule="auto"/>
      </w:pPr>
      <w:r>
        <w:continuationSeparator/>
      </w:r>
    </w:p>
  </w:footnote>
  <w:footnote w:type="continuationNotice" w:id="1">
    <w:p w:rsidR="008A0BA6" w:rsidRDefault="008A0BA6" w14:paraId="04AC57D1" w14:textId="77777777">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75D81"/>
    <w:multiLevelType w:val="multilevel"/>
    <w:tmpl w:val="C5FA9E6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014E4E12"/>
    <w:multiLevelType w:val="hybridMultilevel"/>
    <w:tmpl w:val="09A8C5AE"/>
    <w:lvl w:ilvl="0" w:tplc="240A0001">
      <w:start w:val="1"/>
      <w:numFmt w:val="bullet"/>
      <w:lvlText w:val=""/>
      <w:lvlJc w:val="left"/>
      <w:pPr>
        <w:ind w:left="720" w:hanging="360"/>
      </w:pPr>
      <w:rPr>
        <w:rFonts w:hint="default" w:ascii="Symbol" w:hAnsi="Symbol"/>
        <w:sz w:val="20"/>
        <w:szCs w:val="20"/>
      </w:rPr>
    </w:lvl>
    <w:lvl w:ilvl="1" w:tplc="FFFFFFFF">
      <w:start w:val="1"/>
      <w:numFmt w:val="bullet"/>
      <w:lvlText w:val="o"/>
      <w:lvlJc w:val="left"/>
      <w:pPr>
        <w:ind w:left="1440" w:hanging="360"/>
      </w:pPr>
      <w:rPr>
        <w:rFonts w:hint="default" w:ascii="Courier New" w:hAnsi="Courier New"/>
      </w:rPr>
    </w:lvl>
    <w:lvl w:ilvl="2" w:tplc="FFFFFFFF">
      <w:start w:val="1"/>
      <w:numFmt w:val="bullet"/>
      <w:lvlText w:val=""/>
      <w:lvlJc w:val="left"/>
      <w:pPr>
        <w:ind w:left="2160" w:hanging="360"/>
      </w:pPr>
      <w:rPr>
        <w:rFonts w:hint="default" w:ascii="Wingdings" w:hAnsi="Wingdings"/>
      </w:rPr>
    </w:lvl>
    <w:lvl w:ilvl="3" w:tplc="FFFFFFFF">
      <w:start w:val="1"/>
      <w:numFmt w:val="bullet"/>
      <w:lvlText w:val=""/>
      <w:lvlJc w:val="left"/>
      <w:pPr>
        <w:ind w:left="2880" w:hanging="360"/>
      </w:pPr>
      <w:rPr>
        <w:rFonts w:hint="default" w:ascii="Symbol" w:hAnsi="Symbol"/>
      </w:rPr>
    </w:lvl>
    <w:lvl w:ilvl="4" w:tplc="FFFFFFFF">
      <w:start w:val="1"/>
      <w:numFmt w:val="bullet"/>
      <w:lvlText w:val="o"/>
      <w:lvlJc w:val="left"/>
      <w:pPr>
        <w:ind w:left="3600" w:hanging="360"/>
      </w:pPr>
      <w:rPr>
        <w:rFonts w:hint="default" w:ascii="Courier New" w:hAnsi="Courier New"/>
      </w:rPr>
    </w:lvl>
    <w:lvl w:ilvl="5" w:tplc="FFFFFFFF">
      <w:start w:val="1"/>
      <w:numFmt w:val="bullet"/>
      <w:lvlText w:val=""/>
      <w:lvlJc w:val="left"/>
      <w:pPr>
        <w:ind w:left="4320" w:hanging="360"/>
      </w:pPr>
      <w:rPr>
        <w:rFonts w:hint="default" w:ascii="Wingdings" w:hAnsi="Wingdings"/>
      </w:rPr>
    </w:lvl>
    <w:lvl w:ilvl="6" w:tplc="FFFFFFFF">
      <w:start w:val="1"/>
      <w:numFmt w:val="bullet"/>
      <w:lvlText w:val=""/>
      <w:lvlJc w:val="left"/>
      <w:pPr>
        <w:ind w:left="5040" w:hanging="360"/>
      </w:pPr>
      <w:rPr>
        <w:rFonts w:hint="default" w:ascii="Symbol" w:hAnsi="Symbol"/>
      </w:rPr>
    </w:lvl>
    <w:lvl w:ilvl="7" w:tplc="FFFFFFFF">
      <w:start w:val="1"/>
      <w:numFmt w:val="bullet"/>
      <w:lvlText w:val="o"/>
      <w:lvlJc w:val="left"/>
      <w:pPr>
        <w:ind w:left="5760" w:hanging="360"/>
      </w:pPr>
      <w:rPr>
        <w:rFonts w:hint="default" w:ascii="Courier New" w:hAnsi="Courier New"/>
      </w:rPr>
    </w:lvl>
    <w:lvl w:ilvl="8" w:tplc="FFFFFFFF">
      <w:start w:val="1"/>
      <w:numFmt w:val="bullet"/>
      <w:lvlText w:val=""/>
      <w:lvlJc w:val="left"/>
      <w:pPr>
        <w:ind w:left="6480" w:hanging="360"/>
      </w:pPr>
      <w:rPr>
        <w:rFonts w:hint="default" w:ascii="Wingdings" w:hAnsi="Wingdings"/>
      </w:rPr>
    </w:lvl>
  </w:abstractNum>
  <w:abstractNum w:abstractNumId="2" w15:restartNumberingAfterBreak="0">
    <w:nsid w:val="03B802D0"/>
    <w:multiLevelType w:val="hybridMultilevel"/>
    <w:tmpl w:val="99140A5E"/>
    <w:lvl w:ilvl="0" w:tplc="38465F74">
      <w:start w:val="1"/>
      <w:numFmt w:val="bullet"/>
      <w:lvlText w:val=""/>
      <w:lvlJc w:val="left"/>
      <w:pPr>
        <w:ind w:left="720" w:hanging="360"/>
      </w:pPr>
      <w:rPr>
        <w:rFonts w:hint="default" w:ascii="Wingdings" w:hAnsi="Wingdings"/>
      </w:rPr>
    </w:lvl>
    <w:lvl w:ilvl="1" w:tplc="6B5AFEA6">
      <w:start w:val="1"/>
      <w:numFmt w:val="bullet"/>
      <w:lvlText w:val="o"/>
      <w:lvlJc w:val="left"/>
      <w:pPr>
        <w:ind w:left="1440" w:hanging="360"/>
      </w:pPr>
      <w:rPr>
        <w:rFonts w:hint="default" w:ascii="Courier New" w:hAnsi="Courier New"/>
      </w:rPr>
    </w:lvl>
    <w:lvl w:ilvl="2" w:tplc="DD860060">
      <w:start w:val="1"/>
      <w:numFmt w:val="bullet"/>
      <w:lvlText w:val=""/>
      <w:lvlJc w:val="left"/>
      <w:pPr>
        <w:ind w:left="2160" w:hanging="360"/>
      </w:pPr>
      <w:rPr>
        <w:rFonts w:hint="default" w:ascii="Wingdings" w:hAnsi="Wingdings"/>
      </w:rPr>
    </w:lvl>
    <w:lvl w:ilvl="3" w:tplc="ADC28620">
      <w:start w:val="1"/>
      <w:numFmt w:val="bullet"/>
      <w:lvlText w:val=""/>
      <w:lvlJc w:val="left"/>
      <w:pPr>
        <w:ind w:left="2880" w:hanging="360"/>
      </w:pPr>
      <w:rPr>
        <w:rFonts w:hint="default" w:ascii="Symbol" w:hAnsi="Symbol"/>
      </w:rPr>
    </w:lvl>
    <w:lvl w:ilvl="4" w:tplc="0C0C90E6">
      <w:start w:val="1"/>
      <w:numFmt w:val="bullet"/>
      <w:lvlText w:val="o"/>
      <w:lvlJc w:val="left"/>
      <w:pPr>
        <w:ind w:left="3600" w:hanging="360"/>
      </w:pPr>
      <w:rPr>
        <w:rFonts w:hint="default" w:ascii="Courier New" w:hAnsi="Courier New"/>
      </w:rPr>
    </w:lvl>
    <w:lvl w:ilvl="5" w:tplc="553A1448">
      <w:start w:val="1"/>
      <w:numFmt w:val="bullet"/>
      <w:lvlText w:val=""/>
      <w:lvlJc w:val="left"/>
      <w:pPr>
        <w:ind w:left="4320" w:hanging="360"/>
      </w:pPr>
      <w:rPr>
        <w:rFonts w:hint="default" w:ascii="Wingdings" w:hAnsi="Wingdings"/>
      </w:rPr>
    </w:lvl>
    <w:lvl w:ilvl="6" w:tplc="7B6EA24A">
      <w:start w:val="1"/>
      <w:numFmt w:val="bullet"/>
      <w:lvlText w:val=""/>
      <w:lvlJc w:val="left"/>
      <w:pPr>
        <w:ind w:left="5040" w:hanging="360"/>
      </w:pPr>
      <w:rPr>
        <w:rFonts w:hint="default" w:ascii="Symbol" w:hAnsi="Symbol"/>
      </w:rPr>
    </w:lvl>
    <w:lvl w:ilvl="7" w:tplc="93A80078">
      <w:start w:val="1"/>
      <w:numFmt w:val="bullet"/>
      <w:lvlText w:val="o"/>
      <w:lvlJc w:val="left"/>
      <w:pPr>
        <w:ind w:left="5760" w:hanging="360"/>
      </w:pPr>
      <w:rPr>
        <w:rFonts w:hint="default" w:ascii="Courier New" w:hAnsi="Courier New"/>
      </w:rPr>
    </w:lvl>
    <w:lvl w:ilvl="8" w:tplc="6EBC83EA">
      <w:start w:val="1"/>
      <w:numFmt w:val="bullet"/>
      <w:lvlText w:val=""/>
      <w:lvlJc w:val="left"/>
      <w:pPr>
        <w:ind w:left="6480" w:hanging="360"/>
      </w:pPr>
      <w:rPr>
        <w:rFonts w:hint="default" w:ascii="Wingdings" w:hAnsi="Wingdings"/>
      </w:rPr>
    </w:lvl>
  </w:abstractNum>
  <w:abstractNum w:abstractNumId="3" w15:restartNumberingAfterBreak="0">
    <w:nsid w:val="04A25D3C"/>
    <w:multiLevelType w:val="hybridMultilevel"/>
    <w:tmpl w:val="FFFFFFFF"/>
    <w:lvl w:ilvl="0" w:tplc="2C00547C">
      <w:start w:val="1"/>
      <w:numFmt w:val="bullet"/>
      <w:lvlText w:val=""/>
      <w:lvlJc w:val="left"/>
      <w:pPr>
        <w:ind w:left="720" w:hanging="360"/>
      </w:pPr>
      <w:rPr>
        <w:rFonts w:hint="default" w:ascii="Symbol" w:hAnsi="Symbol"/>
      </w:rPr>
    </w:lvl>
    <w:lvl w:ilvl="1" w:tplc="A1AE2830">
      <w:start w:val="1"/>
      <w:numFmt w:val="bullet"/>
      <w:lvlText w:val="o"/>
      <w:lvlJc w:val="left"/>
      <w:pPr>
        <w:ind w:left="1440" w:hanging="360"/>
      </w:pPr>
      <w:rPr>
        <w:rFonts w:hint="default" w:ascii="Courier New" w:hAnsi="Courier New"/>
      </w:rPr>
    </w:lvl>
    <w:lvl w:ilvl="2" w:tplc="28D00AAA">
      <w:start w:val="1"/>
      <w:numFmt w:val="bullet"/>
      <w:lvlText w:val=""/>
      <w:lvlJc w:val="left"/>
      <w:pPr>
        <w:ind w:left="2160" w:hanging="360"/>
      </w:pPr>
      <w:rPr>
        <w:rFonts w:hint="default" w:ascii="Wingdings" w:hAnsi="Wingdings"/>
      </w:rPr>
    </w:lvl>
    <w:lvl w:ilvl="3" w:tplc="59709DAC">
      <w:start w:val="1"/>
      <w:numFmt w:val="bullet"/>
      <w:lvlText w:val=""/>
      <w:lvlJc w:val="left"/>
      <w:pPr>
        <w:ind w:left="2880" w:hanging="360"/>
      </w:pPr>
      <w:rPr>
        <w:rFonts w:hint="default" w:ascii="Symbol" w:hAnsi="Symbol"/>
      </w:rPr>
    </w:lvl>
    <w:lvl w:ilvl="4" w:tplc="512C8B9E">
      <w:start w:val="1"/>
      <w:numFmt w:val="bullet"/>
      <w:lvlText w:val="o"/>
      <w:lvlJc w:val="left"/>
      <w:pPr>
        <w:ind w:left="3600" w:hanging="360"/>
      </w:pPr>
      <w:rPr>
        <w:rFonts w:hint="default" w:ascii="Courier New" w:hAnsi="Courier New"/>
      </w:rPr>
    </w:lvl>
    <w:lvl w:ilvl="5" w:tplc="9F9A710C">
      <w:start w:val="1"/>
      <w:numFmt w:val="bullet"/>
      <w:lvlText w:val=""/>
      <w:lvlJc w:val="left"/>
      <w:pPr>
        <w:ind w:left="4320" w:hanging="360"/>
      </w:pPr>
      <w:rPr>
        <w:rFonts w:hint="default" w:ascii="Wingdings" w:hAnsi="Wingdings"/>
      </w:rPr>
    </w:lvl>
    <w:lvl w:ilvl="6" w:tplc="64245632">
      <w:start w:val="1"/>
      <w:numFmt w:val="bullet"/>
      <w:lvlText w:val=""/>
      <w:lvlJc w:val="left"/>
      <w:pPr>
        <w:ind w:left="5040" w:hanging="360"/>
      </w:pPr>
      <w:rPr>
        <w:rFonts w:hint="default" w:ascii="Symbol" w:hAnsi="Symbol"/>
      </w:rPr>
    </w:lvl>
    <w:lvl w:ilvl="7" w:tplc="2A706724">
      <w:start w:val="1"/>
      <w:numFmt w:val="bullet"/>
      <w:lvlText w:val="o"/>
      <w:lvlJc w:val="left"/>
      <w:pPr>
        <w:ind w:left="5760" w:hanging="360"/>
      </w:pPr>
      <w:rPr>
        <w:rFonts w:hint="default" w:ascii="Courier New" w:hAnsi="Courier New"/>
      </w:rPr>
    </w:lvl>
    <w:lvl w:ilvl="8" w:tplc="5A1668F8">
      <w:start w:val="1"/>
      <w:numFmt w:val="bullet"/>
      <w:lvlText w:val=""/>
      <w:lvlJc w:val="left"/>
      <w:pPr>
        <w:ind w:left="6480" w:hanging="360"/>
      </w:pPr>
      <w:rPr>
        <w:rFonts w:hint="default" w:ascii="Wingdings" w:hAnsi="Wingdings"/>
      </w:rPr>
    </w:lvl>
  </w:abstractNum>
  <w:abstractNum w:abstractNumId="4" w15:restartNumberingAfterBreak="0">
    <w:nsid w:val="0629A575"/>
    <w:multiLevelType w:val="hybridMultilevel"/>
    <w:tmpl w:val="FFFFFFFF"/>
    <w:lvl w:ilvl="0" w:tplc="6D9EE504">
      <w:start w:val="1"/>
      <w:numFmt w:val="decimal"/>
      <w:lvlText w:val="%1."/>
      <w:lvlJc w:val="left"/>
      <w:pPr>
        <w:ind w:left="720" w:hanging="360"/>
      </w:pPr>
    </w:lvl>
    <w:lvl w:ilvl="1" w:tplc="739A43A2">
      <w:start w:val="1"/>
      <w:numFmt w:val="lowerRoman"/>
      <w:lvlText w:val="%2."/>
      <w:lvlJc w:val="right"/>
      <w:pPr>
        <w:ind w:left="1440" w:hanging="360"/>
      </w:pPr>
    </w:lvl>
    <w:lvl w:ilvl="2" w:tplc="27D69200">
      <w:start w:val="1"/>
      <w:numFmt w:val="lowerRoman"/>
      <w:lvlText w:val="%3."/>
      <w:lvlJc w:val="right"/>
      <w:pPr>
        <w:ind w:left="2160" w:hanging="180"/>
      </w:pPr>
    </w:lvl>
    <w:lvl w:ilvl="3" w:tplc="8EC0D114">
      <w:start w:val="1"/>
      <w:numFmt w:val="decimal"/>
      <w:lvlText w:val="%4."/>
      <w:lvlJc w:val="left"/>
      <w:pPr>
        <w:ind w:left="2880" w:hanging="360"/>
      </w:pPr>
    </w:lvl>
    <w:lvl w:ilvl="4" w:tplc="9330FC2A">
      <w:start w:val="1"/>
      <w:numFmt w:val="lowerLetter"/>
      <w:lvlText w:val="%5."/>
      <w:lvlJc w:val="left"/>
      <w:pPr>
        <w:ind w:left="3600" w:hanging="360"/>
      </w:pPr>
    </w:lvl>
    <w:lvl w:ilvl="5" w:tplc="62C0C61E">
      <w:start w:val="1"/>
      <w:numFmt w:val="lowerRoman"/>
      <w:lvlText w:val="%6."/>
      <w:lvlJc w:val="right"/>
      <w:pPr>
        <w:ind w:left="4320" w:hanging="180"/>
      </w:pPr>
    </w:lvl>
    <w:lvl w:ilvl="6" w:tplc="2B08497E">
      <w:start w:val="1"/>
      <w:numFmt w:val="decimal"/>
      <w:lvlText w:val="%7."/>
      <w:lvlJc w:val="left"/>
      <w:pPr>
        <w:ind w:left="5040" w:hanging="360"/>
      </w:pPr>
    </w:lvl>
    <w:lvl w:ilvl="7" w:tplc="FB8E1B2C">
      <w:start w:val="1"/>
      <w:numFmt w:val="lowerLetter"/>
      <w:lvlText w:val="%8."/>
      <w:lvlJc w:val="left"/>
      <w:pPr>
        <w:ind w:left="5760" w:hanging="360"/>
      </w:pPr>
    </w:lvl>
    <w:lvl w:ilvl="8" w:tplc="D01C66B4">
      <w:start w:val="1"/>
      <w:numFmt w:val="lowerRoman"/>
      <w:lvlText w:val="%9."/>
      <w:lvlJc w:val="right"/>
      <w:pPr>
        <w:ind w:left="6480" w:hanging="180"/>
      </w:pPr>
    </w:lvl>
  </w:abstractNum>
  <w:abstractNum w:abstractNumId="5" w15:restartNumberingAfterBreak="0">
    <w:nsid w:val="082D65FC"/>
    <w:multiLevelType w:val="hybridMultilevel"/>
    <w:tmpl w:val="91AC0F32"/>
    <w:lvl w:ilvl="0" w:tplc="7D7800BC">
      <w:start w:val="1"/>
      <w:numFmt w:val="lowerLetter"/>
      <w:lvlText w:val="%1)"/>
      <w:lvlJc w:val="left"/>
      <w:pPr>
        <w:ind w:left="927" w:hanging="360"/>
      </w:pPr>
      <w:rPr>
        <w:rFonts w:hint="default"/>
        <w:b/>
      </w:rPr>
    </w:lvl>
    <w:lvl w:ilvl="1" w:tplc="240A0019" w:tentative="1">
      <w:start w:val="1"/>
      <w:numFmt w:val="lowerLetter"/>
      <w:lvlText w:val="%2."/>
      <w:lvlJc w:val="left"/>
      <w:pPr>
        <w:ind w:left="1647" w:hanging="360"/>
      </w:pPr>
    </w:lvl>
    <w:lvl w:ilvl="2" w:tplc="240A001B" w:tentative="1">
      <w:start w:val="1"/>
      <w:numFmt w:val="lowerRoman"/>
      <w:lvlText w:val="%3."/>
      <w:lvlJc w:val="right"/>
      <w:pPr>
        <w:ind w:left="2367" w:hanging="180"/>
      </w:pPr>
    </w:lvl>
    <w:lvl w:ilvl="3" w:tplc="240A000F" w:tentative="1">
      <w:start w:val="1"/>
      <w:numFmt w:val="decimal"/>
      <w:lvlText w:val="%4."/>
      <w:lvlJc w:val="left"/>
      <w:pPr>
        <w:ind w:left="3087" w:hanging="360"/>
      </w:pPr>
    </w:lvl>
    <w:lvl w:ilvl="4" w:tplc="240A0019" w:tentative="1">
      <w:start w:val="1"/>
      <w:numFmt w:val="lowerLetter"/>
      <w:lvlText w:val="%5."/>
      <w:lvlJc w:val="left"/>
      <w:pPr>
        <w:ind w:left="3807" w:hanging="360"/>
      </w:pPr>
    </w:lvl>
    <w:lvl w:ilvl="5" w:tplc="240A001B" w:tentative="1">
      <w:start w:val="1"/>
      <w:numFmt w:val="lowerRoman"/>
      <w:lvlText w:val="%6."/>
      <w:lvlJc w:val="right"/>
      <w:pPr>
        <w:ind w:left="4527" w:hanging="180"/>
      </w:pPr>
    </w:lvl>
    <w:lvl w:ilvl="6" w:tplc="240A000F" w:tentative="1">
      <w:start w:val="1"/>
      <w:numFmt w:val="decimal"/>
      <w:lvlText w:val="%7."/>
      <w:lvlJc w:val="left"/>
      <w:pPr>
        <w:ind w:left="5247" w:hanging="360"/>
      </w:pPr>
    </w:lvl>
    <w:lvl w:ilvl="7" w:tplc="240A0019" w:tentative="1">
      <w:start w:val="1"/>
      <w:numFmt w:val="lowerLetter"/>
      <w:lvlText w:val="%8."/>
      <w:lvlJc w:val="left"/>
      <w:pPr>
        <w:ind w:left="5967" w:hanging="360"/>
      </w:pPr>
    </w:lvl>
    <w:lvl w:ilvl="8" w:tplc="240A001B" w:tentative="1">
      <w:start w:val="1"/>
      <w:numFmt w:val="lowerRoman"/>
      <w:lvlText w:val="%9."/>
      <w:lvlJc w:val="right"/>
      <w:pPr>
        <w:ind w:left="6687" w:hanging="180"/>
      </w:pPr>
    </w:lvl>
  </w:abstractNum>
  <w:abstractNum w:abstractNumId="6" w15:restartNumberingAfterBreak="0">
    <w:nsid w:val="085008BF"/>
    <w:multiLevelType w:val="hybridMultilevel"/>
    <w:tmpl w:val="59E8A116"/>
    <w:lvl w:ilvl="0" w:tplc="240A000B">
      <w:start w:val="1"/>
      <w:numFmt w:val="bullet"/>
      <w:lvlText w:val=""/>
      <w:lvlJc w:val="left"/>
      <w:pPr>
        <w:ind w:left="1800" w:hanging="360"/>
      </w:pPr>
      <w:rPr>
        <w:rFonts w:hint="default" w:ascii="Wingdings" w:hAnsi="Wingdings"/>
      </w:rPr>
    </w:lvl>
    <w:lvl w:ilvl="1" w:tplc="240A0003" w:tentative="1">
      <w:start w:val="1"/>
      <w:numFmt w:val="bullet"/>
      <w:lvlText w:val="o"/>
      <w:lvlJc w:val="left"/>
      <w:pPr>
        <w:ind w:left="2520" w:hanging="360"/>
      </w:pPr>
      <w:rPr>
        <w:rFonts w:hint="default" w:ascii="Courier New" w:hAnsi="Courier New" w:cs="Courier New"/>
      </w:rPr>
    </w:lvl>
    <w:lvl w:ilvl="2" w:tplc="240A0005" w:tentative="1">
      <w:start w:val="1"/>
      <w:numFmt w:val="bullet"/>
      <w:lvlText w:val=""/>
      <w:lvlJc w:val="left"/>
      <w:pPr>
        <w:ind w:left="3240" w:hanging="360"/>
      </w:pPr>
      <w:rPr>
        <w:rFonts w:hint="default" w:ascii="Wingdings" w:hAnsi="Wingdings"/>
      </w:rPr>
    </w:lvl>
    <w:lvl w:ilvl="3" w:tplc="240A0001" w:tentative="1">
      <w:start w:val="1"/>
      <w:numFmt w:val="bullet"/>
      <w:lvlText w:val=""/>
      <w:lvlJc w:val="left"/>
      <w:pPr>
        <w:ind w:left="3960" w:hanging="360"/>
      </w:pPr>
      <w:rPr>
        <w:rFonts w:hint="default" w:ascii="Symbol" w:hAnsi="Symbol"/>
      </w:rPr>
    </w:lvl>
    <w:lvl w:ilvl="4" w:tplc="240A0003" w:tentative="1">
      <w:start w:val="1"/>
      <w:numFmt w:val="bullet"/>
      <w:lvlText w:val="o"/>
      <w:lvlJc w:val="left"/>
      <w:pPr>
        <w:ind w:left="4680" w:hanging="360"/>
      </w:pPr>
      <w:rPr>
        <w:rFonts w:hint="default" w:ascii="Courier New" w:hAnsi="Courier New" w:cs="Courier New"/>
      </w:rPr>
    </w:lvl>
    <w:lvl w:ilvl="5" w:tplc="240A0005" w:tentative="1">
      <w:start w:val="1"/>
      <w:numFmt w:val="bullet"/>
      <w:lvlText w:val=""/>
      <w:lvlJc w:val="left"/>
      <w:pPr>
        <w:ind w:left="5400" w:hanging="360"/>
      </w:pPr>
      <w:rPr>
        <w:rFonts w:hint="default" w:ascii="Wingdings" w:hAnsi="Wingdings"/>
      </w:rPr>
    </w:lvl>
    <w:lvl w:ilvl="6" w:tplc="240A0001" w:tentative="1">
      <w:start w:val="1"/>
      <w:numFmt w:val="bullet"/>
      <w:lvlText w:val=""/>
      <w:lvlJc w:val="left"/>
      <w:pPr>
        <w:ind w:left="6120" w:hanging="360"/>
      </w:pPr>
      <w:rPr>
        <w:rFonts w:hint="default" w:ascii="Symbol" w:hAnsi="Symbol"/>
      </w:rPr>
    </w:lvl>
    <w:lvl w:ilvl="7" w:tplc="240A0003" w:tentative="1">
      <w:start w:val="1"/>
      <w:numFmt w:val="bullet"/>
      <w:lvlText w:val="o"/>
      <w:lvlJc w:val="left"/>
      <w:pPr>
        <w:ind w:left="6840" w:hanging="360"/>
      </w:pPr>
      <w:rPr>
        <w:rFonts w:hint="default" w:ascii="Courier New" w:hAnsi="Courier New" w:cs="Courier New"/>
      </w:rPr>
    </w:lvl>
    <w:lvl w:ilvl="8" w:tplc="240A0005" w:tentative="1">
      <w:start w:val="1"/>
      <w:numFmt w:val="bullet"/>
      <w:lvlText w:val=""/>
      <w:lvlJc w:val="left"/>
      <w:pPr>
        <w:ind w:left="7560" w:hanging="360"/>
      </w:pPr>
      <w:rPr>
        <w:rFonts w:hint="default" w:ascii="Wingdings" w:hAnsi="Wingdings"/>
      </w:rPr>
    </w:lvl>
  </w:abstractNum>
  <w:abstractNum w:abstractNumId="7" w15:restartNumberingAfterBreak="0">
    <w:nsid w:val="08A43527"/>
    <w:multiLevelType w:val="hybridMultilevel"/>
    <w:tmpl w:val="33EE8BBE"/>
    <w:lvl w:ilvl="0" w:tplc="D910C000">
      <w:start w:val="1"/>
      <w:numFmt w:val="lowerLetter"/>
      <w:lvlText w:val="%1)"/>
      <w:lvlJc w:val="left"/>
      <w:pPr>
        <w:ind w:left="927" w:hanging="360"/>
      </w:pPr>
      <w:rPr>
        <w:rFonts w:hint="default"/>
        <w:color w:val="44546A" w:themeColor="text2"/>
      </w:rPr>
    </w:lvl>
    <w:lvl w:ilvl="1" w:tplc="240A0019" w:tentative="1">
      <w:start w:val="1"/>
      <w:numFmt w:val="lowerLetter"/>
      <w:lvlText w:val="%2."/>
      <w:lvlJc w:val="left"/>
      <w:pPr>
        <w:ind w:left="1647" w:hanging="360"/>
      </w:pPr>
    </w:lvl>
    <w:lvl w:ilvl="2" w:tplc="240A001B" w:tentative="1">
      <w:start w:val="1"/>
      <w:numFmt w:val="lowerRoman"/>
      <w:lvlText w:val="%3."/>
      <w:lvlJc w:val="right"/>
      <w:pPr>
        <w:ind w:left="2367" w:hanging="180"/>
      </w:pPr>
    </w:lvl>
    <w:lvl w:ilvl="3" w:tplc="240A000F" w:tentative="1">
      <w:start w:val="1"/>
      <w:numFmt w:val="decimal"/>
      <w:lvlText w:val="%4."/>
      <w:lvlJc w:val="left"/>
      <w:pPr>
        <w:ind w:left="3087" w:hanging="360"/>
      </w:pPr>
    </w:lvl>
    <w:lvl w:ilvl="4" w:tplc="240A0019" w:tentative="1">
      <w:start w:val="1"/>
      <w:numFmt w:val="lowerLetter"/>
      <w:lvlText w:val="%5."/>
      <w:lvlJc w:val="left"/>
      <w:pPr>
        <w:ind w:left="3807" w:hanging="360"/>
      </w:pPr>
    </w:lvl>
    <w:lvl w:ilvl="5" w:tplc="240A001B" w:tentative="1">
      <w:start w:val="1"/>
      <w:numFmt w:val="lowerRoman"/>
      <w:lvlText w:val="%6."/>
      <w:lvlJc w:val="right"/>
      <w:pPr>
        <w:ind w:left="4527" w:hanging="180"/>
      </w:pPr>
    </w:lvl>
    <w:lvl w:ilvl="6" w:tplc="240A000F" w:tentative="1">
      <w:start w:val="1"/>
      <w:numFmt w:val="decimal"/>
      <w:lvlText w:val="%7."/>
      <w:lvlJc w:val="left"/>
      <w:pPr>
        <w:ind w:left="5247" w:hanging="360"/>
      </w:pPr>
    </w:lvl>
    <w:lvl w:ilvl="7" w:tplc="240A0019" w:tentative="1">
      <w:start w:val="1"/>
      <w:numFmt w:val="lowerLetter"/>
      <w:lvlText w:val="%8."/>
      <w:lvlJc w:val="left"/>
      <w:pPr>
        <w:ind w:left="5967" w:hanging="360"/>
      </w:pPr>
    </w:lvl>
    <w:lvl w:ilvl="8" w:tplc="240A001B" w:tentative="1">
      <w:start w:val="1"/>
      <w:numFmt w:val="lowerRoman"/>
      <w:lvlText w:val="%9."/>
      <w:lvlJc w:val="right"/>
      <w:pPr>
        <w:ind w:left="6687" w:hanging="180"/>
      </w:pPr>
    </w:lvl>
  </w:abstractNum>
  <w:abstractNum w:abstractNumId="8" w15:restartNumberingAfterBreak="0">
    <w:nsid w:val="09B607A3"/>
    <w:multiLevelType w:val="hybridMultilevel"/>
    <w:tmpl w:val="FFFFFFFF"/>
    <w:lvl w:ilvl="0" w:tplc="BA7250DE">
      <w:start w:val="1"/>
      <w:numFmt w:val="bullet"/>
      <w:lvlText w:val=""/>
      <w:lvlJc w:val="left"/>
      <w:pPr>
        <w:ind w:left="720" w:hanging="360"/>
      </w:pPr>
      <w:rPr>
        <w:rFonts w:hint="default" w:ascii="Symbol" w:hAnsi="Symbol"/>
      </w:rPr>
    </w:lvl>
    <w:lvl w:ilvl="1" w:tplc="D6A88780">
      <w:start w:val="1"/>
      <w:numFmt w:val="bullet"/>
      <w:lvlText w:val="o"/>
      <w:lvlJc w:val="left"/>
      <w:pPr>
        <w:ind w:left="1440" w:hanging="360"/>
      </w:pPr>
      <w:rPr>
        <w:rFonts w:hint="default" w:ascii="Courier New" w:hAnsi="Courier New"/>
      </w:rPr>
    </w:lvl>
    <w:lvl w:ilvl="2" w:tplc="B5C2485A">
      <w:start w:val="1"/>
      <w:numFmt w:val="bullet"/>
      <w:lvlText w:val=""/>
      <w:lvlJc w:val="left"/>
      <w:pPr>
        <w:ind w:left="2160" w:hanging="360"/>
      </w:pPr>
      <w:rPr>
        <w:rFonts w:hint="default" w:ascii="Wingdings" w:hAnsi="Wingdings"/>
      </w:rPr>
    </w:lvl>
    <w:lvl w:ilvl="3" w:tplc="1550FE48">
      <w:start w:val="1"/>
      <w:numFmt w:val="bullet"/>
      <w:lvlText w:val=""/>
      <w:lvlJc w:val="left"/>
      <w:pPr>
        <w:ind w:left="2880" w:hanging="360"/>
      </w:pPr>
      <w:rPr>
        <w:rFonts w:hint="default" w:ascii="Symbol" w:hAnsi="Symbol"/>
      </w:rPr>
    </w:lvl>
    <w:lvl w:ilvl="4" w:tplc="C9789266">
      <w:start w:val="1"/>
      <w:numFmt w:val="bullet"/>
      <w:lvlText w:val="o"/>
      <w:lvlJc w:val="left"/>
      <w:pPr>
        <w:ind w:left="3600" w:hanging="360"/>
      </w:pPr>
      <w:rPr>
        <w:rFonts w:hint="default" w:ascii="Courier New" w:hAnsi="Courier New"/>
      </w:rPr>
    </w:lvl>
    <w:lvl w:ilvl="5" w:tplc="D2B62434">
      <w:start w:val="1"/>
      <w:numFmt w:val="bullet"/>
      <w:lvlText w:val=""/>
      <w:lvlJc w:val="left"/>
      <w:pPr>
        <w:ind w:left="4320" w:hanging="360"/>
      </w:pPr>
      <w:rPr>
        <w:rFonts w:hint="default" w:ascii="Wingdings" w:hAnsi="Wingdings"/>
      </w:rPr>
    </w:lvl>
    <w:lvl w:ilvl="6" w:tplc="5852CE28">
      <w:start w:val="1"/>
      <w:numFmt w:val="bullet"/>
      <w:lvlText w:val=""/>
      <w:lvlJc w:val="left"/>
      <w:pPr>
        <w:ind w:left="5040" w:hanging="360"/>
      </w:pPr>
      <w:rPr>
        <w:rFonts w:hint="default" w:ascii="Symbol" w:hAnsi="Symbol"/>
      </w:rPr>
    </w:lvl>
    <w:lvl w:ilvl="7" w:tplc="77883050">
      <w:start w:val="1"/>
      <w:numFmt w:val="bullet"/>
      <w:lvlText w:val="o"/>
      <w:lvlJc w:val="left"/>
      <w:pPr>
        <w:ind w:left="5760" w:hanging="360"/>
      </w:pPr>
      <w:rPr>
        <w:rFonts w:hint="default" w:ascii="Courier New" w:hAnsi="Courier New"/>
      </w:rPr>
    </w:lvl>
    <w:lvl w:ilvl="8" w:tplc="EE42E820">
      <w:start w:val="1"/>
      <w:numFmt w:val="bullet"/>
      <w:lvlText w:val=""/>
      <w:lvlJc w:val="left"/>
      <w:pPr>
        <w:ind w:left="6480" w:hanging="360"/>
      </w:pPr>
      <w:rPr>
        <w:rFonts w:hint="default" w:ascii="Wingdings" w:hAnsi="Wingdings"/>
      </w:rPr>
    </w:lvl>
  </w:abstractNum>
  <w:abstractNum w:abstractNumId="9" w15:restartNumberingAfterBreak="0">
    <w:nsid w:val="0A47738A"/>
    <w:multiLevelType w:val="hybridMultilevel"/>
    <w:tmpl w:val="8EE0BD4C"/>
    <w:lvl w:ilvl="0" w:tplc="4F18D90E">
      <w:start w:val="1"/>
      <w:numFmt w:val="upp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0" w15:restartNumberingAfterBreak="0">
    <w:nsid w:val="0B9D5099"/>
    <w:multiLevelType w:val="hybridMultilevel"/>
    <w:tmpl w:val="F53E068C"/>
    <w:lvl w:ilvl="0" w:tplc="AC70CA42">
      <w:start w:val="1"/>
      <w:numFmt w:val="upperRoman"/>
      <w:lvlText w:val="%1."/>
      <w:lvlJc w:val="right"/>
      <w:pPr>
        <w:ind w:left="720" w:hanging="360"/>
      </w:pPr>
      <w:rPr>
        <w:b/>
        <w:bCs w:val="0"/>
      </w:rPr>
    </w:lvl>
    <w:lvl w:ilvl="1" w:tplc="CCECFBCC">
      <w:start w:val="1"/>
      <w:numFmt w:val="lowerLetter"/>
      <w:lvlText w:val="%2."/>
      <w:lvlJc w:val="left"/>
      <w:pPr>
        <w:ind w:left="1440" w:hanging="360"/>
      </w:pPr>
    </w:lvl>
    <w:lvl w:ilvl="2" w:tplc="6BC4C20A">
      <w:start w:val="1"/>
      <w:numFmt w:val="lowerRoman"/>
      <w:lvlText w:val="%3."/>
      <w:lvlJc w:val="right"/>
      <w:pPr>
        <w:ind w:left="2160" w:hanging="180"/>
      </w:pPr>
    </w:lvl>
    <w:lvl w:ilvl="3" w:tplc="B53C649E">
      <w:start w:val="1"/>
      <w:numFmt w:val="decimal"/>
      <w:lvlText w:val="%4."/>
      <w:lvlJc w:val="left"/>
      <w:pPr>
        <w:ind w:left="2880" w:hanging="360"/>
      </w:pPr>
    </w:lvl>
    <w:lvl w:ilvl="4" w:tplc="5778EC32">
      <w:start w:val="1"/>
      <w:numFmt w:val="lowerLetter"/>
      <w:lvlText w:val="%5."/>
      <w:lvlJc w:val="left"/>
      <w:pPr>
        <w:ind w:left="3600" w:hanging="360"/>
      </w:pPr>
    </w:lvl>
    <w:lvl w:ilvl="5" w:tplc="BD760D8E">
      <w:start w:val="1"/>
      <w:numFmt w:val="lowerRoman"/>
      <w:lvlText w:val="%6."/>
      <w:lvlJc w:val="right"/>
      <w:pPr>
        <w:ind w:left="4320" w:hanging="180"/>
      </w:pPr>
    </w:lvl>
    <w:lvl w:ilvl="6" w:tplc="74B81260">
      <w:start w:val="1"/>
      <w:numFmt w:val="decimal"/>
      <w:lvlText w:val="%7."/>
      <w:lvlJc w:val="left"/>
      <w:pPr>
        <w:ind w:left="5040" w:hanging="360"/>
      </w:pPr>
    </w:lvl>
    <w:lvl w:ilvl="7" w:tplc="48CC2B2A">
      <w:start w:val="1"/>
      <w:numFmt w:val="lowerLetter"/>
      <w:lvlText w:val="%8."/>
      <w:lvlJc w:val="left"/>
      <w:pPr>
        <w:ind w:left="5760" w:hanging="360"/>
      </w:pPr>
    </w:lvl>
    <w:lvl w:ilvl="8" w:tplc="4FCA8968">
      <w:start w:val="1"/>
      <w:numFmt w:val="lowerRoman"/>
      <w:lvlText w:val="%9."/>
      <w:lvlJc w:val="right"/>
      <w:pPr>
        <w:ind w:left="6480" w:hanging="180"/>
      </w:pPr>
    </w:lvl>
  </w:abstractNum>
  <w:abstractNum w:abstractNumId="11" w15:restartNumberingAfterBreak="0">
    <w:nsid w:val="0BC10FA9"/>
    <w:multiLevelType w:val="hybridMultilevel"/>
    <w:tmpl w:val="8BFA71EE"/>
    <w:lvl w:ilvl="0" w:tplc="53BCC66A">
      <w:start w:val="1"/>
      <w:numFmt w:val="lowerLetter"/>
      <w:lvlText w:val="%1)"/>
      <w:lvlJc w:val="left"/>
      <w:pPr>
        <w:ind w:left="720" w:hanging="360"/>
      </w:pPr>
      <w:rPr>
        <w:rFonts w:hint="default"/>
        <w:b w:val="0"/>
        <w:bCs w:val="0"/>
        <w:color w:val="08297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0E8A6A5C"/>
    <w:multiLevelType w:val="hybridMultilevel"/>
    <w:tmpl w:val="CAE2C9DA"/>
    <w:lvl w:ilvl="0" w:tplc="240A0019">
      <w:start w:val="1"/>
      <w:numFmt w:val="lowerLetter"/>
      <w:lvlText w:val="%1."/>
      <w:lvlJc w:val="left"/>
      <w:pPr>
        <w:ind w:left="720" w:hanging="360"/>
      </w:pPr>
    </w:lvl>
    <w:lvl w:ilvl="1" w:tplc="FFFFFFFF">
      <w:start w:val="1"/>
      <w:numFmt w:val="upperRoman"/>
      <w:lvlText w:val="%2."/>
      <w:lvlJc w:val="righ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3" w15:restartNumberingAfterBreak="0">
    <w:nsid w:val="0EFB55BE"/>
    <w:multiLevelType w:val="hybridMultilevel"/>
    <w:tmpl w:val="1884D696"/>
    <w:lvl w:ilvl="0" w:tplc="240A0001">
      <w:start w:val="1"/>
      <w:numFmt w:val="bullet"/>
      <w:lvlText w:val=""/>
      <w:lvlJc w:val="left"/>
      <w:pPr>
        <w:ind w:left="1080" w:hanging="360"/>
      </w:pPr>
      <w:rPr>
        <w:rFonts w:hint="default" w:ascii="Symbol" w:hAnsi="Symbol"/>
      </w:rPr>
    </w:lvl>
    <w:lvl w:ilvl="1" w:tplc="240A0003" w:tentative="1">
      <w:start w:val="1"/>
      <w:numFmt w:val="bullet"/>
      <w:lvlText w:val="o"/>
      <w:lvlJc w:val="left"/>
      <w:pPr>
        <w:ind w:left="1800" w:hanging="360"/>
      </w:pPr>
      <w:rPr>
        <w:rFonts w:hint="default" w:ascii="Courier New" w:hAnsi="Courier New" w:cs="Courier New"/>
      </w:rPr>
    </w:lvl>
    <w:lvl w:ilvl="2" w:tplc="240A0005" w:tentative="1">
      <w:start w:val="1"/>
      <w:numFmt w:val="bullet"/>
      <w:lvlText w:val=""/>
      <w:lvlJc w:val="left"/>
      <w:pPr>
        <w:ind w:left="2520" w:hanging="360"/>
      </w:pPr>
      <w:rPr>
        <w:rFonts w:hint="default" w:ascii="Wingdings" w:hAnsi="Wingdings"/>
      </w:rPr>
    </w:lvl>
    <w:lvl w:ilvl="3" w:tplc="240A0001" w:tentative="1">
      <w:start w:val="1"/>
      <w:numFmt w:val="bullet"/>
      <w:lvlText w:val=""/>
      <w:lvlJc w:val="left"/>
      <w:pPr>
        <w:ind w:left="3240" w:hanging="360"/>
      </w:pPr>
      <w:rPr>
        <w:rFonts w:hint="default" w:ascii="Symbol" w:hAnsi="Symbol"/>
      </w:rPr>
    </w:lvl>
    <w:lvl w:ilvl="4" w:tplc="240A0003" w:tentative="1">
      <w:start w:val="1"/>
      <w:numFmt w:val="bullet"/>
      <w:lvlText w:val="o"/>
      <w:lvlJc w:val="left"/>
      <w:pPr>
        <w:ind w:left="3960" w:hanging="360"/>
      </w:pPr>
      <w:rPr>
        <w:rFonts w:hint="default" w:ascii="Courier New" w:hAnsi="Courier New" w:cs="Courier New"/>
      </w:rPr>
    </w:lvl>
    <w:lvl w:ilvl="5" w:tplc="240A0005" w:tentative="1">
      <w:start w:val="1"/>
      <w:numFmt w:val="bullet"/>
      <w:lvlText w:val=""/>
      <w:lvlJc w:val="left"/>
      <w:pPr>
        <w:ind w:left="4680" w:hanging="360"/>
      </w:pPr>
      <w:rPr>
        <w:rFonts w:hint="default" w:ascii="Wingdings" w:hAnsi="Wingdings"/>
      </w:rPr>
    </w:lvl>
    <w:lvl w:ilvl="6" w:tplc="240A0001" w:tentative="1">
      <w:start w:val="1"/>
      <w:numFmt w:val="bullet"/>
      <w:lvlText w:val=""/>
      <w:lvlJc w:val="left"/>
      <w:pPr>
        <w:ind w:left="5400" w:hanging="360"/>
      </w:pPr>
      <w:rPr>
        <w:rFonts w:hint="default" w:ascii="Symbol" w:hAnsi="Symbol"/>
      </w:rPr>
    </w:lvl>
    <w:lvl w:ilvl="7" w:tplc="240A0003" w:tentative="1">
      <w:start w:val="1"/>
      <w:numFmt w:val="bullet"/>
      <w:lvlText w:val="o"/>
      <w:lvlJc w:val="left"/>
      <w:pPr>
        <w:ind w:left="6120" w:hanging="360"/>
      </w:pPr>
      <w:rPr>
        <w:rFonts w:hint="default" w:ascii="Courier New" w:hAnsi="Courier New" w:cs="Courier New"/>
      </w:rPr>
    </w:lvl>
    <w:lvl w:ilvl="8" w:tplc="240A0005" w:tentative="1">
      <w:start w:val="1"/>
      <w:numFmt w:val="bullet"/>
      <w:lvlText w:val=""/>
      <w:lvlJc w:val="left"/>
      <w:pPr>
        <w:ind w:left="6840" w:hanging="360"/>
      </w:pPr>
      <w:rPr>
        <w:rFonts w:hint="default" w:ascii="Wingdings" w:hAnsi="Wingdings"/>
      </w:rPr>
    </w:lvl>
  </w:abstractNum>
  <w:abstractNum w:abstractNumId="14" w15:restartNumberingAfterBreak="0">
    <w:nsid w:val="114D6F2C"/>
    <w:multiLevelType w:val="hybridMultilevel"/>
    <w:tmpl w:val="4394DC96"/>
    <w:lvl w:ilvl="0" w:tplc="132C02E8">
      <w:start w:val="1"/>
      <w:numFmt w:val="lowerLetter"/>
      <w:lvlText w:val="%1)"/>
      <w:lvlJc w:val="left"/>
      <w:pPr>
        <w:ind w:left="720" w:hanging="360"/>
      </w:pPr>
      <w:rPr>
        <w:b w:val="0"/>
        <w:bCs/>
      </w:rPr>
    </w:lvl>
    <w:lvl w:ilvl="1" w:tplc="B1EACDD4">
      <w:start w:val="1"/>
      <w:numFmt w:val="lowerLetter"/>
      <w:lvlText w:val="%2."/>
      <w:lvlJc w:val="left"/>
      <w:pPr>
        <w:ind w:left="1440" w:hanging="360"/>
      </w:pPr>
    </w:lvl>
    <w:lvl w:ilvl="2" w:tplc="CD908C16">
      <w:start w:val="1"/>
      <w:numFmt w:val="lowerRoman"/>
      <w:lvlText w:val="%3."/>
      <w:lvlJc w:val="right"/>
      <w:pPr>
        <w:ind w:left="2160" w:hanging="180"/>
      </w:pPr>
    </w:lvl>
    <w:lvl w:ilvl="3" w:tplc="927639DE">
      <w:start w:val="1"/>
      <w:numFmt w:val="decimal"/>
      <w:lvlText w:val="%4."/>
      <w:lvlJc w:val="left"/>
      <w:pPr>
        <w:ind w:left="2880" w:hanging="360"/>
      </w:pPr>
    </w:lvl>
    <w:lvl w:ilvl="4" w:tplc="791CC47C">
      <w:start w:val="1"/>
      <w:numFmt w:val="lowerLetter"/>
      <w:lvlText w:val="%5."/>
      <w:lvlJc w:val="left"/>
      <w:pPr>
        <w:ind w:left="3600" w:hanging="360"/>
      </w:pPr>
    </w:lvl>
    <w:lvl w:ilvl="5" w:tplc="646A8FF2">
      <w:start w:val="1"/>
      <w:numFmt w:val="lowerRoman"/>
      <w:lvlText w:val="%6."/>
      <w:lvlJc w:val="right"/>
      <w:pPr>
        <w:ind w:left="4320" w:hanging="180"/>
      </w:pPr>
    </w:lvl>
    <w:lvl w:ilvl="6" w:tplc="D3EE03E8">
      <w:start w:val="1"/>
      <w:numFmt w:val="decimal"/>
      <w:lvlText w:val="%7."/>
      <w:lvlJc w:val="left"/>
      <w:pPr>
        <w:ind w:left="5040" w:hanging="360"/>
      </w:pPr>
    </w:lvl>
    <w:lvl w:ilvl="7" w:tplc="56C2C89A">
      <w:start w:val="1"/>
      <w:numFmt w:val="lowerLetter"/>
      <w:lvlText w:val="%8."/>
      <w:lvlJc w:val="left"/>
      <w:pPr>
        <w:ind w:left="5760" w:hanging="360"/>
      </w:pPr>
    </w:lvl>
    <w:lvl w:ilvl="8" w:tplc="71B6D1AA">
      <w:start w:val="1"/>
      <w:numFmt w:val="lowerRoman"/>
      <w:lvlText w:val="%9."/>
      <w:lvlJc w:val="right"/>
      <w:pPr>
        <w:ind w:left="6480" w:hanging="180"/>
      </w:pPr>
    </w:lvl>
  </w:abstractNum>
  <w:abstractNum w:abstractNumId="15" w15:restartNumberingAfterBreak="0">
    <w:nsid w:val="13427650"/>
    <w:multiLevelType w:val="hybridMultilevel"/>
    <w:tmpl w:val="FFFFFFFF"/>
    <w:lvl w:ilvl="0" w:tplc="0B7E39B0">
      <w:start w:val="1"/>
      <w:numFmt w:val="decimal"/>
      <w:lvlText w:val="%1."/>
      <w:lvlJc w:val="left"/>
      <w:pPr>
        <w:ind w:left="720" w:hanging="360"/>
      </w:pPr>
    </w:lvl>
    <w:lvl w:ilvl="1" w:tplc="7C6228C2">
      <w:start w:val="1"/>
      <w:numFmt w:val="lowerLetter"/>
      <w:lvlText w:val="%2."/>
      <w:lvlJc w:val="left"/>
      <w:pPr>
        <w:ind w:left="1440" w:hanging="360"/>
      </w:pPr>
    </w:lvl>
    <w:lvl w:ilvl="2" w:tplc="12C6BB68">
      <w:start w:val="1"/>
      <w:numFmt w:val="lowerRoman"/>
      <w:lvlText w:val="%3."/>
      <w:lvlJc w:val="right"/>
      <w:pPr>
        <w:ind w:left="2160" w:hanging="180"/>
      </w:pPr>
    </w:lvl>
    <w:lvl w:ilvl="3" w:tplc="0ECE46C0">
      <w:start w:val="1"/>
      <w:numFmt w:val="decimal"/>
      <w:lvlText w:val="%4."/>
      <w:lvlJc w:val="left"/>
      <w:pPr>
        <w:ind w:left="2880" w:hanging="360"/>
      </w:pPr>
    </w:lvl>
    <w:lvl w:ilvl="4" w:tplc="A11E97BE">
      <w:start w:val="1"/>
      <w:numFmt w:val="lowerLetter"/>
      <w:lvlText w:val="%5."/>
      <w:lvlJc w:val="left"/>
      <w:pPr>
        <w:ind w:left="3600" w:hanging="360"/>
      </w:pPr>
    </w:lvl>
    <w:lvl w:ilvl="5" w:tplc="C44AC75C">
      <w:start w:val="1"/>
      <w:numFmt w:val="lowerRoman"/>
      <w:lvlText w:val="%6."/>
      <w:lvlJc w:val="right"/>
      <w:pPr>
        <w:ind w:left="4320" w:hanging="180"/>
      </w:pPr>
    </w:lvl>
    <w:lvl w:ilvl="6" w:tplc="8D3A8776">
      <w:start w:val="1"/>
      <w:numFmt w:val="decimal"/>
      <w:lvlText w:val="%7."/>
      <w:lvlJc w:val="left"/>
      <w:pPr>
        <w:ind w:left="5040" w:hanging="360"/>
      </w:pPr>
    </w:lvl>
    <w:lvl w:ilvl="7" w:tplc="58C85664">
      <w:start w:val="1"/>
      <w:numFmt w:val="lowerLetter"/>
      <w:lvlText w:val="%8."/>
      <w:lvlJc w:val="left"/>
      <w:pPr>
        <w:ind w:left="5760" w:hanging="360"/>
      </w:pPr>
    </w:lvl>
    <w:lvl w:ilvl="8" w:tplc="BA501648">
      <w:start w:val="1"/>
      <w:numFmt w:val="lowerRoman"/>
      <w:lvlText w:val="%9."/>
      <w:lvlJc w:val="right"/>
      <w:pPr>
        <w:ind w:left="6480" w:hanging="180"/>
      </w:pPr>
    </w:lvl>
  </w:abstractNum>
  <w:abstractNum w:abstractNumId="16" w15:restartNumberingAfterBreak="0">
    <w:nsid w:val="14611322"/>
    <w:multiLevelType w:val="hybridMultilevel"/>
    <w:tmpl w:val="57FE0A34"/>
    <w:lvl w:ilvl="0" w:tplc="240A0017">
      <w:start w:val="1"/>
      <w:numFmt w:val="lowerLetter"/>
      <w:lvlText w:val="%1)"/>
      <w:lvlJc w:val="left"/>
      <w:pPr>
        <w:ind w:left="1440" w:hanging="360"/>
      </w:pPr>
      <w:rPr>
        <w:rFonts w:hint="default"/>
      </w:rPr>
    </w:lvl>
    <w:lvl w:ilvl="1" w:tplc="FFFFFFFF">
      <w:start w:val="1"/>
      <w:numFmt w:val="bullet"/>
      <w:lvlText w:val="o"/>
      <w:lvlJc w:val="left"/>
      <w:pPr>
        <w:ind w:left="2160" w:hanging="360"/>
      </w:pPr>
      <w:rPr>
        <w:rFonts w:hint="default" w:ascii="Courier New" w:hAnsi="Courier New" w:cs="Courier New"/>
      </w:rPr>
    </w:lvl>
    <w:lvl w:ilvl="2" w:tplc="FFFFFFFF" w:tentative="1">
      <w:start w:val="1"/>
      <w:numFmt w:val="bullet"/>
      <w:lvlText w:val=""/>
      <w:lvlJc w:val="left"/>
      <w:pPr>
        <w:ind w:left="2880" w:hanging="360"/>
      </w:pPr>
      <w:rPr>
        <w:rFonts w:hint="default" w:ascii="Wingdings" w:hAnsi="Wingdings"/>
      </w:rPr>
    </w:lvl>
    <w:lvl w:ilvl="3" w:tplc="FFFFFFFF">
      <w:start w:val="1"/>
      <w:numFmt w:val="bullet"/>
      <w:lvlText w:val=""/>
      <w:lvlJc w:val="left"/>
      <w:pPr>
        <w:ind w:left="3600" w:hanging="360"/>
      </w:pPr>
      <w:rPr>
        <w:rFonts w:hint="default" w:ascii="Symbol" w:hAnsi="Symbol"/>
      </w:rPr>
    </w:lvl>
    <w:lvl w:ilvl="4" w:tplc="FFFFFFFF" w:tentative="1">
      <w:start w:val="1"/>
      <w:numFmt w:val="bullet"/>
      <w:lvlText w:val="o"/>
      <w:lvlJc w:val="left"/>
      <w:pPr>
        <w:ind w:left="4320" w:hanging="360"/>
      </w:pPr>
      <w:rPr>
        <w:rFonts w:hint="default" w:ascii="Courier New" w:hAnsi="Courier New" w:cs="Courier New"/>
      </w:rPr>
    </w:lvl>
    <w:lvl w:ilvl="5" w:tplc="FFFFFFFF" w:tentative="1">
      <w:start w:val="1"/>
      <w:numFmt w:val="bullet"/>
      <w:lvlText w:val=""/>
      <w:lvlJc w:val="left"/>
      <w:pPr>
        <w:ind w:left="5040" w:hanging="360"/>
      </w:pPr>
      <w:rPr>
        <w:rFonts w:hint="default" w:ascii="Wingdings" w:hAnsi="Wingdings"/>
      </w:rPr>
    </w:lvl>
    <w:lvl w:ilvl="6" w:tplc="FFFFFFFF" w:tentative="1">
      <w:start w:val="1"/>
      <w:numFmt w:val="bullet"/>
      <w:lvlText w:val=""/>
      <w:lvlJc w:val="left"/>
      <w:pPr>
        <w:ind w:left="5760" w:hanging="360"/>
      </w:pPr>
      <w:rPr>
        <w:rFonts w:hint="default" w:ascii="Symbol" w:hAnsi="Symbol"/>
      </w:rPr>
    </w:lvl>
    <w:lvl w:ilvl="7" w:tplc="FFFFFFFF" w:tentative="1">
      <w:start w:val="1"/>
      <w:numFmt w:val="bullet"/>
      <w:lvlText w:val="o"/>
      <w:lvlJc w:val="left"/>
      <w:pPr>
        <w:ind w:left="6480" w:hanging="360"/>
      </w:pPr>
      <w:rPr>
        <w:rFonts w:hint="default" w:ascii="Courier New" w:hAnsi="Courier New" w:cs="Courier New"/>
      </w:rPr>
    </w:lvl>
    <w:lvl w:ilvl="8" w:tplc="FFFFFFFF" w:tentative="1">
      <w:start w:val="1"/>
      <w:numFmt w:val="bullet"/>
      <w:lvlText w:val=""/>
      <w:lvlJc w:val="left"/>
      <w:pPr>
        <w:ind w:left="7200" w:hanging="360"/>
      </w:pPr>
      <w:rPr>
        <w:rFonts w:hint="default" w:ascii="Wingdings" w:hAnsi="Wingdings"/>
      </w:rPr>
    </w:lvl>
  </w:abstractNum>
  <w:abstractNum w:abstractNumId="17" w15:restartNumberingAfterBreak="0">
    <w:nsid w:val="16395F69"/>
    <w:multiLevelType w:val="hybridMultilevel"/>
    <w:tmpl w:val="CE60C24C"/>
    <w:lvl w:ilvl="0" w:tplc="644E5BCA">
      <w:start w:val="1"/>
      <w:numFmt w:val="bullet"/>
      <w:lvlText w:val=""/>
      <w:lvlJc w:val="left"/>
      <w:pPr>
        <w:ind w:left="720" w:hanging="360"/>
      </w:pPr>
      <w:rPr>
        <w:rFonts w:hint="default" w:ascii="Symbol" w:hAnsi="Symbol"/>
      </w:rPr>
    </w:lvl>
    <w:lvl w:ilvl="1" w:tplc="D6CC0C3E">
      <w:start w:val="1"/>
      <w:numFmt w:val="bullet"/>
      <w:lvlText w:val="o"/>
      <w:lvlJc w:val="left"/>
      <w:pPr>
        <w:ind w:left="1440" w:hanging="360"/>
      </w:pPr>
      <w:rPr>
        <w:rFonts w:hint="default" w:ascii="Courier New" w:hAnsi="Courier New"/>
      </w:rPr>
    </w:lvl>
    <w:lvl w:ilvl="2" w:tplc="F59637E4">
      <w:start w:val="1"/>
      <w:numFmt w:val="bullet"/>
      <w:lvlText w:val=""/>
      <w:lvlJc w:val="left"/>
      <w:pPr>
        <w:ind w:left="2160" w:hanging="360"/>
      </w:pPr>
      <w:rPr>
        <w:rFonts w:hint="default" w:ascii="Wingdings" w:hAnsi="Wingdings"/>
      </w:rPr>
    </w:lvl>
    <w:lvl w:ilvl="3" w:tplc="AB743138">
      <w:start w:val="1"/>
      <w:numFmt w:val="bullet"/>
      <w:lvlText w:val=""/>
      <w:lvlJc w:val="left"/>
      <w:pPr>
        <w:ind w:left="2880" w:hanging="360"/>
      </w:pPr>
      <w:rPr>
        <w:rFonts w:hint="default" w:ascii="Symbol" w:hAnsi="Symbol"/>
      </w:rPr>
    </w:lvl>
    <w:lvl w:ilvl="4" w:tplc="8AEE4D56">
      <w:start w:val="1"/>
      <w:numFmt w:val="bullet"/>
      <w:lvlText w:val="o"/>
      <w:lvlJc w:val="left"/>
      <w:pPr>
        <w:ind w:left="3600" w:hanging="360"/>
      </w:pPr>
      <w:rPr>
        <w:rFonts w:hint="default" w:ascii="Courier New" w:hAnsi="Courier New"/>
      </w:rPr>
    </w:lvl>
    <w:lvl w:ilvl="5" w:tplc="48D0C410">
      <w:start w:val="1"/>
      <w:numFmt w:val="bullet"/>
      <w:lvlText w:val=""/>
      <w:lvlJc w:val="left"/>
      <w:pPr>
        <w:ind w:left="4320" w:hanging="360"/>
      </w:pPr>
      <w:rPr>
        <w:rFonts w:hint="default" w:ascii="Wingdings" w:hAnsi="Wingdings"/>
      </w:rPr>
    </w:lvl>
    <w:lvl w:ilvl="6" w:tplc="4F3E5E78">
      <w:start w:val="1"/>
      <w:numFmt w:val="bullet"/>
      <w:lvlText w:val=""/>
      <w:lvlJc w:val="left"/>
      <w:pPr>
        <w:ind w:left="5040" w:hanging="360"/>
      </w:pPr>
      <w:rPr>
        <w:rFonts w:hint="default" w:ascii="Symbol" w:hAnsi="Symbol"/>
      </w:rPr>
    </w:lvl>
    <w:lvl w:ilvl="7" w:tplc="AE2E8548">
      <w:start w:val="1"/>
      <w:numFmt w:val="bullet"/>
      <w:lvlText w:val="o"/>
      <w:lvlJc w:val="left"/>
      <w:pPr>
        <w:ind w:left="5760" w:hanging="360"/>
      </w:pPr>
      <w:rPr>
        <w:rFonts w:hint="default" w:ascii="Courier New" w:hAnsi="Courier New"/>
      </w:rPr>
    </w:lvl>
    <w:lvl w:ilvl="8" w:tplc="AA946E48">
      <w:start w:val="1"/>
      <w:numFmt w:val="bullet"/>
      <w:lvlText w:val=""/>
      <w:lvlJc w:val="left"/>
      <w:pPr>
        <w:ind w:left="6480" w:hanging="360"/>
      </w:pPr>
      <w:rPr>
        <w:rFonts w:hint="default" w:ascii="Wingdings" w:hAnsi="Wingdings"/>
      </w:rPr>
    </w:lvl>
  </w:abstractNum>
  <w:abstractNum w:abstractNumId="18" w15:restartNumberingAfterBreak="0">
    <w:nsid w:val="18C1192E"/>
    <w:multiLevelType w:val="hybridMultilevel"/>
    <w:tmpl w:val="FFFFFFFF"/>
    <w:lvl w:ilvl="0" w:tplc="6DBC2DC2">
      <w:start w:val="1"/>
      <w:numFmt w:val="decimal"/>
      <w:lvlText w:val="%1."/>
      <w:lvlJc w:val="left"/>
      <w:pPr>
        <w:ind w:left="720" w:hanging="360"/>
      </w:pPr>
    </w:lvl>
    <w:lvl w:ilvl="1" w:tplc="F0B4BAF0">
      <w:start w:val="1"/>
      <w:numFmt w:val="upperRoman"/>
      <w:lvlText w:val="%2."/>
      <w:lvlJc w:val="right"/>
      <w:pPr>
        <w:ind w:left="1440" w:hanging="360"/>
      </w:pPr>
    </w:lvl>
    <w:lvl w:ilvl="2" w:tplc="06449DB4">
      <w:start w:val="1"/>
      <w:numFmt w:val="lowerRoman"/>
      <w:lvlText w:val="%3."/>
      <w:lvlJc w:val="right"/>
      <w:pPr>
        <w:ind w:left="2160" w:hanging="180"/>
      </w:pPr>
    </w:lvl>
    <w:lvl w:ilvl="3" w:tplc="71A8C028">
      <w:start w:val="1"/>
      <w:numFmt w:val="decimal"/>
      <w:lvlText w:val="%4."/>
      <w:lvlJc w:val="left"/>
      <w:pPr>
        <w:ind w:left="2880" w:hanging="360"/>
      </w:pPr>
    </w:lvl>
    <w:lvl w:ilvl="4" w:tplc="6B24A66E">
      <w:start w:val="1"/>
      <w:numFmt w:val="lowerLetter"/>
      <w:lvlText w:val="%5."/>
      <w:lvlJc w:val="left"/>
      <w:pPr>
        <w:ind w:left="3600" w:hanging="360"/>
      </w:pPr>
    </w:lvl>
    <w:lvl w:ilvl="5" w:tplc="7C4CCE6A">
      <w:start w:val="1"/>
      <w:numFmt w:val="lowerRoman"/>
      <w:lvlText w:val="%6."/>
      <w:lvlJc w:val="right"/>
      <w:pPr>
        <w:ind w:left="4320" w:hanging="180"/>
      </w:pPr>
    </w:lvl>
    <w:lvl w:ilvl="6" w:tplc="51EE6F8A">
      <w:start w:val="1"/>
      <w:numFmt w:val="decimal"/>
      <w:lvlText w:val="%7."/>
      <w:lvlJc w:val="left"/>
      <w:pPr>
        <w:ind w:left="5040" w:hanging="360"/>
      </w:pPr>
    </w:lvl>
    <w:lvl w:ilvl="7" w:tplc="A240FBDE">
      <w:start w:val="1"/>
      <w:numFmt w:val="lowerLetter"/>
      <w:lvlText w:val="%8."/>
      <w:lvlJc w:val="left"/>
      <w:pPr>
        <w:ind w:left="5760" w:hanging="360"/>
      </w:pPr>
    </w:lvl>
    <w:lvl w:ilvl="8" w:tplc="3BB85F36">
      <w:start w:val="1"/>
      <w:numFmt w:val="lowerRoman"/>
      <w:lvlText w:val="%9."/>
      <w:lvlJc w:val="right"/>
      <w:pPr>
        <w:ind w:left="6480" w:hanging="180"/>
      </w:pPr>
    </w:lvl>
  </w:abstractNum>
  <w:abstractNum w:abstractNumId="19" w15:restartNumberingAfterBreak="0">
    <w:nsid w:val="1924FD74"/>
    <w:multiLevelType w:val="hybridMultilevel"/>
    <w:tmpl w:val="FFFFFFFF"/>
    <w:lvl w:ilvl="0" w:tplc="3698C176">
      <w:start w:val="1"/>
      <w:numFmt w:val="decimal"/>
      <w:lvlText w:val="%1."/>
      <w:lvlJc w:val="left"/>
      <w:pPr>
        <w:ind w:left="720" w:hanging="360"/>
      </w:pPr>
    </w:lvl>
    <w:lvl w:ilvl="1" w:tplc="84CAC4B2">
      <w:start w:val="1"/>
      <w:numFmt w:val="lowerLetter"/>
      <w:lvlText w:val="%2."/>
      <w:lvlJc w:val="left"/>
      <w:pPr>
        <w:ind w:left="1440" w:hanging="360"/>
      </w:pPr>
    </w:lvl>
    <w:lvl w:ilvl="2" w:tplc="78EA037A">
      <w:start w:val="1"/>
      <w:numFmt w:val="lowerRoman"/>
      <w:lvlText w:val="%3."/>
      <w:lvlJc w:val="right"/>
      <w:pPr>
        <w:ind w:left="2160" w:hanging="180"/>
      </w:pPr>
    </w:lvl>
    <w:lvl w:ilvl="3" w:tplc="A7E0BA8C">
      <w:start w:val="1"/>
      <w:numFmt w:val="decimal"/>
      <w:lvlText w:val="%4."/>
      <w:lvlJc w:val="left"/>
      <w:pPr>
        <w:ind w:left="2880" w:hanging="360"/>
      </w:pPr>
    </w:lvl>
    <w:lvl w:ilvl="4" w:tplc="14B6EAF0">
      <w:start w:val="1"/>
      <w:numFmt w:val="lowerLetter"/>
      <w:lvlText w:val="%5."/>
      <w:lvlJc w:val="left"/>
      <w:pPr>
        <w:ind w:left="3600" w:hanging="360"/>
      </w:pPr>
    </w:lvl>
    <w:lvl w:ilvl="5" w:tplc="82AA2C98">
      <w:start w:val="1"/>
      <w:numFmt w:val="lowerRoman"/>
      <w:lvlText w:val="%6."/>
      <w:lvlJc w:val="right"/>
      <w:pPr>
        <w:ind w:left="4320" w:hanging="180"/>
      </w:pPr>
    </w:lvl>
    <w:lvl w:ilvl="6" w:tplc="0F9049BA">
      <w:start w:val="1"/>
      <w:numFmt w:val="decimal"/>
      <w:lvlText w:val="%7."/>
      <w:lvlJc w:val="left"/>
      <w:pPr>
        <w:ind w:left="5040" w:hanging="360"/>
      </w:pPr>
    </w:lvl>
    <w:lvl w:ilvl="7" w:tplc="C50632E0">
      <w:start w:val="1"/>
      <w:numFmt w:val="lowerLetter"/>
      <w:lvlText w:val="%8."/>
      <w:lvlJc w:val="left"/>
      <w:pPr>
        <w:ind w:left="5760" w:hanging="360"/>
      </w:pPr>
    </w:lvl>
    <w:lvl w:ilvl="8" w:tplc="339AFF7C">
      <w:start w:val="1"/>
      <w:numFmt w:val="lowerRoman"/>
      <w:lvlText w:val="%9."/>
      <w:lvlJc w:val="right"/>
      <w:pPr>
        <w:ind w:left="6480" w:hanging="180"/>
      </w:pPr>
    </w:lvl>
  </w:abstractNum>
  <w:abstractNum w:abstractNumId="20" w15:restartNumberingAfterBreak="0">
    <w:nsid w:val="199C34B1"/>
    <w:multiLevelType w:val="hybridMultilevel"/>
    <w:tmpl w:val="F828B6E8"/>
    <w:lvl w:ilvl="0" w:tplc="6512D6EE">
      <w:start w:val="1"/>
      <w:numFmt w:val="lowerLetter"/>
      <w:lvlText w:val="%1)"/>
      <w:lvlJc w:val="left"/>
      <w:pPr>
        <w:ind w:left="720" w:hanging="360"/>
      </w:pPr>
      <w:rPr>
        <w:b w:val="0"/>
        <w:bCs/>
        <w:color w:val="44546A" w:themeColor="text2"/>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19E76C33"/>
    <w:multiLevelType w:val="hybridMultilevel"/>
    <w:tmpl w:val="A268F406"/>
    <w:lvl w:ilvl="0" w:tplc="240A000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2" w15:restartNumberingAfterBreak="0">
    <w:nsid w:val="1AD1E72D"/>
    <w:multiLevelType w:val="hybridMultilevel"/>
    <w:tmpl w:val="FFFFFFFF"/>
    <w:lvl w:ilvl="0" w:tplc="D3167536">
      <w:start w:val="1"/>
      <w:numFmt w:val="decimal"/>
      <w:lvlText w:val="%1."/>
      <w:lvlJc w:val="left"/>
      <w:pPr>
        <w:ind w:left="720" w:hanging="360"/>
      </w:pPr>
    </w:lvl>
    <w:lvl w:ilvl="1" w:tplc="24A05BDA">
      <w:start w:val="1"/>
      <w:numFmt w:val="lowerLetter"/>
      <w:lvlText w:val="%2."/>
      <w:lvlJc w:val="left"/>
      <w:pPr>
        <w:ind w:left="1440" w:hanging="360"/>
      </w:pPr>
    </w:lvl>
    <w:lvl w:ilvl="2" w:tplc="2312DDD6">
      <w:start w:val="1"/>
      <w:numFmt w:val="lowerRoman"/>
      <w:lvlText w:val="%3."/>
      <w:lvlJc w:val="right"/>
      <w:pPr>
        <w:ind w:left="2160" w:hanging="180"/>
      </w:pPr>
    </w:lvl>
    <w:lvl w:ilvl="3" w:tplc="F808D8AC">
      <w:start w:val="1"/>
      <w:numFmt w:val="decimal"/>
      <w:lvlText w:val="%4."/>
      <w:lvlJc w:val="left"/>
      <w:pPr>
        <w:ind w:left="2880" w:hanging="360"/>
      </w:pPr>
    </w:lvl>
    <w:lvl w:ilvl="4" w:tplc="003AED2E">
      <w:start w:val="1"/>
      <w:numFmt w:val="lowerLetter"/>
      <w:lvlText w:val="%5."/>
      <w:lvlJc w:val="left"/>
      <w:pPr>
        <w:ind w:left="3600" w:hanging="360"/>
      </w:pPr>
    </w:lvl>
    <w:lvl w:ilvl="5" w:tplc="A9C67A56">
      <w:start w:val="1"/>
      <w:numFmt w:val="lowerRoman"/>
      <w:lvlText w:val="%6."/>
      <w:lvlJc w:val="right"/>
      <w:pPr>
        <w:ind w:left="4320" w:hanging="180"/>
      </w:pPr>
    </w:lvl>
    <w:lvl w:ilvl="6" w:tplc="D1E02356">
      <w:start w:val="1"/>
      <w:numFmt w:val="decimal"/>
      <w:lvlText w:val="%7."/>
      <w:lvlJc w:val="left"/>
      <w:pPr>
        <w:ind w:left="5040" w:hanging="360"/>
      </w:pPr>
    </w:lvl>
    <w:lvl w:ilvl="7" w:tplc="F91C42B4">
      <w:start w:val="1"/>
      <w:numFmt w:val="lowerLetter"/>
      <w:lvlText w:val="%8."/>
      <w:lvlJc w:val="left"/>
      <w:pPr>
        <w:ind w:left="5760" w:hanging="360"/>
      </w:pPr>
    </w:lvl>
    <w:lvl w:ilvl="8" w:tplc="8682B958">
      <w:start w:val="1"/>
      <w:numFmt w:val="lowerRoman"/>
      <w:lvlText w:val="%9."/>
      <w:lvlJc w:val="right"/>
      <w:pPr>
        <w:ind w:left="6480" w:hanging="180"/>
      </w:pPr>
    </w:lvl>
  </w:abstractNum>
  <w:abstractNum w:abstractNumId="23" w15:restartNumberingAfterBreak="0">
    <w:nsid w:val="1AE73B7C"/>
    <w:multiLevelType w:val="multilevel"/>
    <w:tmpl w:val="880E1C4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4" w15:restartNumberingAfterBreak="0">
    <w:nsid w:val="1B000FAE"/>
    <w:multiLevelType w:val="hybridMultilevel"/>
    <w:tmpl w:val="7948637A"/>
    <w:lvl w:ilvl="0" w:tplc="D65C112A">
      <w:start w:val="1"/>
      <w:numFmt w:val="bullet"/>
      <w:lvlText w:val=""/>
      <w:lvlJc w:val="left"/>
      <w:pPr>
        <w:ind w:left="720" w:hanging="360"/>
      </w:pPr>
      <w:rPr>
        <w:rFonts w:hint="default" w:ascii="Symbol" w:hAnsi="Symbol"/>
      </w:rPr>
    </w:lvl>
    <w:lvl w:ilvl="1" w:tplc="BE30E0B2">
      <w:start w:val="1"/>
      <w:numFmt w:val="bullet"/>
      <w:lvlText w:val="o"/>
      <w:lvlJc w:val="left"/>
      <w:pPr>
        <w:ind w:left="1440" w:hanging="360"/>
      </w:pPr>
      <w:rPr>
        <w:rFonts w:hint="default" w:ascii="Courier New" w:hAnsi="Courier New"/>
      </w:rPr>
    </w:lvl>
    <w:lvl w:ilvl="2" w:tplc="AE9C111E">
      <w:start w:val="1"/>
      <w:numFmt w:val="bullet"/>
      <w:lvlText w:val=""/>
      <w:lvlJc w:val="left"/>
      <w:pPr>
        <w:ind w:left="2160" w:hanging="360"/>
      </w:pPr>
      <w:rPr>
        <w:rFonts w:hint="default" w:ascii="Wingdings" w:hAnsi="Wingdings"/>
      </w:rPr>
    </w:lvl>
    <w:lvl w:ilvl="3" w:tplc="037AB07A">
      <w:start w:val="1"/>
      <w:numFmt w:val="bullet"/>
      <w:lvlText w:val=""/>
      <w:lvlJc w:val="left"/>
      <w:pPr>
        <w:ind w:left="2880" w:hanging="360"/>
      </w:pPr>
      <w:rPr>
        <w:rFonts w:hint="default" w:ascii="Symbol" w:hAnsi="Symbol"/>
      </w:rPr>
    </w:lvl>
    <w:lvl w:ilvl="4" w:tplc="CD7CBF16">
      <w:start w:val="1"/>
      <w:numFmt w:val="bullet"/>
      <w:lvlText w:val="o"/>
      <w:lvlJc w:val="left"/>
      <w:pPr>
        <w:ind w:left="3600" w:hanging="360"/>
      </w:pPr>
      <w:rPr>
        <w:rFonts w:hint="default" w:ascii="Courier New" w:hAnsi="Courier New"/>
      </w:rPr>
    </w:lvl>
    <w:lvl w:ilvl="5" w:tplc="2A3A496C">
      <w:start w:val="1"/>
      <w:numFmt w:val="bullet"/>
      <w:lvlText w:val=""/>
      <w:lvlJc w:val="left"/>
      <w:pPr>
        <w:ind w:left="4320" w:hanging="360"/>
      </w:pPr>
      <w:rPr>
        <w:rFonts w:hint="default" w:ascii="Wingdings" w:hAnsi="Wingdings"/>
      </w:rPr>
    </w:lvl>
    <w:lvl w:ilvl="6" w:tplc="01B85060">
      <w:start w:val="1"/>
      <w:numFmt w:val="bullet"/>
      <w:lvlText w:val=""/>
      <w:lvlJc w:val="left"/>
      <w:pPr>
        <w:ind w:left="5040" w:hanging="360"/>
      </w:pPr>
      <w:rPr>
        <w:rFonts w:hint="default" w:ascii="Symbol" w:hAnsi="Symbol"/>
      </w:rPr>
    </w:lvl>
    <w:lvl w:ilvl="7" w:tplc="09347B20">
      <w:start w:val="1"/>
      <w:numFmt w:val="bullet"/>
      <w:lvlText w:val="o"/>
      <w:lvlJc w:val="left"/>
      <w:pPr>
        <w:ind w:left="5760" w:hanging="360"/>
      </w:pPr>
      <w:rPr>
        <w:rFonts w:hint="default" w:ascii="Courier New" w:hAnsi="Courier New"/>
      </w:rPr>
    </w:lvl>
    <w:lvl w:ilvl="8" w:tplc="E0EA04DE">
      <w:start w:val="1"/>
      <w:numFmt w:val="bullet"/>
      <w:lvlText w:val=""/>
      <w:lvlJc w:val="left"/>
      <w:pPr>
        <w:ind w:left="6480" w:hanging="360"/>
      </w:pPr>
      <w:rPr>
        <w:rFonts w:hint="default" w:ascii="Wingdings" w:hAnsi="Wingdings"/>
      </w:rPr>
    </w:lvl>
  </w:abstractNum>
  <w:abstractNum w:abstractNumId="25" w15:restartNumberingAfterBreak="0">
    <w:nsid w:val="1BA827C4"/>
    <w:multiLevelType w:val="hybridMultilevel"/>
    <w:tmpl w:val="A6DCEE0C"/>
    <w:lvl w:ilvl="0" w:tplc="E7EABE6A">
      <w:start w:val="1"/>
      <w:numFmt w:val="lowerLetter"/>
      <w:lvlText w:val="%1)"/>
      <w:lvlJc w:val="left"/>
      <w:pPr>
        <w:ind w:left="1080" w:hanging="360"/>
      </w:pPr>
      <w:rPr>
        <w:rFonts w:hint="default" w:asciiTheme="minorHAnsi" w:hAnsiTheme="minorHAnsi" w:eastAsiaTheme="minorEastAsia" w:cstheme="minorBidi"/>
        <w:b w:val="0"/>
        <w:bCs/>
        <w:sz w:val="28"/>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26" w15:restartNumberingAfterBreak="0">
    <w:nsid w:val="1BE02652"/>
    <w:multiLevelType w:val="hybridMultilevel"/>
    <w:tmpl w:val="2CB69162"/>
    <w:lvl w:ilvl="0" w:tplc="FA0AE644">
      <w:start w:val="1"/>
      <w:numFmt w:val="lowerLetter"/>
      <w:lvlText w:val="%1)"/>
      <w:lvlJc w:val="left"/>
      <w:pPr>
        <w:ind w:left="927" w:hanging="360"/>
      </w:pPr>
      <w:rPr>
        <w:b/>
        <w:bCs/>
      </w:rPr>
    </w:lvl>
    <w:lvl w:ilvl="1" w:tplc="240A0019" w:tentative="1">
      <w:start w:val="1"/>
      <w:numFmt w:val="lowerLetter"/>
      <w:lvlText w:val="%2."/>
      <w:lvlJc w:val="left"/>
      <w:pPr>
        <w:ind w:left="1647" w:hanging="360"/>
      </w:pPr>
    </w:lvl>
    <w:lvl w:ilvl="2" w:tplc="240A001B" w:tentative="1">
      <w:start w:val="1"/>
      <w:numFmt w:val="lowerRoman"/>
      <w:lvlText w:val="%3."/>
      <w:lvlJc w:val="right"/>
      <w:pPr>
        <w:ind w:left="2367" w:hanging="180"/>
      </w:pPr>
    </w:lvl>
    <w:lvl w:ilvl="3" w:tplc="240A000F" w:tentative="1">
      <w:start w:val="1"/>
      <w:numFmt w:val="decimal"/>
      <w:lvlText w:val="%4."/>
      <w:lvlJc w:val="left"/>
      <w:pPr>
        <w:ind w:left="3087" w:hanging="360"/>
      </w:pPr>
    </w:lvl>
    <w:lvl w:ilvl="4" w:tplc="240A0019" w:tentative="1">
      <w:start w:val="1"/>
      <w:numFmt w:val="lowerLetter"/>
      <w:lvlText w:val="%5."/>
      <w:lvlJc w:val="left"/>
      <w:pPr>
        <w:ind w:left="3807" w:hanging="360"/>
      </w:pPr>
    </w:lvl>
    <w:lvl w:ilvl="5" w:tplc="240A001B" w:tentative="1">
      <w:start w:val="1"/>
      <w:numFmt w:val="lowerRoman"/>
      <w:lvlText w:val="%6."/>
      <w:lvlJc w:val="right"/>
      <w:pPr>
        <w:ind w:left="4527" w:hanging="180"/>
      </w:pPr>
    </w:lvl>
    <w:lvl w:ilvl="6" w:tplc="240A000F" w:tentative="1">
      <w:start w:val="1"/>
      <w:numFmt w:val="decimal"/>
      <w:lvlText w:val="%7."/>
      <w:lvlJc w:val="left"/>
      <w:pPr>
        <w:ind w:left="5247" w:hanging="360"/>
      </w:pPr>
    </w:lvl>
    <w:lvl w:ilvl="7" w:tplc="240A0019" w:tentative="1">
      <w:start w:val="1"/>
      <w:numFmt w:val="lowerLetter"/>
      <w:lvlText w:val="%8."/>
      <w:lvlJc w:val="left"/>
      <w:pPr>
        <w:ind w:left="5967" w:hanging="360"/>
      </w:pPr>
    </w:lvl>
    <w:lvl w:ilvl="8" w:tplc="240A001B" w:tentative="1">
      <w:start w:val="1"/>
      <w:numFmt w:val="lowerRoman"/>
      <w:lvlText w:val="%9."/>
      <w:lvlJc w:val="right"/>
      <w:pPr>
        <w:ind w:left="6687" w:hanging="180"/>
      </w:pPr>
    </w:lvl>
  </w:abstractNum>
  <w:abstractNum w:abstractNumId="27" w15:restartNumberingAfterBreak="0">
    <w:nsid w:val="1C2D3162"/>
    <w:multiLevelType w:val="hybridMultilevel"/>
    <w:tmpl w:val="6A22F386"/>
    <w:lvl w:ilvl="0" w:tplc="240A000B">
      <w:start w:val="1"/>
      <w:numFmt w:val="bullet"/>
      <w:lvlText w:val=""/>
      <w:lvlJc w:val="left"/>
      <w:pPr>
        <w:ind w:left="1800" w:hanging="360"/>
      </w:pPr>
      <w:rPr>
        <w:rFonts w:hint="default" w:ascii="Wingdings" w:hAnsi="Wingdings"/>
      </w:rPr>
    </w:lvl>
    <w:lvl w:ilvl="1" w:tplc="240A0003" w:tentative="1">
      <w:start w:val="1"/>
      <w:numFmt w:val="bullet"/>
      <w:lvlText w:val="o"/>
      <w:lvlJc w:val="left"/>
      <w:pPr>
        <w:ind w:left="2520" w:hanging="360"/>
      </w:pPr>
      <w:rPr>
        <w:rFonts w:hint="default" w:ascii="Courier New" w:hAnsi="Courier New" w:cs="Courier New"/>
      </w:rPr>
    </w:lvl>
    <w:lvl w:ilvl="2" w:tplc="240A0005" w:tentative="1">
      <w:start w:val="1"/>
      <w:numFmt w:val="bullet"/>
      <w:lvlText w:val=""/>
      <w:lvlJc w:val="left"/>
      <w:pPr>
        <w:ind w:left="3240" w:hanging="360"/>
      </w:pPr>
      <w:rPr>
        <w:rFonts w:hint="default" w:ascii="Wingdings" w:hAnsi="Wingdings"/>
      </w:rPr>
    </w:lvl>
    <w:lvl w:ilvl="3" w:tplc="240A0001" w:tentative="1">
      <w:start w:val="1"/>
      <w:numFmt w:val="bullet"/>
      <w:lvlText w:val=""/>
      <w:lvlJc w:val="left"/>
      <w:pPr>
        <w:ind w:left="3960" w:hanging="360"/>
      </w:pPr>
      <w:rPr>
        <w:rFonts w:hint="default" w:ascii="Symbol" w:hAnsi="Symbol"/>
      </w:rPr>
    </w:lvl>
    <w:lvl w:ilvl="4" w:tplc="240A0003" w:tentative="1">
      <w:start w:val="1"/>
      <w:numFmt w:val="bullet"/>
      <w:lvlText w:val="o"/>
      <w:lvlJc w:val="left"/>
      <w:pPr>
        <w:ind w:left="4680" w:hanging="360"/>
      </w:pPr>
      <w:rPr>
        <w:rFonts w:hint="default" w:ascii="Courier New" w:hAnsi="Courier New" w:cs="Courier New"/>
      </w:rPr>
    </w:lvl>
    <w:lvl w:ilvl="5" w:tplc="240A0005" w:tentative="1">
      <w:start w:val="1"/>
      <w:numFmt w:val="bullet"/>
      <w:lvlText w:val=""/>
      <w:lvlJc w:val="left"/>
      <w:pPr>
        <w:ind w:left="5400" w:hanging="360"/>
      </w:pPr>
      <w:rPr>
        <w:rFonts w:hint="default" w:ascii="Wingdings" w:hAnsi="Wingdings"/>
      </w:rPr>
    </w:lvl>
    <w:lvl w:ilvl="6" w:tplc="240A0001" w:tentative="1">
      <w:start w:val="1"/>
      <w:numFmt w:val="bullet"/>
      <w:lvlText w:val=""/>
      <w:lvlJc w:val="left"/>
      <w:pPr>
        <w:ind w:left="6120" w:hanging="360"/>
      </w:pPr>
      <w:rPr>
        <w:rFonts w:hint="default" w:ascii="Symbol" w:hAnsi="Symbol"/>
      </w:rPr>
    </w:lvl>
    <w:lvl w:ilvl="7" w:tplc="240A0003" w:tentative="1">
      <w:start w:val="1"/>
      <w:numFmt w:val="bullet"/>
      <w:lvlText w:val="o"/>
      <w:lvlJc w:val="left"/>
      <w:pPr>
        <w:ind w:left="6840" w:hanging="360"/>
      </w:pPr>
      <w:rPr>
        <w:rFonts w:hint="default" w:ascii="Courier New" w:hAnsi="Courier New" w:cs="Courier New"/>
      </w:rPr>
    </w:lvl>
    <w:lvl w:ilvl="8" w:tplc="240A0005" w:tentative="1">
      <w:start w:val="1"/>
      <w:numFmt w:val="bullet"/>
      <w:lvlText w:val=""/>
      <w:lvlJc w:val="left"/>
      <w:pPr>
        <w:ind w:left="7560" w:hanging="360"/>
      </w:pPr>
      <w:rPr>
        <w:rFonts w:hint="default" w:ascii="Wingdings" w:hAnsi="Wingdings"/>
      </w:rPr>
    </w:lvl>
  </w:abstractNum>
  <w:abstractNum w:abstractNumId="28" w15:restartNumberingAfterBreak="0">
    <w:nsid w:val="1CB336C1"/>
    <w:multiLevelType w:val="hybridMultilevel"/>
    <w:tmpl w:val="3C422090"/>
    <w:lvl w:ilvl="0" w:tplc="FFFFFFFF">
      <w:start w:val="1"/>
      <w:numFmt w:val="lowerLetter"/>
      <w:lvlText w:val="%1)"/>
      <w:lvlJc w:val="left"/>
      <w:pPr>
        <w:ind w:left="1080" w:hanging="360"/>
      </w:pPr>
    </w:lvl>
    <w:lvl w:ilvl="1" w:tplc="240A0019">
      <w:start w:val="1"/>
      <w:numFmt w:val="lowerLetter"/>
      <w:lvlText w:val="%2."/>
      <w:lvlJc w:val="left"/>
      <w:pPr>
        <w:ind w:left="1800" w:hanging="360"/>
      </w:pPr>
    </w:lvl>
    <w:lvl w:ilvl="2" w:tplc="240A001B">
      <w:start w:val="1"/>
      <w:numFmt w:val="lowerRoman"/>
      <w:lvlText w:val="%3."/>
      <w:lvlJc w:val="right"/>
      <w:pPr>
        <w:ind w:left="2520" w:hanging="180"/>
      </w:pPr>
    </w:lvl>
    <w:lvl w:ilvl="3" w:tplc="240A000F">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29" w15:restartNumberingAfterBreak="0">
    <w:nsid w:val="1CC0CF69"/>
    <w:multiLevelType w:val="hybridMultilevel"/>
    <w:tmpl w:val="FFFFFFFF"/>
    <w:lvl w:ilvl="0" w:tplc="253E0C5E">
      <w:start w:val="1"/>
      <w:numFmt w:val="decimal"/>
      <w:lvlText w:val="%1."/>
      <w:lvlJc w:val="left"/>
      <w:pPr>
        <w:ind w:left="720" w:hanging="360"/>
      </w:pPr>
    </w:lvl>
    <w:lvl w:ilvl="1" w:tplc="EC6EFDAC">
      <w:start w:val="1"/>
      <w:numFmt w:val="lowerRoman"/>
      <w:lvlText w:val="%2."/>
      <w:lvlJc w:val="right"/>
      <w:pPr>
        <w:ind w:left="1440" w:hanging="360"/>
      </w:pPr>
    </w:lvl>
    <w:lvl w:ilvl="2" w:tplc="61F212B0">
      <w:start w:val="1"/>
      <w:numFmt w:val="lowerRoman"/>
      <w:lvlText w:val="%3."/>
      <w:lvlJc w:val="right"/>
      <w:pPr>
        <w:ind w:left="2160" w:hanging="180"/>
      </w:pPr>
    </w:lvl>
    <w:lvl w:ilvl="3" w:tplc="527A7A38">
      <w:start w:val="1"/>
      <w:numFmt w:val="decimal"/>
      <w:lvlText w:val="%4."/>
      <w:lvlJc w:val="left"/>
      <w:pPr>
        <w:ind w:left="2880" w:hanging="360"/>
      </w:pPr>
    </w:lvl>
    <w:lvl w:ilvl="4" w:tplc="40348C84">
      <w:start w:val="1"/>
      <w:numFmt w:val="lowerLetter"/>
      <w:lvlText w:val="%5."/>
      <w:lvlJc w:val="left"/>
      <w:pPr>
        <w:ind w:left="3600" w:hanging="360"/>
      </w:pPr>
    </w:lvl>
    <w:lvl w:ilvl="5" w:tplc="1E9219E6">
      <w:start w:val="1"/>
      <w:numFmt w:val="lowerRoman"/>
      <w:lvlText w:val="%6."/>
      <w:lvlJc w:val="right"/>
      <w:pPr>
        <w:ind w:left="4320" w:hanging="180"/>
      </w:pPr>
    </w:lvl>
    <w:lvl w:ilvl="6" w:tplc="CB3EA1E2">
      <w:start w:val="1"/>
      <w:numFmt w:val="decimal"/>
      <w:lvlText w:val="%7."/>
      <w:lvlJc w:val="left"/>
      <w:pPr>
        <w:ind w:left="5040" w:hanging="360"/>
      </w:pPr>
    </w:lvl>
    <w:lvl w:ilvl="7" w:tplc="FD4269CC">
      <w:start w:val="1"/>
      <w:numFmt w:val="lowerLetter"/>
      <w:lvlText w:val="%8."/>
      <w:lvlJc w:val="left"/>
      <w:pPr>
        <w:ind w:left="5760" w:hanging="360"/>
      </w:pPr>
    </w:lvl>
    <w:lvl w:ilvl="8" w:tplc="21D434F4">
      <w:start w:val="1"/>
      <w:numFmt w:val="lowerRoman"/>
      <w:lvlText w:val="%9."/>
      <w:lvlJc w:val="right"/>
      <w:pPr>
        <w:ind w:left="6480" w:hanging="180"/>
      </w:pPr>
    </w:lvl>
  </w:abstractNum>
  <w:abstractNum w:abstractNumId="30" w15:restartNumberingAfterBreak="0">
    <w:nsid w:val="1D283A2E"/>
    <w:multiLevelType w:val="hybridMultilevel"/>
    <w:tmpl w:val="67464018"/>
    <w:lvl w:ilvl="0" w:tplc="55ECD5AE">
      <w:start w:val="1"/>
      <w:numFmt w:val="lowerLetter"/>
      <w:lvlText w:val="%1)"/>
      <w:lvlJc w:val="left"/>
      <w:pPr>
        <w:ind w:left="927" w:hanging="360"/>
      </w:pPr>
      <w:rPr>
        <w:b w:val="0"/>
        <w:bCs w:val="0"/>
      </w:rPr>
    </w:lvl>
    <w:lvl w:ilvl="1" w:tplc="240A0019" w:tentative="1">
      <w:start w:val="1"/>
      <w:numFmt w:val="lowerLetter"/>
      <w:lvlText w:val="%2."/>
      <w:lvlJc w:val="left"/>
      <w:pPr>
        <w:ind w:left="1647" w:hanging="360"/>
      </w:pPr>
    </w:lvl>
    <w:lvl w:ilvl="2" w:tplc="240A001B" w:tentative="1">
      <w:start w:val="1"/>
      <w:numFmt w:val="lowerRoman"/>
      <w:lvlText w:val="%3."/>
      <w:lvlJc w:val="right"/>
      <w:pPr>
        <w:ind w:left="2367" w:hanging="180"/>
      </w:pPr>
    </w:lvl>
    <w:lvl w:ilvl="3" w:tplc="240A000F" w:tentative="1">
      <w:start w:val="1"/>
      <w:numFmt w:val="decimal"/>
      <w:lvlText w:val="%4."/>
      <w:lvlJc w:val="left"/>
      <w:pPr>
        <w:ind w:left="3087" w:hanging="360"/>
      </w:pPr>
    </w:lvl>
    <w:lvl w:ilvl="4" w:tplc="240A0019" w:tentative="1">
      <w:start w:val="1"/>
      <w:numFmt w:val="lowerLetter"/>
      <w:lvlText w:val="%5."/>
      <w:lvlJc w:val="left"/>
      <w:pPr>
        <w:ind w:left="3807" w:hanging="360"/>
      </w:pPr>
    </w:lvl>
    <w:lvl w:ilvl="5" w:tplc="240A001B" w:tentative="1">
      <w:start w:val="1"/>
      <w:numFmt w:val="lowerRoman"/>
      <w:lvlText w:val="%6."/>
      <w:lvlJc w:val="right"/>
      <w:pPr>
        <w:ind w:left="4527" w:hanging="180"/>
      </w:pPr>
    </w:lvl>
    <w:lvl w:ilvl="6" w:tplc="240A000F" w:tentative="1">
      <w:start w:val="1"/>
      <w:numFmt w:val="decimal"/>
      <w:lvlText w:val="%7."/>
      <w:lvlJc w:val="left"/>
      <w:pPr>
        <w:ind w:left="5247" w:hanging="360"/>
      </w:pPr>
    </w:lvl>
    <w:lvl w:ilvl="7" w:tplc="240A0019" w:tentative="1">
      <w:start w:val="1"/>
      <w:numFmt w:val="lowerLetter"/>
      <w:lvlText w:val="%8."/>
      <w:lvlJc w:val="left"/>
      <w:pPr>
        <w:ind w:left="5967" w:hanging="360"/>
      </w:pPr>
    </w:lvl>
    <w:lvl w:ilvl="8" w:tplc="240A001B" w:tentative="1">
      <w:start w:val="1"/>
      <w:numFmt w:val="lowerRoman"/>
      <w:lvlText w:val="%9."/>
      <w:lvlJc w:val="right"/>
      <w:pPr>
        <w:ind w:left="6687" w:hanging="180"/>
      </w:pPr>
    </w:lvl>
  </w:abstractNum>
  <w:abstractNum w:abstractNumId="31" w15:restartNumberingAfterBreak="0">
    <w:nsid w:val="1DB44930"/>
    <w:multiLevelType w:val="hybridMultilevel"/>
    <w:tmpl w:val="83EA2CB0"/>
    <w:lvl w:ilvl="0" w:tplc="240A0001">
      <w:start w:val="1"/>
      <w:numFmt w:val="bullet"/>
      <w:lvlText w:val=""/>
      <w:lvlJc w:val="left"/>
      <w:pPr>
        <w:ind w:left="720" w:hanging="360"/>
      </w:pPr>
      <w:rPr>
        <w:rFonts w:hint="default" w:ascii="Symbol" w:hAnsi="Symbol"/>
      </w:rPr>
    </w:lvl>
    <w:lvl w:ilvl="1" w:tplc="240A0003" w:tentative="1">
      <w:start w:val="1"/>
      <w:numFmt w:val="bullet"/>
      <w:lvlText w:val="o"/>
      <w:lvlJc w:val="left"/>
      <w:pPr>
        <w:ind w:left="1440" w:hanging="360"/>
      </w:pPr>
      <w:rPr>
        <w:rFonts w:hint="default" w:ascii="Courier New" w:hAnsi="Courier New" w:cs="Courier New"/>
      </w:rPr>
    </w:lvl>
    <w:lvl w:ilvl="2" w:tplc="240A0005" w:tentative="1">
      <w:start w:val="1"/>
      <w:numFmt w:val="bullet"/>
      <w:lvlText w:val=""/>
      <w:lvlJc w:val="left"/>
      <w:pPr>
        <w:ind w:left="2160" w:hanging="360"/>
      </w:pPr>
      <w:rPr>
        <w:rFonts w:hint="default" w:ascii="Wingdings" w:hAnsi="Wingdings"/>
      </w:rPr>
    </w:lvl>
    <w:lvl w:ilvl="3" w:tplc="240A0001" w:tentative="1">
      <w:start w:val="1"/>
      <w:numFmt w:val="bullet"/>
      <w:lvlText w:val=""/>
      <w:lvlJc w:val="left"/>
      <w:pPr>
        <w:ind w:left="2880" w:hanging="360"/>
      </w:pPr>
      <w:rPr>
        <w:rFonts w:hint="default" w:ascii="Symbol" w:hAnsi="Symbol"/>
      </w:rPr>
    </w:lvl>
    <w:lvl w:ilvl="4" w:tplc="240A0003" w:tentative="1">
      <w:start w:val="1"/>
      <w:numFmt w:val="bullet"/>
      <w:lvlText w:val="o"/>
      <w:lvlJc w:val="left"/>
      <w:pPr>
        <w:ind w:left="3600" w:hanging="360"/>
      </w:pPr>
      <w:rPr>
        <w:rFonts w:hint="default" w:ascii="Courier New" w:hAnsi="Courier New" w:cs="Courier New"/>
      </w:rPr>
    </w:lvl>
    <w:lvl w:ilvl="5" w:tplc="240A0005" w:tentative="1">
      <w:start w:val="1"/>
      <w:numFmt w:val="bullet"/>
      <w:lvlText w:val=""/>
      <w:lvlJc w:val="left"/>
      <w:pPr>
        <w:ind w:left="4320" w:hanging="360"/>
      </w:pPr>
      <w:rPr>
        <w:rFonts w:hint="default" w:ascii="Wingdings" w:hAnsi="Wingdings"/>
      </w:rPr>
    </w:lvl>
    <w:lvl w:ilvl="6" w:tplc="240A0001" w:tentative="1">
      <w:start w:val="1"/>
      <w:numFmt w:val="bullet"/>
      <w:lvlText w:val=""/>
      <w:lvlJc w:val="left"/>
      <w:pPr>
        <w:ind w:left="5040" w:hanging="360"/>
      </w:pPr>
      <w:rPr>
        <w:rFonts w:hint="default" w:ascii="Symbol" w:hAnsi="Symbol"/>
      </w:rPr>
    </w:lvl>
    <w:lvl w:ilvl="7" w:tplc="240A0003" w:tentative="1">
      <w:start w:val="1"/>
      <w:numFmt w:val="bullet"/>
      <w:lvlText w:val="o"/>
      <w:lvlJc w:val="left"/>
      <w:pPr>
        <w:ind w:left="5760" w:hanging="360"/>
      </w:pPr>
      <w:rPr>
        <w:rFonts w:hint="default" w:ascii="Courier New" w:hAnsi="Courier New" w:cs="Courier New"/>
      </w:rPr>
    </w:lvl>
    <w:lvl w:ilvl="8" w:tplc="240A0005" w:tentative="1">
      <w:start w:val="1"/>
      <w:numFmt w:val="bullet"/>
      <w:lvlText w:val=""/>
      <w:lvlJc w:val="left"/>
      <w:pPr>
        <w:ind w:left="6480" w:hanging="360"/>
      </w:pPr>
      <w:rPr>
        <w:rFonts w:hint="default" w:ascii="Wingdings" w:hAnsi="Wingdings"/>
      </w:rPr>
    </w:lvl>
  </w:abstractNum>
  <w:abstractNum w:abstractNumId="32" w15:restartNumberingAfterBreak="0">
    <w:nsid w:val="1E6E84AB"/>
    <w:multiLevelType w:val="hybridMultilevel"/>
    <w:tmpl w:val="FFFFFFFF"/>
    <w:lvl w:ilvl="0" w:tplc="D7323EF8">
      <w:start w:val="1"/>
      <w:numFmt w:val="upperRoman"/>
      <w:lvlText w:val="%1."/>
      <w:lvlJc w:val="left"/>
      <w:pPr>
        <w:ind w:left="720" w:hanging="360"/>
      </w:pPr>
    </w:lvl>
    <w:lvl w:ilvl="1" w:tplc="43F8E504">
      <w:start w:val="1"/>
      <w:numFmt w:val="lowerLetter"/>
      <w:lvlText w:val="%2."/>
      <w:lvlJc w:val="left"/>
      <w:pPr>
        <w:ind w:left="1440" w:hanging="360"/>
      </w:pPr>
    </w:lvl>
    <w:lvl w:ilvl="2" w:tplc="4A38D238">
      <w:start w:val="1"/>
      <w:numFmt w:val="lowerRoman"/>
      <w:lvlText w:val="%3."/>
      <w:lvlJc w:val="right"/>
      <w:pPr>
        <w:ind w:left="2160" w:hanging="180"/>
      </w:pPr>
    </w:lvl>
    <w:lvl w:ilvl="3" w:tplc="5956BD6A">
      <w:start w:val="1"/>
      <w:numFmt w:val="decimal"/>
      <w:lvlText w:val="%4."/>
      <w:lvlJc w:val="left"/>
      <w:pPr>
        <w:ind w:left="2880" w:hanging="360"/>
      </w:pPr>
    </w:lvl>
    <w:lvl w:ilvl="4" w:tplc="04220130">
      <w:start w:val="1"/>
      <w:numFmt w:val="lowerLetter"/>
      <w:lvlText w:val="%5."/>
      <w:lvlJc w:val="left"/>
      <w:pPr>
        <w:ind w:left="3600" w:hanging="360"/>
      </w:pPr>
    </w:lvl>
    <w:lvl w:ilvl="5" w:tplc="E9168AB0">
      <w:start w:val="1"/>
      <w:numFmt w:val="lowerRoman"/>
      <w:lvlText w:val="%6."/>
      <w:lvlJc w:val="right"/>
      <w:pPr>
        <w:ind w:left="4320" w:hanging="180"/>
      </w:pPr>
    </w:lvl>
    <w:lvl w:ilvl="6" w:tplc="0ED2C9FE">
      <w:start w:val="1"/>
      <w:numFmt w:val="decimal"/>
      <w:lvlText w:val="%7."/>
      <w:lvlJc w:val="left"/>
      <w:pPr>
        <w:ind w:left="5040" w:hanging="360"/>
      </w:pPr>
    </w:lvl>
    <w:lvl w:ilvl="7" w:tplc="C87A90AA">
      <w:start w:val="1"/>
      <w:numFmt w:val="lowerLetter"/>
      <w:lvlText w:val="%8."/>
      <w:lvlJc w:val="left"/>
      <w:pPr>
        <w:ind w:left="5760" w:hanging="360"/>
      </w:pPr>
    </w:lvl>
    <w:lvl w:ilvl="8" w:tplc="55005194">
      <w:start w:val="1"/>
      <w:numFmt w:val="lowerRoman"/>
      <w:lvlText w:val="%9."/>
      <w:lvlJc w:val="right"/>
      <w:pPr>
        <w:ind w:left="6480" w:hanging="180"/>
      </w:pPr>
    </w:lvl>
  </w:abstractNum>
  <w:abstractNum w:abstractNumId="33" w15:restartNumberingAfterBreak="0">
    <w:nsid w:val="1E7F20B3"/>
    <w:multiLevelType w:val="hybridMultilevel"/>
    <w:tmpl w:val="0D90A8D2"/>
    <w:lvl w:ilvl="0" w:tplc="04047550">
      <w:start w:val="2"/>
      <w:numFmt w:val="decimal"/>
      <w:lvlText w:val="%1."/>
      <w:lvlJc w:val="left"/>
      <w:pPr>
        <w:ind w:left="1080" w:hanging="360"/>
      </w:pPr>
      <w:rPr>
        <w:rFonts w:hint="default" w:cstheme="majorBidi"/>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34" w15:restartNumberingAfterBreak="0">
    <w:nsid w:val="1F967FEE"/>
    <w:multiLevelType w:val="hybridMultilevel"/>
    <w:tmpl w:val="2618CBDE"/>
    <w:lvl w:ilvl="0" w:tplc="240A0001">
      <w:start w:val="1"/>
      <w:numFmt w:val="bullet"/>
      <w:lvlText w:val=""/>
      <w:lvlJc w:val="left"/>
      <w:pPr>
        <w:ind w:left="1713" w:hanging="360"/>
      </w:pPr>
      <w:rPr>
        <w:rFonts w:hint="default" w:ascii="Symbol" w:hAnsi="Symbol"/>
      </w:rPr>
    </w:lvl>
    <w:lvl w:ilvl="1" w:tplc="240A0003" w:tentative="1">
      <w:start w:val="1"/>
      <w:numFmt w:val="bullet"/>
      <w:lvlText w:val="o"/>
      <w:lvlJc w:val="left"/>
      <w:pPr>
        <w:ind w:left="2433" w:hanging="360"/>
      </w:pPr>
      <w:rPr>
        <w:rFonts w:hint="default" w:ascii="Courier New" w:hAnsi="Courier New" w:cs="Courier New"/>
      </w:rPr>
    </w:lvl>
    <w:lvl w:ilvl="2" w:tplc="240A0005" w:tentative="1">
      <w:start w:val="1"/>
      <w:numFmt w:val="bullet"/>
      <w:lvlText w:val=""/>
      <w:lvlJc w:val="left"/>
      <w:pPr>
        <w:ind w:left="3153" w:hanging="360"/>
      </w:pPr>
      <w:rPr>
        <w:rFonts w:hint="default" w:ascii="Wingdings" w:hAnsi="Wingdings"/>
      </w:rPr>
    </w:lvl>
    <w:lvl w:ilvl="3" w:tplc="240A0001" w:tentative="1">
      <w:start w:val="1"/>
      <w:numFmt w:val="bullet"/>
      <w:lvlText w:val=""/>
      <w:lvlJc w:val="left"/>
      <w:pPr>
        <w:ind w:left="3873" w:hanging="360"/>
      </w:pPr>
      <w:rPr>
        <w:rFonts w:hint="default" w:ascii="Symbol" w:hAnsi="Symbol"/>
      </w:rPr>
    </w:lvl>
    <w:lvl w:ilvl="4" w:tplc="240A0003" w:tentative="1">
      <w:start w:val="1"/>
      <w:numFmt w:val="bullet"/>
      <w:lvlText w:val="o"/>
      <w:lvlJc w:val="left"/>
      <w:pPr>
        <w:ind w:left="4593" w:hanging="360"/>
      </w:pPr>
      <w:rPr>
        <w:rFonts w:hint="default" w:ascii="Courier New" w:hAnsi="Courier New" w:cs="Courier New"/>
      </w:rPr>
    </w:lvl>
    <w:lvl w:ilvl="5" w:tplc="240A0005" w:tentative="1">
      <w:start w:val="1"/>
      <w:numFmt w:val="bullet"/>
      <w:lvlText w:val=""/>
      <w:lvlJc w:val="left"/>
      <w:pPr>
        <w:ind w:left="5313" w:hanging="360"/>
      </w:pPr>
      <w:rPr>
        <w:rFonts w:hint="default" w:ascii="Wingdings" w:hAnsi="Wingdings"/>
      </w:rPr>
    </w:lvl>
    <w:lvl w:ilvl="6" w:tplc="240A0001" w:tentative="1">
      <w:start w:val="1"/>
      <w:numFmt w:val="bullet"/>
      <w:lvlText w:val=""/>
      <w:lvlJc w:val="left"/>
      <w:pPr>
        <w:ind w:left="6033" w:hanging="360"/>
      </w:pPr>
      <w:rPr>
        <w:rFonts w:hint="default" w:ascii="Symbol" w:hAnsi="Symbol"/>
      </w:rPr>
    </w:lvl>
    <w:lvl w:ilvl="7" w:tplc="240A0003" w:tentative="1">
      <w:start w:val="1"/>
      <w:numFmt w:val="bullet"/>
      <w:lvlText w:val="o"/>
      <w:lvlJc w:val="left"/>
      <w:pPr>
        <w:ind w:left="6753" w:hanging="360"/>
      </w:pPr>
      <w:rPr>
        <w:rFonts w:hint="default" w:ascii="Courier New" w:hAnsi="Courier New" w:cs="Courier New"/>
      </w:rPr>
    </w:lvl>
    <w:lvl w:ilvl="8" w:tplc="240A0005" w:tentative="1">
      <w:start w:val="1"/>
      <w:numFmt w:val="bullet"/>
      <w:lvlText w:val=""/>
      <w:lvlJc w:val="left"/>
      <w:pPr>
        <w:ind w:left="7473" w:hanging="360"/>
      </w:pPr>
      <w:rPr>
        <w:rFonts w:hint="default" w:ascii="Wingdings" w:hAnsi="Wingdings"/>
      </w:rPr>
    </w:lvl>
  </w:abstractNum>
  <w:abstractNum w:abstractNumId="35" w15:restartNumberingAfterBreak="0">
    <w:nsid w:val="20AB7982"/>
    <w:multiLevelType w:val="hybridMultilevel"/>
    <w:tmpl w:val="5B2C44DC"/>
    <w:lvl w:ilvl="0" w:tplc="240A0017">
      <w:start w:val="1"/>
      <w:numFmt w:val="lowerLetter"/>
      <w:lvlText w:val="%1)"/>
      <w:lvlJc w:val="left"/>
      <w:pPr>
        <w:ind w:left="1440" w:hanging="360"/>
      </w:pPr>
      <w:rPr>
        <w:rFonts w:hint="default"/>
      </w:rPr>
    </w:lvl>
    <w:lvl w:ilvl="1" w:tplc="FFFFFFFF">
      <w:start w:val="1"/>
      <w:numFmt w:val="bullet"/>
      <w:lvlText w:val="o"/>
      <w:lvlJc w:val="left"/>
      <w:pPr>
        <w:ind w:left="2160" w:hanging="360"/>
      </w:pPr>
      <w:rPr>
        <w:rFonts w:hint="default" w:ascii="Courier New" w:hAnsi="Courier New" w:cs="Courier New"/>
      </w:rPr>
    </w:lvl>
    <w:lvl w:ilvl="2" w:tplc="FFFFFFFF" w:tentative="1">
      <w:start w:val="1"/>
      <w:numFmt w:val="bullet"/>
      <w:lvlText w:val=""/>
      <w:lvlJc w:val="left"/>
      <w:pPr>
        <w:ind w:left="2880" w:hanging="360"/>
      </w:pPr>
      <w:rPr>
        <w:rFonts w:hint="default" w:ascii="Wingdings" w:hAnsi="Wingdings"/>
      </w:rPr>
    </w:lvl>
    <w:lvl w:ilvl="3" w:tplc="FFFFFFFF">
      <w:start w:val="1"/>
      <w:numFmt w:val="bullet"/>
      <w:lvlText w:val=""/>
      <w:lvlJc w:val="left"/>
      <w:pPr>
        <w:ind w:left="3600" w:hanging="360"/>
      </w:pPr>
      <w:rPr>
        <w:rFonts w:hint="default" w:ascii="Symbol" w:hAnsi="Symbol"/>
      </w:rPr>
    </w:lvl>
    <w:lvl w:ilvl="4" w:tplc="FFFFFFFF" w:tentative="1">
      <w:start w:val="1"/>
      <w:numFmt w:val="bullet"/>
      <w:lvlText w:val="o"/>
      <w:lvlJc w:val="left"/>
      <w:pPr>
        <w:ind w:left="4320" w:hanging="360"/>
      </w:pPr>
      <w:rPr>
        <w:rFonts w:hint="default" w:ascii="Courier New" w:hAnsi="Courier New" w:cs="Courier New"/>
      </w:rPr>
    </w:lvl>
    <w:lvl w:ilvl="5" w:tplc="FFFFFFFF" w:tentative="1">
      <w:start w:val="1"/>
      <w:numFmt w:val="bullet"/>
      <w:lvlText w:val=""/>
      <w:lvlJc w:val="left"/>
      <w:pPr>
        <w:ind w:left="5040" w:hanging="360"/>
      </w:pPr>
      <w:rPr>
        <w:rFonts w:hint="default" w:ascii="Wingdings" w:hAnsi="Wingdings"/>
      </w:rPr>
    </w:lvl>
    <w:lvl w:ilvl="6" w:tplc="FFFFFFFF" w:tentative="1">
      <w:start w:val="1"/>
      <w:numFmt w:val="bullet"/>
      <w:lvlText w:val=""/>
      <w:lvlJc w:val="left"/>
      <w:pPr>
        <w:ind w:left="5760" w:hanging="360"/>
      </w:pPr>
      <w:rPr>
        <w:rFonts w:hint="default" w:ascii="Symbol" w:hAnsi="Symbol"/>
      </w:rPr>
    </w:lvl>
    <w:lvl w:ilvl="7" w:tplc="FFFFFFFF" w:tentative="1">
      <w:start w:val="1"/>
      <w:numFmt w:val="bullet"/>
      <w:lvlText w:val="o"/>
      <w:lvlJc w:val="left"/>
      <w:pPr>
        <w:ind w:left="6480" w:hanging="360"/>
      </w:pPr>
      <w:rPr>
        <w:rFonts w:hint="default" w:ascii="Courier New" w:hAnsi="Courier New" w:cs="Courier New"/>
      </w:rPr>
    </w:lvl>
    <w:lvl w:ilvl="8" w:tplc="FFFFFFFF" w:tentative="1">
      <w:start w:val="1"/>
      <w:numFmt w:val="bullet"/>
      <w:lvlText w:val=""/>
      <w:lvlJc w:val="left"/>
      <w:pPr>
        <w:ind w:left="7200" w:hanging="360"/>
      </w:pPr>
      <w:rPr>
        <w:rFonts w:hint="default" w:ascii="Wingdings" w:hAnsi="Wingdings"/>
      </w:rPr>
    </w:lvl>
  </w:abstractNum>
  <w:abstractNum w:abstractNumId="36" w15:restartNumberingAfterBreak="0">
    <w:nsid w:val="21555FBC"/>
    <w:multiLevelType w:val="hybridMultilevel"/>
    <w:tmpl w:val="650E4D90"/>
    <w:lvl w:ilvl="0" w:tplc="FFFFFFFF">
      <w:start w:val="1"/>
      <w:numFmt w:val="lowerLetter"/>
      <w:lvlText w:val="%1)"/>
      <w:lvlJc w:val="left"/>
      <w:pPr>
        <w:tabs>
          <w:tab w:val="num" w:pos="720"/>
        </w:tabs>
        <w:ind w:left="720" w:hanging="360"/>
      </w:pPr>
      <w:rPr>
        <w:sz w:val="20"/>
      </w:rPr>
    </w:lvl>
    <w:lvl w:ilvl="1" w:tplc="EB1417C6">
      <w:start w:val="1"/>
      <w:numFmt w:val="lowerLetter"/>
      <w:lvlText w:val="%2)"/>
      <w:lvlJc w:val="left"/>
      <w:pPr>
        <w:ind w:left="1440" w:hanging="360"/>
      </w:pPr>
      <w:rPr>
        <w:b w:val="0"/>
        <w:bCs/>
      </w:rPr>
    </w:lvl>
    <w:lvl w:ilvl="2" w:tplc="FFFFFFFF">
      <w:start w:val="1"/>
      <w:numFmt w:val="bullet"/>
      <w:lvlText w:val="-"/>
      <w:lvlJc w:val="left"/>
      <w:pPr>
        <w:ind w:left="2160" w:hanging="360"/>
      </w:pPr>
      <w:rPr>
        <w:rFonts w:hint="default" w:ascii="Arial" w:hAnsi="Arial"/>
      </w:rPr>
    </w:lvl>
    <w:lvl w:ilvl="3" w:tplc="FFFFFFFF" w:tentative="1">
      <w:numFmt w:val="bullet"/>
      <w:lvlText w:val=""/>
      <w:lvlJc w:val="left"/>
      <w:pPr>
        <w:tabs>
          <w:tab w:val="num" w:pos="2880"/>
        </w:tabs>
        <w:ind w:left="2880" w:hanging="360"/>
      </w:pPr>
      <w:rPr>
        <w:rFonts w:hint="default" w:ascii="Symbol" w:hAnsi="Symbol"/>
        <w:sz w:val="20"/>
      </w:rPr>
    </w:lvl>
    <w:lvl w:ilvl="4" w:tplc="FFFFFFFF" w:tentative="1">
      <w:numFmt w:val="bullet"/>
      <w:lvlText w:val=""/>
      <w:lvlJc w:val="left"/>
      <w:pPr>
        <w:tabs>
          <w:tab w:val="num" w:pos="3600"/>
        </w:tabs>
        <w:ind w:left="3600" w:hanging="360"/>
      </w:pPr>
      <w:rPr>
        <w:rFonts w:hint="default" w:ascii="Symbol" w:hAnsi="Symbol"/>
        <w:sz w:val="20"/>
      </w:rPr>
    </w:lvl>
    <w:lvl w:ilvl="5" w:tplc="FFFFFFFF" w:tentative="1">
      <w:numFmt w:val="bullet"/>
      <w:lvlText w:val=""/>
      <w:lvlJc w:val="left"/>
      <w:pPr>
        <w:tabs>
          <w:tab w:val="num" w:pos="4320"/>
        </w:tabs>
        <w:ind w:left="4320" w:hanging="360"/>
      </w:pPr>
      <w:rPr>
        <w:rFonts w:hint="default" w:ascii="Symbol" w:hAnsi="Symbol"/>
        <w:sz w:val="20"/>
      </w:rPr>
    </w:lvl>
    <w:lvl w:ilvl="6" w:tplc="FFFFFFFF" w:tentative="1">
      <w:numFmt w:val="bullet"/>
      <w:lvlText w:val=""/>
      <w:lvlJc w:val="left"/>
      <w:pPr>
        <w:tabs>
          <w:tab w:val="num" w:pos="5040"/>
        </w:tabs>
        <w:ind w:left="5040" w:hanging="360"/>
      </w:pPr>
      <w:rPr>
        <w:rFonts w:hint="default" w:ascii="Symbol" w:hAnsi="Symbol"/>
        <w:sz w:val="20"/>
      </w:rPr>
    </w:lvl>
    <w:lvl w:ilvl="7" w:tplc="FFFFFFFF" w:tentative="1">
      <w:numFmt w:val="bullet"/>
      <w:lvlText w:val=""/>
      <w:lvlJc w:val="left"/>
      <w:pPr>
        <w:tabs>
          <w:tab w:val="num" w:pos="5760"/>
        </w:tabs>
        <w:ind w:left="5760" w:hanging="360"/>
      </w:pPr>
      <w:rPr>
        <w:rFonts w:hint="default" w:ascii="Symbol" w:hAnsi="Symbol"/>
        <w:sz w:val="20"/>
      </w:rPr>
    </w:lvl>
    <w:lvl w:ilvl="8" w:tplc="FFFFFFFF" w:tentative="1">
      <w:numFmt w:val="bullet"/>
      <w:lvlText w:val=""/>
      <w:lvlJc w:val="left"/>
      <w:pPr>
        <w:tabs>
          <w:tab w:val="num" w:pos="6480"/>
        </w:tabs>
        <w:ind w:left="6480" w:hanging="360"/>
      </w:pPr>
      <w:rPr>
        <w:rFonts w:hint="default" w:ascii="Symbol" w:hAnsi="Symbol"/>
        <w:sz w:val="20"/>
      </w:rPr>
    </w:lvl>
  </w:abstractNum>
  <w:abstractNum w:abstractNumId="37" w15:restartNumberingAfterBreak="0">
    <w:nsid w:val="219C2290"/>
    <w:multiLevelType w:val="hybridMultilevel"/>
    <w:tmpl w:val="0FA6B0AC"/>
    <w:lvl w:ilvl="0" w:tplc="52B209DA">
      <w:start w:val="1"/>
      <w:numFmt w:val="lowerLetter"/>
      <w:lvlText w:val="%1)"/>
      <w:lvlJc w:val="left"/>
      <w:pPr>
        <w:ind w:left="720" w:hanging="360"/>
      </w:pPr>
      <w:rPr>
        <w:rFonts w:asciiTheme="minorHAnsi" w:hAnsiTheme="minorHAnsi" w:eastAsiaTheme="minorEastAsia" w:cstheme="minorBidi"/>
        <w:b w:val="0"/>
        <w:bCs/>
        <w:i w:val="0"/>
        <w:i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8" w15:restartNumberingAfterBreak="0">
    <w:nsid w:val="21C4C2F3"/>
    <w:multiLevelType w:val="hybridMultilevel"/>
    <w:tmpl w:val="5AE477F6"/>
    <w:lvl w:ilvl="0" w:tplc="E7D8F88C">
      <w:start w:val="1"/>
      <w:numFmt w:val="lowerLetter"/>
      <w:lvlText w:val="%1)"/>
      <w:lvlJc w:val="left"/>
      <w:pPr>
        <w:ind w:left="720" w:hanging="360"/>
      </w:pPr>
      <w:rPr>
        <w:b w:val="0"/>
        <w:bCs w:val="0"/>
      </w:rPr>
    </w:lvl>
    <w:lvl w:ilvl="1" w:tplc="7DCC6010">
      <w:start w:val="1"/>
      <w:numFmt w:val="lowerLetter"/>
      <w:lvlText w:val="%2."/>
      <w:lvlJc w:val="left"/>
      <w:pPr>
        <w:ind w:left="1440" w:hanging="360"/>
      </w:pPr>
    </w:lvl>
    <w:lvl w:ilvl="2" w:tplc="DD0482C4">
      <w:start w:val="1"/>
      <w:numFmt w:val="lowerRoman"/>
      <w:lvlText w:val="%3."/>
      <w:lvlJc w:val="right"/>
      <w:pPr>
        <w:ind w:left="2160" w:hanging="180"/>
      </w:pPr>
    </w:lvl>
    <w:lvl w:ilvl="3" w:tplc="862EF218">
      <w:start w:val="1"/>
      <w:numFmt w:val="decimal"/>
      <w:lvlText w:val="%4."/>
      <w:lvlJc w:val="left"/>
      <w:pPr>
        <w:ind w:left="2880" w:hanging="360"/>
      </w:pPr>
      <w:rPr>
        <w:rFonts w:hint="default" w:asciiTheme="majorHAnsi" w:hAnsiTheme="majorHAnsi" w:cstheme="majorHAnsi"/>
        <w:sz w:val="20"/>
        <w:szCs w:val="20"/>
      </w:rPr>
    </w:lvl>
    <w:lvl w:ilvl="4" w:tplc="2228C828">
      <w:start w:val="1"/>
      <w:numFmt w:val="lowerLetter"/>
      <w:lvlText w:val="%5."/>
      <w:lvlJc w:val="left"/>
      <w:pPr>
        <w:ind w:left="3600" w:hanging="360"/>
      </w:pPr>
    </w:lvl>
    <w:lvl w:ilvl="5" w:tplc="24345810">
      <w:start w:val="1"/>
      <w:numFmt w:val="lowerRoman"/>
      <w:lvlText w:val="%6."/>
      <w:lvlJc w:val="right"/>
      <w:pPr>
        <w:ind w:left="4320" w:hanging="180"/>
      </w:pPr>
    </w:lvl>
    <w:lvl w:ilvl="6" w:tplc="CE485CE4">
      <w:start w:val="1"/>
      <w:numFmt w:val="decimal"/>
      <w:lvlText w:val="%7."/>
      <w:lvlJc w:val="left"/>
      <w:pPr>
        <w:ind w:left="5040" w:hanging="360"/>
      </w:pPr>
    </w:lvl>
    <w:lvl w:ilvl="7" w:tplc="13C0218E">
      <w:start w:val="1"/>
      <w:numFmt w:val="lowerLetter"/>
      <w:lvlText w:val="%8."/>
      <w:lvlJc w:val="left"/>
      <w:pPr>
        <w:ind w:left="5760" w:hanging="360"/>
      </w:pPr>
    </w:lvl>
    <w:lvl w:ilvl="8" w:tplc="CB98357C">
      <w:start w:val="1"/>
      <w:numFmt w:val="lowerRoman"/>
      <w:lvlText w:val="%9."/>
      <w:lvlJc w:val="right"/>
      <w:pPr>
        <w:ind w:left="6480" w:hanging="180"/>
      </w:pPr>
    </w:lvl>
  </w:abstractNum>
  <w:abstractNum w:abstractNumId="39" w15:restartNumberingAfterBreak="0">
    <w:nsid w:val="22316F95"/>
    <w:multiLevelType w:val="multilevel"/>
    <w:tmpl w:val="D8EC6C9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224147E8"/>
    <w:multiLevelType w:val="hybridMultilevel"/>
    <w:tmpl w:val="42180DE8"/>
    <w:lvl w:ilvl="0" w:tplc="FFFFFFFF">
      <w:start w:val="1"/>
      <w:numFmt w:val="bullet"/>
      <w:lvlText w:val=""/>
      <w:lvlJc w:val="left"/>
      <w:pPr>
        <w:ind w:left="720" w:hanging="360"/>
      </w:pPr>
      <w:rPr>
        <w:rFonts w:hint="default" w:ascii="Symbol" w:hAnsi="Symbol"/>
        <w:b w:val="0"/>
        <w:bCs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1" w15:restartNumberingAfterBreak="0">
    <w:nsid w:val="23412837"/>
    <w:multiLevelType w:val="hybridMultilevel"/>
    <w:tmpl w:val="E9063C78"/>
    <w:lvl w:ilvl="0" w:tplc="240A000F">
      <w:start w:val="1"/>
      <w:numFmt w:val="decimal"/>
      <w:lvlText w:val="%1."/>
      <w:lvlJc w:val="left"/>
      <w:pPr>
        <w:ind w:left="1278" w:hanging="360"/>
      </w:pPr>
    </w:lvl>
    <w:lvl w:ilvl="1" w:tplc="240A0019" w:tentative="1">
      <w:start w:val="1"/>
      <w:numFmt w:val="lowerLetter"/>
      <w:lvlText w:val="%2."/>
      <w:lvlJc w:val="left"/>
      <w:pPr>
        <w:ind w:left="1998" w:hanging="360"/>
      </w:pPr>
    </w:lvl>
    <w:lvl w:ilvl="2" w:tplc="240A001B" w:tentative="1">
      <w:start w:val="1"/>
      <w:numFmt w:val="lowerRoman"/>
      <w:lvlText w:val="%3."/>
      <w:lvlJc w:val="right"/>
      <w:pPr>
        <w:ind w:left="2718" w:hanging="180"/>
      </w:pPr>
    </w:lvl>
    <w:lvl w:ilvl="3" w:tplc="240A000F" w:tentative="1">
      <w:start w:val="1"/>
      <w:numFmt w:val="decimal"/>
      <w:lvlText w:val="%4."/>
      <w:lvlJc w:val="left"/>
      <w:pPr>
        <w:ind w:left="3438" w:hanging="360"/>
      </w:pPr>
    </w:lvl>
    <w:lvl w:ilvl="4" w:tplc="240A0019" w:tentative="1">
      <w:start w:val="1"/>
      <w:numFmt w:val="lowerLetter"/>
      <w:lvlText w:val="%5."/>
      <w:lvlJc w:val="left"/>
      <w:pPr>
        <w:ind w:left="4158" w:hanging="360"/>
      </w:pPr>
    </w:lvl>
    <w:lvl w:ilvl="5" w:tplc="240A001B" w:tentative="1">
      <w:start w:val="1"/>
      <w:numFmt w:val="lowerRoman"/>
      <w:lvlText w:val="%6."/>
      <w:lvlJc w:val="right"/>
      <w:pPr>
        <w:ind w:left="4878" w:hanging="180"/>
      </w:pPr>
    </w:lvl>
    <w:lvl w:ilvl="6" w:tplc="240A000F" w:tentative="1">
      <w:start w:val="1"/>
      <w:numFmt w:val="decimal"/>
      <w:lvlText w:val="%7."/>
      <w:lvlJc w:val="left"/>
      <w:pPr>
        <w:ind w:left="5598" w:hanging="360"/>
      </w:pPr>
    </w:lvl>
    <w:lvl w:ilvl="7" w:tplc="240A0019" w:tentative="1">
      <w:start w:val="1"/>
      <w:numFmt w:val="lowerLetter"/>
      <w:lvlText w:val="%8."/>
      <w:lvlJc w:val="left"/>
      <w:pPr>
        <w:ind w:left="6318" w:hanging="360"/>
      </w:pPr>
    </w:lvl>
    <w:lvl w:ilvl="8" w:tplc="240A001B" w:tentative="1">
      <w:start w:val="1"/>
      <w:numFmt w:val="lowerRoman"/>
      <w:lvlText w:val="%9."/>
      <w:lvlJc w:val="right"/>
      <w:pPr>
        <w:ind w:left="7038" w:hanging="180"/>
      </w:pPr>
    </w:lvl>
  </w:abstractNum>
  <w:abstractNum w:abstractNumId="42" w15:restartNumberingAfterBreak="0">
    <w:nsid w:val="24A74C58"/>
    <w:multiLevelType w:val="multilevel"/>
    <w:tmpl w:val="15D25B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24D37AA5"/>
    <w:multiLevelType w:val="hybridMultilevel"/>
    <w:tmpl w:val="E05235CC"/>
    <w:lvl w:ilvl="0" w:tplc="345AC4AE">
      <w:start w:val="1"/>
      <w:numFmt w:val="upperRoman"/>
      <w:lvlText w:val="%1."/>
      <w:lvlJc w:val="right"/>
      <w:pPr>
        <w:ind w:left="720" w:hanging="360"/>
      </w:pPr>
    </w:lvl>
    <w:lvl w:ilvl="1" w:tplc="D458B782">
      <w:start w:val="1"/>
      <w:numFmt w:val="lowerLetter"/>
      <w:lvlText w:val="%2."/>
      <w:lvlJc w:val="left"/>
      <w:pPr>
        <w:ind w:left="1440" w:hanging="360"/>
      </w:pPr>
    </w:lvl>
    <w:lvl w:ilvl="2" w:tplc="A1EE9926">
      <w:start w:val="1"/>
      <w:numFmt w:val="lowerRoman"/>
      <w:lvlText w:val="%3."/>
      <w:lvlJc w:val="right"/>
      <w:pPr>
        <w:ind w:left="2160" w:hanging="180"/>
      </w:pPr>
    </w:lvl>
    <w:lvl w:ilvl="3" w:tplc="BF40A97C">
      <w:start w:val="1"/>
      <w:numFmt w:val="decimal"/>
      <w:lvlText w:val="%4."/>
      <w:lvlJc w:val="left"/>
      <w:pPr>
        <w:ind w:left="2880" w:hanging="360"/>
      </w:pPr>
    </w:lvl>
    <w:lvl w:ilvl="4" w:tplc="A21ED17A">
      <w:start w:val="1"/>
      <w:numFmt w:val="lowerLetter"/>
      <w:lvlText w:val="%5."/>
      <w:lvlJc w:val="left"/>
      <w:pPr>
        <w:ind w:left="3600" w:hanging="360"/>
      </w:pPr>
    </w:lvl>
    <w:lvl w:ilvl="5" w:tplc="F554252E">
      <w:start w:val="1"/>
      <w:numFmt w:val="lowerRoman"/>
      <w:lvlText w:val="%6."/>
      <w:lvlJc w:val="right"/>
      <w:pPr>
        <w:ind w:left="4320" w:hanging="180"/>
      </w:pPr>
    </w:lvl>
    <w:lvl w:ilvl="6" w:tplc="BBA8C1D4">
      <w:start w:val="1"/>
      <w:numFmt w:val="decimal"/>
      <w:lvlText w:val="%7."/>
      <w:lvlJc w:val="left"/>
      <w:pPr>
        <w:ind w:left="5040" w:hanging="360"/>
      </w:pPr>
    </w:lvl>
    <w:lvl w:ilvl="7" w:tplc="6CE03F04">
      <w:start w:val="1"/>
      <w:numFmt w:val="lowerLetter"/>
      <w:lvlText w:val="%8."/>
      <w:lvlJc w:val="left"/>
      <w:pPr>
        <w:ind w:left="5760" w:hanging="360"/>
      </w:pPr>
    </w:lvl>
    <w:lvl w:ilvl="8" w:tplc="E84645E0">
      <w:start w:val="1"/>
      <w:numFmt w:val="lowerRoman"/>
      <w:lvlText w:val="%9."/>
      <w:lvlJc w:val="right"/>
      <w:pPr>
        <w:ind w:left="6480" w:hanging="180"/>
      </w:pPr>
    </w:lvl>
  </w:abstractNum>
  <w:abstractNum w:abstractNumId="44" w15:restartNumberingAfterBreak="0">
    <w:nsid w:val="25766387"/>
    <w:multiLevelType w:val="hybridMultilevel"/>
    <w:tmpl w:val="22C2BDAC"/>
    <w:lvl w:ilvl="0" w:tplc="1512CB16">
      <w:start w:val="1"/>
      <w:numFmt w:val="decimal"/>
      <w:lvlText w:val="%1."/>
      <w:lvlJc w:val="left"/>
      <w:pPr>
        <w:ind w:left="720" w:hanging="360"/>
      </w:pPr>
      <w:rPr>
        <w:sz w:val="20"/>
        <w:szCs w:val="2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5" w15:restartNumberingAfterBreak="0">
    <w:nsid w:val="2613E389"/>
    <w:multiLevelType w:val="hybridMultilevel"/>
    <w:tmpl w:val="2EF6F21E"/>
    <w:lvl w:ilvl="0" w:tplc="1E7CE258">
      <w:start w:val="1"/>
      <w:numFmt w:val="lowerLetter"/>
      <w:lvlText w:val="%1)"/>
      <w:lvlJc w:val="left"/>
      <w:pPr>
        <w:ind w:left="720" w:hanging="360"/>
      </w:pPr>
      <w:rPr>
        <w:sz w:val="20"/>
        <w:szCs w:val="20"/>
      </w:rPr>
    </w:lvl>
    <w:lvl w:ilvl="1" w:tplc="40E6284C">
      <w:start w:val="1"/>
      <w:numFmt w:val="lowerLetter"/>
      <w:lvlText w:val="%2."/>
      <w:lvlJc w:val="left"/>
      <w:pPr>
        <w:ind w:left="1440" w:hanging="360"/>
      </w:pPr>
    </w:lvl>
    <w:lvl w:ilvl="2" w:tplc="3DE612B8">
      <w:start w:val="1"/>
      <w:numFmt w:val="lowerRoman"/>
      <w:lvlText w:val="%3."/>
      <w:lvlJc w:val="right"/>
      <w:pPr>
        <w:ind w:left="2160" w:hanging="180"/>
      </w:pPr>
    </w:lvl>
    <w:lvl w:ilvl="3" w:tplc="5C325FC4">
      <w:start w:val="1"/>
      <w:numFmt w:val="decimal"/>
      <w:lvlText w:val="%4."/>
      <w:lvlJc w:val="left"/>
      <w:pPr>
        <w:ind w:left="2880" w:hanging="360"/>
      </w:pPr>
    </w:lvl>
    <w:lvl w:ilvl="4" w:tplc="46CA00AC">
      <w:start w:val="1"/>
      <w:numFmt w:val="lowerLetter"/>
      <w:lvlText w:val="%5."/>
      <w:lvlJc w:val="left"/>
      <w:pPr>
        <w:ind w:left="3600" w:hanging="360"/>
      </w:pPr>
    </w:lvl>
    <w:lvl w:ilvl="5" w:tplc="098E0AF4">
      <w:start w:val="1"/>
      <w:numFmt w:val="lowerRoman"/>
      <w:lvlText w:val="%6."/>
      <w:lvlJc w:val="right"/>
      <w:pPr>
        <w:ind w:left="4320" w:hanging="180"/>
      </w:pPr>
    </w:lvl>
    <w:lvl w:ilvl="6" w:tplc="82707308">
      <w:start w:val="1"/>
      <w:numFmt w:val="decimal"/>
      <w:lvlText w:val="%7."/>
      <w:lvlJc w:val="left"/>
      <w:pPr>
        <w:ind w:left="5040" w:hanging="360"/>
      </w:pPr>
    </w:lvl>
    <w:lvl w:ilvl="7" w:tplc="8D36D09A">
      <w:start w:val="1"/>
      <w:numFmt w:val="lowerLetter"/>
      <w:lvlText w:val="%8."/>
      <w:lvlJc w:val="left"/>
      <w:pPr>
        <w:ind w:left="5760" w:hanging="360"/>
      </w:pPr>
    </w:lvl>
    <w:lvl w:ilvl="8" w:tplc="530085B2">
      <w:start w:val="1"/>
      <w:numFmt w:val="lowerRoman"/>
      <w:lvlText w:val="%9."/>
      <w:lvlJc w:val="right"/>
      <w:pPr>
        <w:ind w:left="6480" w:hanging="180"/>
      </w:pPr>
    </w:lvl>
  </w:abstractNum>
  <w:abstractNum w:abstractNumId="46" w15:restartNumberingAfterBreak="0">
    <w:nsid w:val="26CA50D8"/>
    <w:multiLevelType w:val="hybridMultilevel"/>
    <w:tmpl w:val="70DC3AD0"/>
    <w:lvl w:ilvl="0" w:tplc="240A0001">
      <w:start w:val="1"/>
      <w:numFmt w:val="bullet"/>
      <w:lvlText w:val=""/>
      <w:lvlJc w:val="left"/>
      <w:pPr>
        <w:ind w:left="720" w:hanging="360"/>
      </w:pPr>
      <w:rPr>
        <w:rFonts w:hint="default" w:ascii="Symbol" w:hAnsi="Symbol"/>
      </w:rPr>
    </w:lvl>
    <w:lvl w:ilvl="1" w:tplc="240A0003" w:tentative="1">
      <w:start w:val="1"/>
      <w:numFmt w:val="bullet"/>
      <w:lvlText w:val="o"/>
      <w:lvlJc w:val="left"/>
      <w:pPr>
        <w:ind w:left="1440" w:hanging="360"/>
      </w:pPr>
      <w:rPr>
        <w:rFonts w:hint="default" w:ascii="Courier New" w:hAnsi="Courier New" w:cs="Courier New"/>
      </w:rPr>
    </w:lvl>
    <w:lvl w:ilvl="2" w:tplc="240A0005" w:tentative="1">
      <w:start w:val="1"/>
      <w:numFmt w:val="bullet"/>
      <w:lvlText w:val=""/>
      <w:lvlJc w:val="left"/>
      <w:pPr>
        <w:ind w:left="2160" w:hanging="360"/>
      </w:pPr>
      <w:rPr>
        <w:rFonts w:hint="default" w:ascii="Wingdings" w:hAnsi="Wingdings"/>
      </w:rPr>
    </w:lvl>
    <w:lvl w:ilvl="3" w:tplc="240A0001" w:tentative="1">
      <w:start w:val="1"/>
      <w:numFmt w:val="bullet"/>
      <w:lvlText w:val=""/>
      <w:lvlJc w:val="left"/>
      <w:pPr>
        <w:ind w:left="2880" w:hanging="360"/>
      </w:pPr>
      <w:rPr>
        <w:rFonts w:hint="default" w:ascii="Symbol" w:hAnsi="Symbol"/>
      </w:rPr>
    </w:lvl>
    <w:lvl w:ilvl="4" w:tplc="240A0003" w:tentative="1">
      <w:start w:val="1"/>
      <w:numFmt w:val="bullet"/>
      <w:lvlText w:val="o"/>
      <w:lvlJc w:val="left"/>
      <w:pPr>
        <w:ind w:left="3600" w:hanging="360"/>
      </w:pPr>
      <w:rPr>
        <w:rFonts w:hint="default" w:ascii="Courier New" w:hAnsi="Courier New" w:cs="Courier New"/>
      </w:rPr>
    </w:lvl>
    <w:lvl w:ilvl="5" w:tplc="240A0005" w:tentative="1">
      <w:start w:val="1"/>
      <w:numFmt w:val="bullet"/>
      <w:lvlText w:val=""/>
      <w:lvlJc w:val="left"/>
      <w:pPr>
        <w:ind w:left="4320" w:hanging="360"/>
      </w:pPr>
      <w:rPr>
        <w:rFonts w:hint="default" w:ascii="Wingdings" w:hAnsi="Wingdings"/>
      </w:rPr>
    </w:lvl>
    <w:lvl w:ilvl="6" w:tplc="240A0001" w:tentative="1">
      <w:start w:val="1"/>
      <w:numFmt w:val="bullet"/>
      <w:lvlText w:val=""/>
      <w:lvlJc w:val="left"/>
      <w:pPr>
        <w:ind w:left="5040" w:hanging="360"/>
      </w:pPr>
      <w:rPr>
        <w:rFonts w:hint="default" w:ascii="Symbol" w:hAnsi="Symbol"/>
      </w:rPr>
    </w:lvl>
    <w:lvl w:ilvl="7" w:tplc="240A0003" w:tentative="1">
      <w:start w:val="1"/>
      <w:numFmt w:val="bullet"/>
      <w:lvlText w:val="o"/>
      <w:lvlJc w:val="left"/>
      <w:pPr>
        <w:ind w:left="5760" w:hanging="360"/>
      </w:pPr>
      <w:rPr>
        <w:rFonts w:hint="default" w:ascii="Courier New" w:hAnsi="Courier New" w:cs="Courier New"/>
      </w:rPr>
    </w:lvl>
    <w:lvl w:ilvl="8" w:tplc="240A0005" w:tentative="1">
      <w:start w:val="1"/>
      <w:numFmt w:val="bullet"/>
      <w:lvlText w:val=""/>
      <w:lvlJc w:val="left"/>
      <w:pPr>
        <w:ind w:left="6480" w:hanging="360"/>
      </w:pPr>
      <w:rPr>
        <w:rFonts w:hint="default" w:ascii="Wingdings" w:hAnsi="Wingdings"/>
      </w:rPr>
    </w:lvl>
  </w:abstractNum>
  <w:abstractNum w:abstractNumId="47" w15:restartNumberingAfterBreak="0">
    <w:nsid w:val="27F75C19"/>
    <w:multiLevelType w:val="hybridMultilevel"/>
    <w:tmpl w:val="5302CFD8"/>
    <w:lvl w:ilvl="0" w:tplc="240A0017">
      <w:start w:val="1"/>
      <w:numFmt w:val="lowerLetter"/>
      <w:lvlText w:val="%1)"/>
      <w:lvlJc w:val="left"/>
      <w:pPr>
        <w:ind w:left="720" w:hanging="360"/>
      </w:pPr>
    </w:lvl>
    <w:lvl w:ilvl="1" w:tplc="240A0019">
      <w:start w:val="1"/>
      <w:numFmt w:val="lowerLetter"/>
      <w:lvlText w:val="%2."/>
      <w:lvlJc w:val="left"/>
      <w:pPr>
        <w:ind w:left="1440" w:hanging="360"/>
      </w:pPr>
    </w:lvl>
    <w:lvl w:ilvl="2" w:tplc="069CFE6C">
      <w:start w:val="15"/>
      <w:numFmt w:val="bullet"/>
      <w:lvlText w:val="-"/>
      <w:lvlJc w:val="left"/>
      <w:pPr>
        <w:ind w:left="2340" w:hanging="360"/>
      </w:pPr>
      <w:rPr>
        <w:rFonts w:hint="default" w:ascii="Arial" w:hAnsi="Arial" w:cs="Arial" w:eastAsiaTheme="minorEastAsia"/>
        <w:sz w:val="20"/>
      </w:rPr>
    </w:lvl>
    <w:lvl w:ilvl="3" w:tplc="240A000F">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8" w15:restartNumberingAfterBreak="0">
    <w:nsid w:val="291545A3"/>
    <w:multiLevelType w:val="hybridMultilevel"/>
    <w:tmpl w:val="9E4C650A"/>
    <w:lvl w:ilvl="0" w:tplc="E566351A">
      <w:start w:val="1"/>
      <w:numFmt w:val="bullet"/>
      <w:lvlText w:val=""/>
      <w:lvlJc w:val="left"/>
      <w:pPr>
        <w:ind w:left="1429" w:hanging="360"/>
      </w:pPr>
      <w:rPr>
        <w:rFonts w:hint="default" w:ascii="Symbol" w:hAnsi="Symbol"/>
        <w:sz w:val="20"/>
        <w:szCs w:val="20"/>
      </w:rPr>
    </w:lvl>
    <w:lvl w:ilvl="1" w:tplc="240A0003" w:tentative="1">
      <w:start w:val="1"/>
      <w:numFmt w:val="bullet"/>
      <w:lvlText w:val="o"/>
      <w:lvlJc w:val="left"/>
      <w:pPr>
        <w:ind w:left="1440" w:hanging="360"/>
      </w:pPr>
      <w:rPr>
        <w:rFonts w:hint="default" w:ascii="Courier New" w:hAnsi="Courier New" w:cs="Courier New"/>
      </w:rPr>
    </w:lvl>
    <w:lvl w:ilvl="2" w:tplc="240A0005" w:tentative="1">
      <w:start w:val="1"/>
      <w:numFmt w:val="bullet"/>
      <w:lvlText w:val=""/>
      <w:lvlJc w:val="left"/>
      <w:pPr>
        <w:ind w:left="2160" w:hanging="360"/>
      </w:pPr>
      <w:rPr>
        <w:rFonts w:hint="default" w:ascii="Wingdings" w:hAnsi="Wingdings"/>
      </w:rPr>
    </w:lvl>
    <w:lvl w:ilvl="3" w:tplc="240A0001" w:tentative="1">
      <w:start w:val="1"/>
      <w:numFmt w:val="bullet"/>
      <w:lvlText w:val=""/>
      <w:lvlJc w:val="left"/>
      <w:pPr>
        <w:ind w:left="2880" w:hanging="360"/>
      </w:pPr>
      <w:rPr>
        <w:rFonts w:hint="default" w:ascii="Symbol" w:hAnsi="Symbol"/>
      </w:rPr>
    </w:lvl>
    <w:lvl w:ilvl="4" w:tplc="240A0003" w:tentative="1">
      <w:start w:val="1"/>
      <w:numFmt w:val="bullet"/>
      <w:lvlText w:val="o"/>
      <w:lvlJc w:val="left"/>
      <w:pPr>
        <w:ind w:left="3600" w:hanging="360"/>
      </w:pPr>
      <w:rPr>
        <w:rFonts w:hint="default" w:ascii="Courier New" w:hAnsi="Courier New" w:cs="Courier New"/>
      </w:rPr>
    </w:lvl>
    <w:lvl w:ilvl="5" w:tplc="240A0005" w:tentative="1">
      <w:start w:val="1"/>
      <w:numFmt w:val="bullet"/>
      <w:lvlText w:val=""/>
      <w:lvlJc w:val="left"/>
      <w:pPr>
        <w:ind w:left="4320" w:hanging="360"/>
      </w:pPr>
      <w:rPr>
        <w:rFonts w:hint="default" w:ascii="Wingdings" w:hAnsi="Wingdings"/>
      </w:rPr>
    </w:lvl>
    <w:lvl w:ilvl="6" w:tplc="240A0001" w:tentative="1">
      <w:start w:val="1"/>
      <w:numFmt w:val="bullet"/>
      <w:lvlText w:val=""/>
      <w:lvlJc w:val="left"/>
      <w:pPr>
        <w:ind w:left="5040" w:hanging="360"/>
      </w:pPr>
      <w:rPr>
        <w:rFonts w:hint="default" w:ascii="Symbol" w:hAnsi="Symbol"/>
      </w:rPr>
    </w:lvl>
    <w:lvl w:ilvl="7" w:tplc="240A0003" w:tentative="1">
      <w:start w:val="1"/>
      <w:numFmt w:val="bullet"/>
      <w:lvlText w:val="o"/>
      <w:lvlJc w:val="left"/>
      <w:pPr>
        <w:ind w:left="5760" w:hanging="360"/>
      </w:pPr>
      <w:rPr>
        <w:rFonts w:hint="default" w:ascii="Courier New" w:hAnsi="Courier New" w:cs="Courier New"/>
      </w:rPr>
    </w:lvl>
    <w:lvl w:ilvl="8" w:tplc="240A0005" w:tentative="1">
      <w:start w:val="1"/>
      <w:numFmt w:val="bullet"/>
      <w:lvlText w:val=""/>
      <w:lvlJc w:val="left"/>
      <w:pPr>
        <w:ind w:left="6480" w:hanging="360"/>
      </w:pPr>
      <w:rPr>
        <w:rFonts w:hint="default" w:ascii="Wingdings" w:hAnsi="Wingdings"/>
      </w:rPr>
    </w:lvl>
  </w:abstractNum>
  <w:abstractNum w:abstractNumId="49" w15:restartNumberingAfterBreak="0">
    <w:nsid w:val="2934670E"/>
    <w:multiLevelType w:val="hybridMultilevel"/>
    <w:tmpl w:val="8A4E4E90"/>
    <w:lvl w:ilvl="0" w:tplc="240A0001">
      <w:start w:val="1"/>
      <w:numFmt w:val="bullet"/>
      <w:lvlText w:val=""/>
      <w:lvlJc w:val="left"/>
      <w:pPr>
        <w:ind w:left="1440" w:hanging="360"/>
      </w:pPr>
      <w:rPr>
        <w:rFonts w:hint="default" w:ascii="Symbol" w:hAnsi="Symbol"/>
      </w:rPr>
    </w:lvl>
    <w:lvl w:ilvl="1" w:tplc="240A0003" w:tentative="1">
      <w:start w:val="1"/>
      <w:numFmt w:val="bullet"/>
      <w:lvlText w:val="o"/>
      <w:lvlJc w:val="left"/>
      <w:pPr>
        <w:ind w:left="2160" w:hanging="360"/>
      </w:pPr>
      <w:rPr>
        <w:rFonts w:hint="default" w:ascii="Courier New" w:hAnsi="Courier New" w:cs="Courier New"/>
      </w:rPr>
    </w:lvl>
    <w:lvl w:ilvl="2" w:tplc="240A0005" w:tentative="1">
      <w:start w:val="1"/>
      <w:numFmt w:val="bullet"/>
      <w:lvlText w:val=""/>
      <w:lvlJc w:val="left"/>
      <w:pPr>
        <w:ind w:left="2880" w:hanging="360"/>
      </w:pPr>
      <w:rPr>
        <w:rFonts w:hint="default" w:ascii="Wingdings" w:hAnsi="Wingdings"/>
      </w:rPr>
    </w:lvl>
    <w:lvl w:ilvl="3" w:tplc="240A0001" w:tentative="1">
      <w:start w:val="1"/>
      <w:numFmt w:val="bullet"/>
      <w:lvlText w:val=""/>
      <w:lvlJc w:val="left"/>
      <w:pPr>
        <w:ind w:left="3600" w:hanging="360"/>
      </w:pPr>
      <w:rPr>
        <w:rFonts w:hint="default" w:ascii="Symbol" w:hAnsi="Symbol"/>
      </w:rPr>
    </w:lvl>
    <w:lvl w:ilvl="4" w:tplc="240A0003" w:tentative="1">
      <w:start w:val="1"/>
      <w:numFmt w:val="bullet"/>
      <w:lvlText w:val="o"/>
      <w:lvlJc w:val="left"/>
      <w:pPr>
        <w:ind w:left="4320" w:hanging="360"/>
      </w:pPr>
      <w:rPr>
        <w:rFonts w:hint="default" w:ascii="Courier New" w:hAnsi="Courier New" w:cs="Courier New"/>
      </w:rPr>
    </w:lvl>
    <w:lvl w:ilvl="5" w:tplc="240A0005" w:tentative="1">
      <w:start w:val="1"/>
      <w:numFmt w:val="bullet"/>
      <w:lvlText w:val=""/>
      <w:lvlJc w:val="left"/>
      <w:pPr>
        <w:ind w:left="5040" w:hanging="360"/>
      </w:pPr>
      <w:rPr>
        <w:rFonts w:hint="default" w:ascii="Wingdings" w:hAnsi="Wingdings"/>
      </w:rPr>
    </w:lvl>
    <w:lvl w:ilvl="6" w:tplc="240A0001" w:tentative="1">
      <w:start w:val="1"/>
      <w:numFmt w:val="bullet"/>
      <w:lvlText w:val=""/>
      <w:lvlJc w:val="left"/>
      <w:pPr>
        <w:ind w:left="5760" w:hanging="360"/>
      </w:pPr>
      <w:rPr>
        <w:rFonts w:hint="default" w:ascii="Symbol" w:hAnsi="Symbol"/>
      </w:rPr>
    </w:lvl>
    <w:lvl w:ilvl="7" w:tplc="240A0003" w:tentative="1">
      <w:start w:val="1"/>
      <w:numFmt w:val="bullet"/>
      <w:lvlText w:val="o"/>
      <w:lvlJc w:val="left"/>
      <w:pPr>
        <w:ind w:left="6480" w:hanging="360"/>
      </w:pPr>
      <w:rPr>
        <w:rFonts w:hint="default" w:ascii="Courier New" w:hAnsi="Courier New" w:cs="Courier New"/>
      </w:rPr>
    </w:lvl>
    <w:lvl w:ilvl="8" w:tplc="240A0005" w:tentative="1">
      <w:start w:val="1"/>
      <w:numFmt w:val="bullet"/>
      <w:lvlText w:val=""/>
      <w:lvlJc w:val="left"/>
      <w:pPr>
        <w:ind w:left="7200" w:hanging="360"/>
      </w:pPr>
      <w:rPr>
        <w:rFonts w:hint="default" w:ascii="Wingdings" w:hAnsi="Wingdings"/>
      </w:rPr>
    </w:lvl>
  </w:abstractNum>
  <w:abstractNum w:abstractNumId="50" w15:restartNumberingAfterBreak="0">
    <w:nsid w:val="2C2C3C8D"/>
    <w:multiLevelType w:val="hybridMultilevel"/>
    <w:tmpl w:val="DA3EF5B2"/>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1" w15:restartNumberingAfterBreak="0">
    <w:nsid w:val="2C3F784F"/>
    <w:multiLevelType w:val="hybridMultilevel"/>
    <w:tmpl w:val="FFFFFFFF"/>
    <w:lvl w:ilvl="0" w:tplc="6E368400">
      <w:start w:val="1"/>
      <w:numFmt w:val="decimal"/>
      <w:lvlText w:val="%1."/>
      <w:lvlJc w:val="left"/>
      <w:pPr>
        <w:ind w:left="720" w:hanging="360"/>
      </w:pPr>
    </w:lvl>
    <w:lvl w:ilvl="1" w:tplc="8E1E9798">
      <w:start w:val="1"/>
      <w:numFmt w:val="lowerLetter"/>
      <w:lvlText w:val="%2."/>
      <w:lvlJc w:val="left"/>
      <w:pPr>
        <w:ind w:left="1440" w:hanging="360"/>
      </w:pPr>
    </w:lvl>
    <w:lvl w:ilvl="2" w:tplc="210874E4">
      <w:start w:val="1"/>
      <w:numFmt w:val="lowerRoman"/>
      <w:lvlText w:val="%3."/>
      <w:lvlJc w:val="right"/>
      <w:pPr>
        <w:ind w:left="2160" w:hanging="180"/>
      </w:pPr>
    </w:lvl>
    <w:lvl w:ilvl="3" w:tplc="F35CCB6E">
      <w:start w:val="1"/>
      <w:numFmt w:val="decimal"/>
      <w:lvlText w:val="%4."/>
      <w:lvlJc w:val="left"/>
      <w:pPr>
        <w:ind w:left="2880" w:hanging="360"/>
      </w:pPr>
    </w:lvl>
    <w:lvl w:ilvl="4" w:tplc="DEB419B2">
      <w:start w:val="1"/>
      <w:numFmt w:val="lowerLetter"/>
      <w:lvlText w:val="%5."/>
      <w:lvlJc w:val="left"/>
      <w:pPr>
        <w:ind w:left="3600" w:hanging="360"/>
      </w:pPr>
    </w:lvl>
    <w:lvl w:ilvl="5" w:tplc="416EA6AE">
      <w:start w:val="1"/>
      <w:numFmt w:val="lowerRoman"/>
      <w:lvlText w:val="%6."/>
      <w:lvlJc w:val="right"/>
      <w:pPr>
        <w:ind w:left="4320" w:hanging="180"/>
      </w:pPr>
    </w:lvl>
    <w:lvl w:ilvl="6" w:tplc="F5D201D0">
      <w:start w:val="1"/>
      <w:numFmt w:val="decimal"/>
      <w:lvlText w:val="%7."/>
      <w:lvlJc w:val="left"/>
      <w:pPr>
        <w:ind w:left="5040" w:hanging="360"/>
      </w:pPr>
    </w:lvl>
    <w:lvl w:ilvl="7" w:tplc="C9A8DA6E">
      <w:start w:val="1"/>
      <w:numFmt w:val="lowerLetter"/>
      <w:lvlText w:val="%8."/>
      <w:lvlJc w:val="left"/>
      <w:pPr>
        <w:ind w:left="5760" w:hanging="360"/>
      </w:pPr>
    </w:lvl>
    <w:lvl w:ilvl="8" w:tplc="35DC9F6E">
      <w:start w:val="1"/>
      <w:numFmt w:val="lowerRoman"/>
      <w:lvlText w:val="%9."/>
      <w:lvlJc w:val="right"/>
      <w:pPr>
        <w:ind w:left="6480" w:hanging="180"/>
      </w:pPr>
    </w:lvl>
  </w:abstractNum>
  <w:abstractNum w:abstractNumId="52" w15:restartNumberingAfterBreak="0">
    <w:nsid w:val="2D4E3CCA"/>
    <w:multiLevelType w:val="hybridMultilevel"/>
    <w:tmpl w:val="5008D468"/>
    <w:lvl w:ilvl="0" w:tplc="2D36DDC4">
      <w:start w:val="1"/>
      <w:numFmt w:val="lowerLetter"/>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53" w15:restartNumberingAfterBreak="0">
    <w:nsid w:val="2DD86AC1"/>
    <w:multiLevelType w:val="hybridMultilevel"/>
    <w:tmpl w:val="9DEE3FB2"/>
    <w:lvl w:ilvl="0" w:tplc="D660DF7E">
      <w:start w:val="1"/>
      <w:numFmt w:val="lowerLetter"/>
      <w:lvlText w:val="%1)"/>
      <w:lvlJc w:val="left"/>
      <w:pPr>
        <w:ind w:left="1287" w:hanging="360"/>
      </w:pPr>
      <w:rPr>
        <w:rFonts w:hint="default"/>
      </w:rPr>
    </w:lvl>
    <w:lvl w:ilvl="1" w:tplc="240A0019" w:tentative="1">
      <w:start w:val="1"/>
      <w:numFmt w:val="lowerLetter"/>
      <w:lvlText w:val="%2."/>
      <w:lvlJc w:val="left"/>
      <w:pPr>
        <w:ind w:left="2007" w:hanging="360"/>
      </w:pPr>
    </w:lvl>
    <w:lvl w:ilvl="2" w:tplc="240A001B" w:tentative="1">
      <w:start w:val="1"/>
      <w:numFmt w:val="lowerRoman"/>
      <w:lvlText w:val="%3."/>
      <w:lvlJc w:val="right"/>
      <w:pPr>
        <w:ind w:left="2727" w:hanging="180"/>
      </w:pPr>
    </w:lvl>
    <w:lvl w:ilvl="3" w:tplc="240A000F" w:tentative="1">
      <w:start w:val="1"/>
      <w:numFmt w:val="decimal"/>
      <w:lvlText w:val="%4."/>
      <w:lvlJc w:val="left"/>
      <w:pPr>
        <w:ind w:left="3447" w:hanging="360"/>
      </w:pPr>
    </w:lvl>
    <w:lvl w:ilvl="4" w:tplc="240A0019" w:tentative="1">
      <w:start w:val="1"/>
      <w:numFmt w:val="lowerLetter"/>
      <w:lvlText w:val="%5."/>
      <w:lvlJc w:val="left"/>
      <w:pPr>
        <w:ind w:left="4167" w:hanging="360"/>
      </w:pPr>
    </w:lvl>
    <w:lvl w:ilvl="5" w:tplc="240A001B" w:tentative="1">
      <w:start w:val="1"/>
      <w:numFmt w:val="lowerRoman"/>
      <w:lvlText w:val="%6."/>
      <w:lvlJc w:val="right"/>
      <w:pPr>
        <w:ind w:left="4887" w:hanging="180"/>
      </w:pPr>
    </w:lvl>
    <w:lvl w:ilvl="6" w:tplc="240A000F" w:tentative="1">
      <w:start w:val="1"/>
      <w:numFmt w:val="decimal"/>
      <w:lvlText w:val="%7."/>
      <w:lvlJc w:val="left"/>
      <w:pPr>
        <w:ind w:left="5607" w:hanging="360"/>
      </w:pPr>
    </w:lvl>
    <w:lvl w:ilvl="7" w:tplc="240A0019" w:tentative="1">
      <w:start w:val="1"/>
      <w:numFmt w:val="lowerLetter"/>
      <w:lvlText w:val="%8."/>
      <w:lvlJc w:val="left"/>
      <w:pPr>
        <w:ind w:left="6327" w:hanging="360"/>
      </w:pPr>
    </w:lvl>
    <w:lvl w:ilvl="8" w:tplc="240A001B" w:tentative="1">
      <w:start w:val="1"/>
      <w:numFmt w:val="lowerRoman"/>
      <w:lvlText w:val="%9."/>
      <w:lvlJc w:val="right"/>
      <w:pPr>
        <w:ind w:left="7047" w:hanging="180"/>
      </w:pPr>
    </w:lvl>
  </w:abstractNum>
  <w:abstractNum w:abstractNumId="54" w15:restartNumberingAfterBreak="0">
    <w:nsid w:val="2E4B2144"/>
    <w:multiLevelType w:val="hybridMultilevel"/>
    <w:tmpl w:val="C686BE06"/>
    <w:lvl w:ilvl="0" w:tplc="0C0A000D">
      <w:start w:val="1"/>
      <w:numFmt w:val="bullet"/>
      <w:lvlText w:val=""/>
      <w:lvlJc w:val="left"/>
      <w:pPr>
        <w:ind w:left="1647" w:hanging="360"/>
      </w:pPr>
      <w:rPr>
        <w:rFonts w:hint="default" w:ascii="Wingdings" w:hAnsi="Wingdings"/>
      </w:rPr>
    </w:lvl>
    <w:lvl w:ilvl="1" w:tplc="0C0A0003" w:tentative="1">
      <w:start w:val="1"/>
      <w:numFmt w:val="bullet"/>
      <w:lvlText w:val="o"/>
      <w:lvlJc w:val="left"/>
      <w:pPr>
        <w:ind w:left="2367" w:hanging="360"/>
      </w:pPr>
      <w:rPr>
        <w:rFonts w:hint="default" w:ascii="Courier New" w:hAnsi="Courier New" w:cs="Courier New"/>
      </w:rPr>
    </w:lvl>
    <w:lvl w:ilvl="2" w:tplc="0C0A0005" w:tentative="1">
      <w:start w:val="1"/>
      <w:numFmt w:val="bullet"/>
      <w:lvlText w:val=""/>
      <w:lvlJc w:val="left"/>
      <w:pPr>
        <w:ind w:left="3087" w:hanging="360"/>
      </w:pPr>
      <w:rPr>
        <w:rFonts w:hint="default" w:ascii="Wingdings" w:hAnsi="Wingdings"/>
      </w:rPr>
    </w:lvl>
    <w:lvl w:ilvl="3" w:tplc="0C0A0001" w:tentative="1">
      <w:start w:val="1"/>
      <w:numFmt w:val="bullet"/>
      <w:lvlText w:val=""/>
      <w:lvlJc w:val="left"/>
      <w:pPr>
        <w:ind w:left="3807" w:hanging="360"/>
      </w:pPr>
      <w:rPr>
        <w:rFonts w:hint="default" w:ascii="Symbol" w:hAnsi="Symbol"/>
      </w:rPr>
    </w:lvl>
    <w:lvl w:ilvl="4" w:tplc="0C0A0003" w:tentative="1">
      <w:start w:val="1"/>
      <w:numFmt w:val="bullet"/>
      <w:lvlText w:val="o"/>
      <w:lvlJc w:val="left"/>
      <w:pPr>
        <w:ind w:left="4527" w:hanging="360"/>
      </w:pPr>
      <w:rPr>
        <w:rFonts w:hint="default" w:ascii="Courier New" w:hAnsi="Courier New" w:cs="Courier New"/>
      </w:rPr>
    </w:lvl>
    <w:lvl w:ilvl="5" w:tplc="0C0A0005" w:tentative="1">
      <w:start w:val="1"/>
      <w:numFmt w:val="bullet"/>
      <w:lvlText w:val=""/>
      <w:lvlJc w:val="left"/>
      <w:pPr>
        <w:ind w:left="5247" w:hanging="360"/>
      </w:pPr>
      <w:rPr>
        <w:rFonts w:hint="default" w:ascii="Wingdings" w:hAnsi="Wingdings"/>
      </w:rPr>
    </w:lvl>
    <w:lvl w:ilvl="6" w:tplc="0C0A0001" w:tentative="1">
      <w:start w:val="1"/>
      <w:numFmt w:val="bullet"/>
      <w:lvlText w:val=""/>
      <w:lvlJc w:val="left"/>
      <w:pPr>
        <w:ind w:left="5967" w:hanging="360"/>
      </w:pPr>
      <w:rPr>
        <w:rFonts w:hint="default" w:ascii="Symbol" w:hAnsi="Symbol"/>
      </w:rPr>
    </w:lvl>
    <w:lvl w:ilvl="7" w:tplc="0C0A0003" w:tentative="1">
      <w:start w:val="1"/>
      <w:numFmt w:val="bullet"/>
      <w:lvlText w:val="o"/>
      <w:lvlJc w:val="left"/>
      <w:pPr>
        <w:ind w:left="6687" w:hanging="360"/>
      </w:pPr>
      <w:rPr>
        <w:rFonts w:hint="default" w:ascii="Courier New" w:hAnsi="Courier New" w:cs="Courier New"/>
      </w:rPr>
    </w:lvl>
    <w:lvl w:ilvl="8" w:tplc="0C0A0005" w:tentative="1">
      <w:start w:val="1"/>
      <w:numFmt w:val="bullet"/>
      <w:lvlText w:val=""/>
      <w:lvlJc w:val="left"/>
      <w:pPr>
        <w:ind w:left="7407" w:hanging="360"/>
      </w:pPr>
      <w:rPr>
        <w:rFonts w:hint="default" w:ascii="Wingdings" w:hAnsi="Wingdings"/>
      </w:rPr>
    </w:lvl>
  </w:abstractNum>
  <w:abstractNum w:abstractNumId="55" w15:restartNumberingAfterBreak="0">
    <w:nsid w:val="2E832272"/>
    <w:multiLevelType w:val="hybridMultilevel"/>
    <w:tmpl w:val="D12E4736"/>
    <w:lvl w:ilvl="0" w:tplc="0C0A0001">
      <w:start w:val="1"/>
      <w:numFmt w:val="bullet"/>
      <w:lvlText w:val=""/>
      <w:lvlJc w:val="left"/>
      <w:pPr>
        <w:ind w:left="1647" w:hanging="360"/>
      </w:pPr>
      <w:rPr>
        <w:rFonts w:hint="default" w:ascii="Symbol" w:hAnsi="Symbol"/>
      </w:rPr>
    </w:lvl>
    <w:lvl w:ilvl="1" w:tplc="0C0A0003" w:tentative="1">
      <w:start w:val="1"/>
      <w:numFmt w:val="bullet"/>
      <w:lvlText w:val="o"/>
      <w:lvlJc w:val="left"/>
      <w:pPr>
        <w:ind w:left="2367" w:hanging="360"/>
      </w:pPr>
      <w:rPr>
        <w:rFonts w:hint="default" w:ascii="Courier New" w:hAnsi="Courier New" w:cs="Courier New"/>
      </w:rPr>
    </w:lvl>
    <w:lvl w:ilvl="2" w:tplc="0C0A0005" w:tentative="1">
      <w:start w:val="1"/>
      <w:numFmt w:val="bullet"/>
      <w:lvlText w:val=""/>
      <w:lvlJc w:val="left"/>
      <w:pPr>
        <w:ind w:left="3087" w:hanging="360"/>
      </w:pPr>
      <w:rPr>
        <w:rFonts w:hint="default" w:ascii="Wingdings" w:hAnsi="Wingdings"/>
      </w:rPr>
    </w:lvl>
    <w:lvl w:ilvl="3" w:tplc="0C0A0001" w:tentative="1">
      <w:start w:val="1"/>
      <w:numFmt w:val="bullet"/>
      <w:lvlText w:val=""/>
      <w:lvlJc w:val="left"/>
      <w:pPr>
        <w:ind w:left="3807" w:hanging="360"/>
      </w:pPr>
      <w:rPr>
        <w:rFonts w:hint="default" w:ascii="Symbol" w:hAnsi="Symbol"/>
      </w:rPr>
    </w:lvl>
    <w:lvl w:ilvl="4" w:tplc="0C0A0003" w:tentative="1">
      <w:start w:val="1"/>
      <w:numFmt w:val="bullet"/>
      <w:lvlText w:val="o"/>
      <w:lvlJc w:val="left"/>
      <w:pPr>
        <w:ind w:left="4527" w:hanging="360"/>
      </w:pPr>
      <w:rPr>
        <w:rFonts w:hint="default" w:ascii="Courier New" w:hAnsi="Courier New" w:cs="Courier New"/>
      </w:rPr>
    </w:lvl>
    <w:lvl w:ilvl="5" w:tplc="0C0A0005" w:tentative="1">
      <w:start w:val="1"/>
      <w:numFmt w:val="bullet"/>
      <w:lvlText w:val=""/>
      <w:lvlJc w:val="left"/>
      <w:pPr>
        <w:ind w:left="5247" w:hanging="360"/>
      </w:pPr>
      <w:rPr>
        <w:rFonts w:hint="default" w:ascii="Wingdings" w:hAnsi="Wingdings"/>
      </w:rPr>
    </w:lvl>
    <w:lvl w:ilvl="6" w:tplc="0C0A0001" w:tentative="1">
      <w:start w:val="1"/>
      <w:numFmt w:val="bullet"/>
      <w:lvlText w:val=""/>
      <w:lvlJc w:val="left"/>
      <w:pPr>
        <w:ind w:left="5967" w:hanging="360"/>
      </w:pPr>
      <w:rPr>
        <w:rFonts w:hint="default" w:ascii="Symbol" w:hAnsi="Symbol"/>
      </w:rPr>
    </w:lvl>
    <w:lvl w:ilvl="7" w:tplc="0C0A0003" w:tentative="1">
      <w:start w:val="1"/>
      <w:numFmt w:val="bullet"/>
      <w:lvlText w:val="o"/>
      <w:lvlJc w:val="left"/>
      <w:pPr>
        <w:ind w:left="6687" w:hanging="360"/>
      </w:pPr>
      <w:rPr>
        <w:rFonts w:hint="default" w:ascii="Courier New" w:hAnsi="Courier New" w:cs="Courier New"/>
      </w:rPr>
    </w:lvl>
    <w:lvl w:ilvl="8" w:tplc="0C0A0005" w:tentative="1">
      <w:start w:val="1"/>
      <w:numFmt w:val="bullet"/>
      <w:lvlText w:val=""/>
      <w:lvlJc w:val="left"/>
      <w:pPr>
        <w:ind w:left="7407" w:hanging="360"/>
      </w:pPr>
      <w:rPr>
        <w:rFonts w:hint="default" w:ascii="Wingdings" w:hAnsi="Wingdings"/>
      </w:rPr>
    </w:lvl>
  </w:abstractNum>
  <w:abstractNum w:abstractNumId="56" w15:restartNumberingAfterBreak="0">
    <w:nsid w:val="2F4104D6"/>
    <w:multiLevelType w:val="hybridMultilevel"/>
    <w:tmpl w:val="F644572E"/>
    <w:lvl w:ilvl="0" w:tplc="240A0001">
      <w:start w:val="1"/>
      <w:numFmt w:val="bullet"/>
      <w:lvlText w:val=""/>
      <w:lvlJc w:val="left"/>
      <w:pPr>
        <w:ind w:left="1080" w:hanging="360"/>
      </w:pPr>
      <w:rPr>
        <w:rFonts w:hint="default" w:ascii="Symbol" w:hAnsi="Symbol"/>
      </w:rPr>
    </w:lvl>
    <w:lvl w:ilvl="1" w:tplc="240A0003">
      <w:start w:val="1"/>
      <w:numFmt w:val="bullet"/>
      <w:lvlText w:val="o"/>
      <w:lvlJc w:val="left"/>
      <w:pPr>
        <w:ind w:left="1800" w:hanging="360"/>
      </w:pPr>
      <w:rPr>
        <w:rFonts w:hint="default" w:ascii="Courier New" w:hAnsi="Courier New" w:cs="Courier New"/>
      </w:rPr>
    </w:lvl>
    <w:lvl w:ilvl="2" w:tplc="240A0005">
      <w:start w:val="1"/>
      <w:numFmt w:val="bullet"/>
      <w:lvlText w:val=""/>
      <w:lvlJc w:val="left"/>
      <w:pPr>
        <w:ind w:left="2520" w:hanging="360"/>
      </w:pPr>
      <w:rPr>
        <w:rFonts w:hint="default" w:ascii="Wingdings" w:hAnsi="Wingdings"/>
      </w:rPr>
    </w:lvl>
    <w:lvl w:ilvl="3" w:tplc="240A0001" w:tentative="1">
      <w:start w:val="1"/>
      <w:numFmt w:val="bullet"/>
      <w:lvlText w:val=""/>
      <w:lvlJc w:val="left"/>
      <w:pPr>
        <w:ind w:left="3240" w:hanging="360"/>
      </w:pPr>
      <w:rPr>
        <w:rFonts w:hint="default" w:ascii="Symbol" w:hAnsi="Symbol"/>
      </w:rPr>
    </w:lvl>
    <w:lvl w:ilvl="4" w:tplc="240A0003" w:tentative="1">
      <w:start w:val="1"/>
      <w:numFmt w:val="bullet"/>
      <w:lvlText w:val="o"/>
      <w:lvlJc w:val="left"/>
      <w:pPr>
        <w:ind w:left="3960" w:hanging="360"/>
      </w:pPr>
      <w:rPr>
        <w:rFonts w:hint="default" w:ascii="Courier New" w:hAnsi="Courier New" w:cs="Courier New"/>
      </w:rPr>
    </w:lvl>
    <w:lvl w:ilvl="5" w:tplc="240A0005" w:tentative="1">
      <w:start w:val="1"/>
      <w:numFmt w:val="bullet"/>
      <w:lvlText w:val=""/>
      <w:lvlJc w:val="left"/>
      <w:pPr>
        <w:ind w:left="4680" w:hanging="360"/>
      </w:pPr>
      <w:rPr>
        <w:rFonts w:hint="default" w:ascii="Wingdings" w:hAnsi="Wingdings"/>
      </w:rPr>
    </w:lvl>
    <w:lvl w:ilvl="6" w:tplc="240A0001" w:tentative="1">
      <w:start w:val="1"/>
      <w:numFmt w:val="bullet"/>
      <w:lvlText w:val=""/>
      <w:lvlJc w:val="left"/>
      <w:pPr>
        <w:ind w:left="5400" w:hanging="360"/>
      </w:pPr>
      <w:rPr>
        <w:rFonts w:hint="default" w:ascii="Symbol" w:hAnsi="Symbol"/>
      </w:rPr>
    </w:lvl>
    <w:lvl w:ilvl="7" w:tplc="240A0003" w:tentative="1">
      <w:start w:val="1"/>
      <w:numFmt w:val="bullet"/>
      <w:lvlText w:val="o"/>
      <w:lvlJc w:val="left"/>
      <w:pPr>
        <w:ind w:left="6120" w:hanging="360"/>
      </w:pPr>
      <w:rPr>
        <w:rFonts w:hint="default" w:ascii="Courier New" w:hAnsi="Courier New" w:cs="Courier New"/>
      </w:rPr>
    </w:lvl>
    <w:lvl w:ilvl="8" w:tplc="240A0005" w:tentative="1">
      <w:start w:val="1"/>
      <w:numFmt w:val="bullet"/>
      <w:lvlText w:val=""/>
      <w:lvlJc w:val="left"/>
      <w:pPr>
        <w:ind w:left="6840" w:hanging="360"/>
      </w:pPr>
      <w:rPr>
        <w:rFonts w:hint="default" w:ascii="Wingdings" w:hAnsi="Wingdings"/>
      </w:rPr>
    </w:lvl>
  </w:abstractNum>
  <w:abstractNum w:abstractNumId="57" w15:restartNumberingAfterBreak="0">
    <w:nsid w:val="2F917CE7"/>
    <w:multiLevelType w:val="hybridMultilevel"/>
    <w:tmpl w:val="69741A76"/>
    <w:lvl w:ilvl="0" w:tplc="70141328">
      <w:start w:val="1"/>
      <w:numFmt w:val="lowerLetter"/>
      <w:lvlText w:val="%1)"/>
      <w:lvlJc w:val="left"/>
      <w:pPr>
        <w:ind w:left="927" w:hanging="360"/>
      </w:pPr>
      <w:rPr>
        <w:rFonts w:hint="default" w:cstheme="majorHAnsi"/>
        <w:b/>
        <w:bCs/>
      </w:rPr>
    </w:lvl>
    <w:lvl w:ilvl="1" w:tplc="240A0019" w:tentative="1">
      <w:start w:val="1"/>
      <w:numFmt w:val="lowerLetter"/>
      <w:lvlText w:val="%2."/>
      <w:lvlJc w:val="left"/>
      <w:pPr>
        <w:ind w:left="1647" w:hanging="360"/>
      </w:pPr>
    </w:lvl>
    <w:lvl w:ilvl="2" w:tplc="240A001B" w:tentative="1">
      <w:start w:val="1"/>
      <w:numFmt w:val="lowerRoman"/>
      <w:lvlText w:val="%3."/>
      <w:lvlJc w:val="right"/>
      <w:pPr>
        <w:ind w:left="2367" w:hanging="180"/>
      </w:pPr>
    </w:lvl>
    <w:lvl w:ilvl="3" w:tplc="240A000F" w:tentative="1">
      <w:start w:val="1"/>
      <w:numFmt w:val="decimal"/>
      <w:lvlText w:val="%4."/>
      <w:lvlJc w:val="left"/>
      <w:pPr>
        <w:ind w:left="3087" w:hanging="360"/>
      </w:pPr>
    </w:lvl>
    <w:lvl w:ilvl="4" w:tplc="240A0019" w:tentative="1">
      <w:start w:val="1"/>
      <w:numFmt w:val="lowerLetter"/>
      <w:lvlText w:val="%5."/>
      <w:lvlJc w:val="left"/>
      <w:pPr>
        <w:ind w:left="3807" w:hanging="360"/>
      </w:pPr>
    </w:lvl>
    <w:lvl w:ilvl="5" w:tplc="240A001B" w:tentative="1">
      <w:start w:val="1"/>
      <w:numFmt w:val="lowerRoman"/>
      <w:lvlText w:val="%6."/>
      <w:lvlJc w:val="right"/>
      <w:pPr>
        <w:ind w:left="4527" w:hanging="180"/>
      </w:pPr>
    </w:lvl>
    <w:lvl w:ilvl="6" w:tplc="240A000F" w:tentative="1">
      <w:start w:val="1"/>
      <w:numFmt w:val="decimal"/>
      <w:lvlText w:val="%7."/>
      <w:lvlJc w:val="left"/>
      <w:pPr>
        <w:ind w:left="5247" w:hanging="360"/>
      </w:pPr>
    </w:lvl>
    <w:lvl w:ilvl="7" w:tplc="240A0019" w:tentative="1">
      <w:start w:val="1"/>
      <w:numFmt w:val="lowerLetter"/>
      <w:lvlText w:val="%8."/>
      <w:lvlJc w:val="left"/>
      <w:pPr>
        <w:ind w:left="5967" w:hanging="360"/>
      </w:pPr>
    </w:lvl>
    <w:lvl w:ilvl="8" w:tplc="240A001B" w:tentative="1">
      <w:start w:val="1"/>
      <w:numFmt w:val="lowerRoman"/>
      <w:lvlText w:val="%9."/>
      <w:lvlJc w:val="right"/>
      <w:pPr>
        <w:ind w:left="6687" w:hanging="180"/>
      </w:pPr>
    </w:lvl>
  </w:abstractNum>
  <w:abstractNum w:abstractNumId="58" w15:restartNumberingAfterBreak="0">
    <w:nsid w:val="2FB74E30"/>
    <w:multiLevelType w:val="hybridMultilevel"/>
    <w:tmpl w:val="2EEA2248"/>
    <w:lvl w:ilvl="0" w:tplc="9F224386">
      <w:start w:val="1"/>
      <w:numFmt w:val="lowerLetter"/>
      <w:lvlText w:val="%1)"/>
      <w:lvlJc w:val="left"/>
      <w:pPr>
        <w:ind w:left="720" w:hanging="360"/>
      </w:pPr>
      <w:rPr>
        <w:b w:val="0"/>
        <w:bCs/>
        <w:color w:val="44546A" w:themeColor="text2"/>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 w15:restartNumberingAfterBreak="0">
    <w:nsid w:val="2FF504A5"/>
    <w:multiLevelType w:val="multilevel"/>
    <w:tmpl w:val="C16CBF7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0" w15:restartNumberingAfterBreak="0">
    <w:nsid w:val="30463635"/>
    <w:multiLevelType w:val="hybridMultilevel"/>
    <w:tmpl w:val="4C8AB6C8"/>
    <w:lvl w:ilvl="0" w:tplc="39D60EDA">
      <w:start w:val="1"/>
      <w:numFmt w:val="bullet"/>
      <w:lvlText w:val=""/>
      <w:lvlJc w:val="left"/>
      <w:pPr>
        <w:ind w:left="1440" w:hanging="360"/>
      </w:pPr>
      <w:rPr>
        <w:rFonts w:hint="default" w:ascii="Symbol" w:hAnsi="Symbol"/>
        <w:sz w:val="20"/>
        <w:szCs w:val="20"/>
      </w:rPr>
    </w:lvl>
    <w:lvl w:ilvl="1" w:tplc="240A0003">
      <w:start w:val="1"/>
      <w:numFmt w:val="bullet"/>
      <w:lvlText w:val="o"/>
      <w:lvlJc w:val="left"/>
      <w:pPr>
        <w:ind w:left="2160" w:hanging="360"/>
      </w:pPr>
      <w:rPr>
        <w:rFonts w:hint="default" w:ascii="Courier New" w:hAnsi="Courier New" w:cs="Courier New"/>
      </w:rPr>
    </w:lvl>
    <w:lvl w:ilvl="2" w:tplc="240A0005">
      <w:start w:val="1"/>
      <w:numFmt w:val="bullet"/>
      <w:lvlText w:val=""/>
      <w:lvlJc w:val="left"/>
      <w:pPr>
        <w:ind w:left="2880" w:hanging="360"/>
      </w:pPr>
      <w:rPr>
        <w:rFonts w:hint="default" w:ascii="Wingdings" w:hAnsi="Wingdings"/>
      </w:rPr>
    </w:lvl>
    <w:lvl w:ilvl="3" w:tplc="BF3E5788">
      <w:start w:val="1"/>
      <w:numFmt w:val="decimal"/>
      <w:lvlText w:val="%4."/>
      <w:lvlJc w:val="left"/>
      <w:pPr>
        <w:ind w:left="3600" w:hanging="360"/>
      </w:pPr>
    </w:lvl>
    <w:lvl w:ilvl="4" w:tplc="240A0003" w:tentative="1">
      <w:start w:val="1"/>
      <w:numFmt w:val="bullet"/>
      <w:lvlText w:val="o"/>
      <w:lvlJc w:val="left"/>
      <w:pPr>
        <w:ind w:left="4320" w:hanging="360"/>
      </w:pPr>
      <w:rPr>
        <w:rFonts w:hint="default" w:ascii="Courier New" w:hAnsi="Courier New" w:cs="Courier New"/>
      </w:rPr>
    </w:lvl>
    <w:lvl w:ilvl="5" w:tplc="240A0005" w:tentative="1">
      <w:start w:val="1"/>
      <w:numFmt w:val="bullet"/>
      <w:lvlText w:val=""/>
      <w:lvlJc w:val="left"/>
      <w:pPr>
        <w:ind w:left="5040" w:hanging="360"/>
      </w:pPr>
      <w:rPr>
        <w:rFonts w:hint="default" w:ascii="Wingdings" w:hAnsi="Wingdings"/>
      </w:rPr>
    </w:lvl>
    <w:lvl w:ilvl="6" w:tplc="240A0001">
      <w:start w:val="1"/>
      <w:numFmt w:val="bullet"/>
      <w:lvlText w:val=""/>
      <w:lvlJc w:val="left"/>
      <w:pPr>
        <w:ind w:left="5760" w:hanging="360"/>
      </w:pPr>
      <w:rPr>
        <w:rFonts w:hint="default" w:ascii="Symbol" w:hAnsi="Symbol"/>
      </w:rPr>
    </w:lvl>
    <w:lvl w:ilvl="7" w:tplc="240A0003" w:tentative="1">
      <w:start w:val="1"/>
      <w:numFmt w:val="bullet"/>
      <w:lvlText w:val="o"/>
      <w:lvlJc w:val="left"/>
      <w:pPr>
        <w:ind w:left="6480" w:hanging="360"/>
      </w:pPr>
      <w:rPr>
        <w:rFonts w:hint="default" w:ascii="Courier New" w:hAnsi="Courier New" w:cs="Courier New"/>
      </w:rPr>
    </w:lvl>
    <w:lvl w:ilvl="8" w:tplc="240A0005" w:tentative="1">
      <w:start w:val="1"/>
      <w:numFmt w:val="bullet"/>
      <w:lvlText w:val=""/>
      <w:lvlJc w:val="left"/>
      <w:pPr>
        <w:ind w:left="7200" w:hanging="360"/>
      </w:pPr>
      <w:rPr>
        <w:rFonts w:hint="default" w:ascii="Wingdings" w:hAnsi="Wingdings"/>
      </w:rPr>
    </w:lvl>
  </w:abstractNum>
  <w:abstractNum w:abstractNumId="61" w15:restartNumberingAfterBreak="0">
    <w:nsid w:val="3172DACB"/>
    <w:multiLevelType w:val="hybridMultilevel"/>
    <w:tmpl w:val="291225DC"/>
    <w:lvl w:ilvl="0" w:tplc="DF8C7E8A">
      <w:start w:val="1"/>
      <w:numFmt w:val="lowerLetter"/>
      <w:lvlText w:val="%1)"/>
      <w:lvlJc w:val="left"/>
      <w:pPr>
        <w:ind w:left="720" w:hanging="360"/>
      </w:pPr>
      <w:rPr>
        <w:rFonts w:asciiTheme="minorHAnsi" w:hAnsiTheme="minorHAnsi" w:eastAsiaTheme="minorEastAsia" w:cstheme="minorBidi"/>
        <w:b w:val="0"/>
        <w:bCs/>
      </w:rPr>
    </w:lvl>
    <w:lvl w:ilvl="1" w:tplc="74F69EAC">
      <w:start w:val="1"/>
      <w:numFmt w:val="lowerLetter"/>
      <w:lvlText w:val="%2."/>
      <w:lvlJc w:val="left"/>
      <w:pPr>
        <w:ind w:left="1440" w:hanging="360"/>
      </w:pPr>
    </w:lvl>
    <w:lvl w:ilvl="2" w:tplc="A7026B3C">
      <w:start w:val="1"/>
      <w:numFmt w:val="lowerRoman"/>
      <w:lvlText w:val="%3."/>
      <w:lvlJc w:val="right"/>
      <w:pPr>
        <w:ind w:left="2160" w:hanging="180"/>
      </w:pPr>
    </w:lvl>
    <w:lvl w:ilvl="3" w:tplc="70109DE8">
      <w:start w:val="1"/>
      <w:numFmt w:val="decimal"/>
      <w:lvlText w:val="%4."/>
      <w:lvlJc w:val="left"/>
      <w:pPr>
        <w:ind w:left="2880" w:hanging="360"/>
      </w:pPr>
    </w:lvl>
    <w:lvl w:ilvl="4" w:tplc="6522368A">
      <w:start w:val="1"/>
      <w:numFmt w:val="lowerLetter"/>
      <w:lvlText w:val="%5."/>
      <w:lvlJc w:val="left"/>
      <w:pPr>
        <w:ind w:left="3600" w:hanging="360"/>
      </w:pPr>
    </w:lvl>
    <w:lvl w:ilvl="5" w:tplc="A64E8F38">
      <w:start w:val="1"/>
      <w:numFmt w:val="lowerRoman"/>
      <w:lvlText w:val="%6."/>
      <w:lvlJc w:val="right"/>
      <w:pPr>
        <w:ind w:left="4320" w:hanging="180"/>
      </w:pPr>
    </w:lvl>
    <w:lvl w:ilvl="6" w:tplc="E5AEFBC0">
      <w:start w:val="1"/>
      <w:numFmt w:val="decimal"/>
      <w:lvlText w:val="%7."/>
      <w:lvlJc w:val="left"/>
      <w:pPr>
        <w:ind w:left="5040" w:hanging="360"/>
      </w:pPr>
    </w:lvl>
    <w:lvl w:ilvl="7" w:tplc="A2844B8C">
      <w:start w:val="1"/>
      <w:numFmt w:val="lowerLetter"/>
      <w:lvlText w:val="%8."/>
      <w:lvlJc w:val="left"/>
      <w:pPr>
        <w:ind w:left="5760" w:hanging="360"/>
      </w:pPr>
    </w:lvl>
    <w:lvl w:ilvl="8" w:tplc="B8702AB0">
      <w:start w:val="1"/>
      <w:numFmt w:val="lowerRoman"/>
      <w:lvlText w:val="%9."/>
      <w:lvlJc w:val="right"/>
      <w:pPr>
        <w:ind w:left="6480" w:hanging="180"/>
      </w:pPr>
    </w:lvl>
  </w:abstractNum>
  <w:abstractNum w:abstractNumId="62" w15:restartNumberingAfterBreak="0">
    <w:nsid w:val="32202CE1"/>
    <w:multiLevelType w:val="hybridMultilevel"/>
    <w:tmpl w:val="C6903D98"/>
    <w:lvl w:ilvl="0" w:tplc="DED672FE">
      <w:start w:val="1"/>
      <w:numFmt w:val="lowerLetter"/>
      <w:lvlText w:val="%1)"/>
      <w:lvlJc w:val="left"/>
      <w:pPr>
        <w:tabs>
          <w:tab w:val="num" w:pos="720"/>
        </w:tabs>
        <w:ind w:left="720" w:hanging="360"/>
      </w:pPr>
      <w:rPr>
        <w:sz w:val="20"/>
      </w:rPr>
    </w:lvl>
    <w:lvl w:ilvl="1" w:tplc="01880992">
      <w:start w:val="1"/>
      <w:numFmt w:val="lowerLetter"/>
      <w:lvlText w:val="%2)"/>
      <w:lvlJc w:val="left"/>
      <w:pPr>
        <w:ind w:left="1440" w:hanging="360"/>
      </w:pPr>
      <w:rPr>
        <w:b/>
        <w:bCs w:val="0"/>
      </w:rPr>
    </w:lvl>
    <w:lvl w:ilvl="2" w:tplc="A8D43B12">
      <w:start w:val="1"/>
      <w:numFmt w:val="bullet"/>
      <w:lvlText w:val="-"/>
      <w:lvlJc w:val="left"/>
      <w:pPr>
        <w:ind w:left="2160" w:hanging="360"/>
      </w:pPr>
      <w:rPr>
        <w:rFonts w:hint="default" w:ascii="Arial" w:hAnsi="Arial"/>
      </w:rPr>
    </w:lvl>
    <w:lvl w:ilvl="3" w:tplc="6D0CC678" w:tentative="1">
      <w:numFmt w:val="bullet"/>
      <w:lvlText w:val=""/>
      <w:lvlJc w:val="left"/>
      <w:pPr>
        <w:tabs>
          <w:tab w:val="num" w:pos="2880"/>
        </w:tabs>
        <w:ind w:left="2880" w:hanging="360"/>
      </w:pPr>
      <w:rPr>
        <w:rFonts w:hint="default" w:ascii="Symbol" w:hAnsi="Symbol"/>
        <w:sz w:val="20"/>
      </w:rPr>
    </w:lvl>
    <w:lvl w:ilvl="4" w:tplc="9FAABFF2" w:tentative="1">
      <w:numFmt w:val="bullet"/>
      <w:lvlText w:val=""/>
      <w:lvlJc w:val="left"/>
      <w:pPr>
        <w:tabs>
          <w:tab w:val="num" w:pos="3600"/>
        </w:tabs>
        <w:ind w:left="3600" w:hanging="360"/>
      </w:pPr>
      <w:rPr>
        <w:rFonts w:hint="default" w:ascii="Symbol" w:hAnsi="Symbol"/>
        <w:sz w:val="20"/>
      </w:rPr>
    </w:lvl>
    <w:lvl w:ilvl="5" w:tplc="2F845CB4" w:tentative="1">
      <w:numFmt w:val="bullet"/>
      <w:lvlText w:val=""/>
      <w:lvlJc w:val="left"/>
      <w:pPr>
        <w:tabs>
          <w:tab w:val="num" w:pos="4320"/>
        </w:tabs>
        <w:ind w:left="4320" w:hanging="360"/>
      </w:pPr>
      <w:rPr>
        <w:rFonts w:hint="default" w:ascii="Symbol" w:hAnsi="Symbol"/>
        <w:sz w:val="20"/>
      </w:rPr>
    </w:lvl>
    <w:lvl w:ilvl="6" w:tplc="F3C09E1E" w:tentative="1">
      <w:numFmt w:val="bullet"/>
      <w:lvlText w:val=""/>
      <w:lvlJc w:val="left"/>
      <w:pPr>
        <w:tabs>
          <w:tab w:val="num" w:pos="5040"/>
        </w:tabs>
        <w:ind w:left="5040" w:hanging="360"/>
      </w:pPr>
      <w:rPr>
        <w:rFonts w:hint="default" w:ascii="Symbol" w:hAnsi="Symbol"/>
        <w:sz w:val="20"/>
      </w:rPr>
    </w:lvl>
    <w:lvl w:ilvl="7" w:tplc="8D5A3F52" w:tentative="1">
      <w:numFmt w:val="bullet"/>
      <w:lvlText w:val=""/>
      <w:lvlJc w:val="left"/>
      <w:pPr>
        <w:tabs>
          <w:tab w:val="num" w:pos="5760"/>
        </w:tabs>
        <w:ind w:left="5760" w:hanging="360"/>
      </w:pPr>
      <w:rPr>
        <w:rFonts w:hint="default" w:ascii="Symbol" w:hAnsi="Symbol"/>
        <w:sz w:val="20"/>
      </w:rPr>
    </w:lvl>
    <w:lvl w:ilvl="8" w:tplc="7D023B2E" w:tentative="1">
      <w:numFmt w:val="bullet"/>
      <w:lvlText w:val=""/>
      <w:lvlJc w:val="left"/>
      <w:pPr>
        <w:tabs>
          <w:tab w:val="num" w:pos="6480"/>
        </w:tabs>
        <w:ind w:left="6480" w:hanging="360"/>
      </w:pPr>
      <w:rPr>
        <w:rFonts w:hint="default" w:ascii="Symbol" w:hAnsi="Symbol"/>
        <w:sz w:val="20"/>
      </w:rPr>
    </w:lvl>
  </w:abstractNum>
  <w:abstractNum w:abstractNumId="63" w15:restartNumberingAfterBreak="0">
    <w:nsid w:val="32D60A1E"/>
    <w:multiLevelType w:val="hybridMultilevel"/>
    <w:tmpl w:val="7B22615E"/>
    <w:lvl w:ilvl="0" w:tplc="BF4EB36A">
      <w:start w:val="1"/>
      <w:numFmt w:val="lowerLetter"/>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64" w15:restartNumberingAfterBreak="0">
    <w:nsid w:val="33D65E1B"/>
    <w:multiLevelType w:val="multilevel"/>
    <w:tmpl w:val="1646FA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33FC6F3F"/>
    <w:multiLevelType w:val="hybridMultilevel"/>
    <w:tmpl w:val="473C413E"/>
    <w:lvl w:ilvl="0" w:tplc="69BCDD94">
      <w:start w:val="1"/>
      <w:numFmt w:val="bullet"/>
      <w:lvlText w:val=""/>
      <w:lvlJc w:val="left"/>
      <w:pPr>
        <w:ind w:left="1080" w:hanging="360"/>
      </w:pPr>
      <w:rPr>
        <w:rFonts w:hint="default" w:ascii="Symbol" w:hAnsi="Symbol"/>
      </w:rPr>
    </w:lvl>
    <w:lvl w:ilvl="1" w:tplc="22127444">
      <w:start w:val="1"/>
      <w:numFmt w:val="bullet"/>
      <w:lvlText w:val="o"/>
      <w:lvlJc w:val="left"/>
      <w:pPr>
        <w:ind w:left="1440" w:hanging="360"/>
      </w:pPr>
      <w:rPr>
        <w:rFonts w:hint="default" w:ascii="Courier New" w:hAnsi="Courier New"/>
      </w:rPr>
    </w:lvl>
    <w:lvl w:ilvl="2" w:tplc="F384B6FA">
      <w:start w:val="1"/>
      <w:numFmt w:val="bullet"/>
      <w:lvlText w:val=""/>
      <w:lvlJc w:val="left"/>
      <w:pPr>
        <w:ind w:left="2160" w:hanging="360"/>
      </w:pPr>
      <w:rPr>
        <w:rFonts w:hint="default" w:ascii="Wingdings" w:hAnsi="Wingdings"/>
      </w:rPr>
    </w:lvl>
    <w:lvl w:ilvl="3" w:tplc="10BAEBBC">
      <w:start w:val="1"/>
      <w:numFmt w:val="bullet"/>
      <w:lvlText w:val=""/>
      <w:lvlJc w:val="left"/>
      <w:pPr>
        <w:ind w:left="2880" w:hanging="360"/>
      </w:pPr>
      <w:rPr>
        <w:rFonts w:hint="default" w:ascii="Symbol" w:hAnsi="Symbol"/>
      </w:rPr>
    </w:lvl>
    <w:lvl w:ilvl="4" w:tplc="447245E6">
      <w:start w:val="1"/>
      <w:numFmt w:val="bullet"/>
      <w:lvlText w:val="o"/>
      <w:lvlJc w:val="left"/>
      <w:pPr>
        <w:ind w:left="3600" w:hanging="360"/>
      </w:pPr>
      <w:rPr>
        <w:rFonts w:hint="default" w:ascii="Courier New" w:hAnsi="Courier New"/>
      </w:rPr>
    </w:lvl>
    <w:lvl w:ilvl="5" w:tplc="06568188">
      <w:start w:val="1"/>
      <w:numFmt w:val="bullet"/>
      <w:lvlText w:val=""/>
      <w:lvlJc w:val="left"/>
      <w:pPr>
        <w:ind w:left="4320" w:hanging="360"/>
      </w:pPr>
      <w:rPr>
        <w:rFonts w:hint="default" w:ascii="Wingdings" w:hAnsi="Wingdings"/>
      </w:rPr>
    </w:lvl>
    <w:lvl w:ilvl="6" w:tplc="CE66BED4">
      <w:start w:val="1"/>
      <w:numFmt w:val="bullet"/>
      <w:lvlText w:val=""/>
      <w:lvlJc w:val="left"/>
      <w:pPr>
        <w:ind w:left="5040" w:hanging="360"/>
      </w:pPr>
      <w:rPr>
        <w:rFonts w:hint="default" w:ascii="Symbol" w:hAnsi="Symbol"/>
      </w:rPr>
    </w:lvl>
    <w:lvl w:ilvl="7" w:tplc="7F92A036">
      <w:start w:val="1"/>
      <w:numFmt w:val="bullet"/>
      <w:lvlText w:val="o"/>
      <w:lvlJc w:val="left"/>
      <w:pPr>
        <w:ind w:left="5760" w:hanging="360"/>
      </w:pPr>
      <w:rPr>
        <w:rFonts w:hint="default" w:ascii="Courier New" w:hAnsi="Courier New"/>
      </w:rPr>
    </w:lvl>
    <w:lvl w:ilvl="8" w:tplc="AF6C4F18">
      <w:start w:val="1"/>
      <w:numFmt w:val="bullet"/>
      <w:lvlText w:val=""/>
      <w:lvlJc w:val="left"/>
      <w:pPr>
        <w:ind w:left="6480" w:hanging="360"/>
      </w:pPr>
      <w:rPr>
        <w:rFonts w:hint="default" w:ascii="Wingdings" w:hAnsi="Wingdings"/>
      </w:rPr>
    </w:lvl>
  </w:abstractNum>
  <w:abstractNum w:abstractNumId="66" w15:restartNumberingAfterBreak="0">
    <w:nsid w:val="3568C324"/>
    <w:multiLevelType w:val="hybridMultilevel"/>
    <w:tmpl w:val="FFFFFFFF"/>
    <w:lvl w:ilvl="0" w:tplc="B5541084">
      <w:start w:val="1"/>
      <w:numFmt w:val="decimal"/>
      <w:lvlText w:val="%1."/>
      <w:lvlJc w:val="left"/>
      <w:pPr>
        <w:ind w:left="720" w:hanging="360"/>
      </w:pPr>
    </w:lvl>
    <w:lvl w:ilvl="1" w:tplc="0870F9CE">
      <w:start w:val="1"/>
      <w:numFmt w:val="lowerLetter"/>
      <w:lvlText w:val="%2."/>
      <w:lvlJc w:val="left"/>
      <w:pPr>
        <w:ind w:left="1440" w:hanging="360"/>
      </w:pPr>
    </w:lvl>
    <w:lvl w:ilvl="2" w:tplc="F8F0CEDA">
      <w:start w:val="1"/>
      <w:numFmt w:val="lowerRoman"/>
      <w:lvlText w:val="%3."/>
      <w:lvlJc w:val="right"/>
      <w:pPr>
        <w:ind w:left="2160" w:hanging="180"/>
      </w:pPr>
    </w:lvl>
    <w:lvl w:ilvl="3" w:tplc="00528B00">
      <w:start w:val="1"/>
      <w:numFmt w:val="decimal"/>
      <w:lvlText w:val="%4."/>
      <w:lvlJc w:val="left"/>
      <w:pPr>
        <w:ind w:left="2880" w:hanging="360"/>
      </w:pPr>
    </w:lvl>
    <w:lvl w:ilvl="4" w:tplc="270078E8">
      <w:start w:val="1"/>
      <w:numFmt w:val="lowerLetter"/>
      <w:lvlText w:val="%5."/>
      <w:lvlJc w:val="left"/>
      <w:pPr>
        <w:ind w:left="3600" w:hanging="360"/>
      </w:pPr>
    </w:lvl>
    <w:lvl w:ilvl="5" w:tplc="C03E81B6">
      <w:start w:val="1"/>
      <w:numFmt w:val="lowerRoman"/>
      <w:lvlText w:val="%6."/>
      <w:lvlJc w:val="right"/>
      <w:pPr>
        <w:ind w:left="4320" w:hanging="180"/>
      </w:pPr>
    </w:lvl>
    <w:lvl w:ilvl="6" w:tplc="AA3C7458">
      <w:start w:val="1"/>
      <w:numFmt w:val="decimal"/>
      <w:lvlText w:val="%7."/>
      <w:lvlJc w:val="left"/>
      <w:pPr>
        <w:ind w:left="5040" w:hanging="360"/>
      </w:pPr>
    </w:lvl>
    <w:lvl w:ilvl="7" w:tplc="F91097AE">
      <w:start w:val="1"/>
      <w:numFmt w:val="lowerLetter"/>
      <w:lvlText w:val="%8."/>
      <w:lvlJc w:val="left"/>
      <w:pPr>
        <w:ind w:left="5760" w:hanging="360"/>
      </w:pPr>
    </w:lvl>
    <w:lvl w:ilvl="8" w:tplc="8D14DE8E">
      <w:start w:val="1"/>
      <w:numFmt w:val="lowerRoman"/>
      <w:lvlText w:val="%9."/>
      <w:lvlJc w:val="right"/>
      <w:pPr>
        <w:ind w:left="6480" w:hanging="180"/>
      </w:pPr>
    </w:lvl>
  </w:abstractNum>
  <w:abstractNum w:abstractNumId="67" w15:restartNumberingAfterBreak="0">
    <w:nsid w:val="35D5C059"/>
    <w:multiLevelType w:val="hybridMultilevel"/>
    <w:tmpl w:val="FFFFFFFF"/>
    <w:lvl w:ilvl="0" w:tplc="807C8694">
      <w:start w:val="1"/>
      <w:numFmt w:val="decimal"/>
      <w:lvlText w:val="%1."/>
      <w:lvlJc w:val="left"/>
      <w:pPr>
        <w:ind w:left="720" w:hanging="360"/>
      </w:pPr>
    </w:lvl>
    <w:lvl w:ilvl="1" w:tplc="7FFC688A">
      <w:start w:val="1"/>
      <w:numFmt w:val="lowerLetter"/>
      <w:lvlText w:val="%2."/>
      <w:lvlJc w:val="left"/>
      <w:pPr>
        <w:ind w:left="1440" w:hanging="360"/>
      </w:pPr>
    </w:lvl>
    <w:lvl w:ilvl="2" w:tplc="02AA97E4">
      <w:start w:val="1"/>
      <w:numFmt w:val="lowerRoman"/>
      <w:lvlText w:val="%3."/>
      <w:lvlJc w:val="right"/>
      <w:pPr>
        <w:ind w:left="2160" w:hanging="180"/>
      </w:pPr>
    </w:lvl>
    <w:lvl w:ilvl="3" w:tplc="76B44536">
      <w:start w:val="1"/>
      <w:numFmt w:val="decimal"/>
      <w:lvlText w:val="%4."/>
      <w:lvlJc w:val="left"/>
      <w:pPr>
        <w:ind w:left="2880" w:hanging="360"/>
      </w:pPr>
    </w:lvl>
    <w:lvl w:ilvl="4" w:tplc="7AD48B04">
      <w:start w:val="1"/>
      <w:numFmt w:val="lowerLetter"/>
      <w:lvlText w:val="%5."/>
      <w:lvlJc w:val="left"/>
      <w:pPr>
        <w:ind w:left="3600" w:hanging="360"/>
      </w:pPr>
    </w:lvl>
    <w:lvl w:ilvl="5" w:tplc="8EEEE800">
      <w:start w:val="1"/>
      <w:numFmt w:val="lowerRoman"/>
      <w:lvlText w:val="%6."/>
      <w:lvlJc w:val="right"/>
      <w:pPr>
        <w:ind w:left="4320" w:hanging="180"/>
      </w:pPr>
    </w:lvl>
    <w:lvl w:ilvl="6" w:tplc="E666553C">
      <w:start w:val="1"/>
      <w:numFmt w:val="decimal"/>
      <w:lvlText w:val="%7."/>
      <w:lvlJc w:val="left"/>
      <w:pPr>
        <w:ind w:left="5040" w:hanging="360"/>
      </w:pPr>
    </w:lvl>
    <w:lvl w:ilvl="7" w:tplc="7146209A">
      <w:start w:val="1"/>
      <w:numFmt w:val="lowerLetter"/>
      <w:lvlText w:val="%8."/>
      <w:lvlJc w:val="left"/>
      <w:pPr>
        <w:ind w:left="5760" w:hanging="360"/>
      </w:pPr>
    </w:lvl>
    <w:lvl w:ilvl="8" w:tplc="12F00448">
      <w:start w:val="1"/>
      <w:numFmt w:val="lowerRoman"/>
      <w:lvlText w:val="%9."/>
      <w:lvlJc w:val="right"/>
      <w:pPr>
        <w:ind w:left="6480" w:hanging="180"/>
      </w:pPr>
    </w:lvl>
  </w:abstractNum>
  <w:abstractNum w:abstractNumId="68" w15:restartNumberingAfterBreak="0">
    <w:nsid w:val="377A044E"/>
    <w:multiLevelType w:val="hybridMultilevel"/>
    <w:tmpl w:val="091CF696"/>
    <w:lvl w:ilvl="0" w:tplc="7936970E">
      <w:start w:val="1"/>
      <w:numFmt w:val="lowerLetter"/>
      <w:lvlText w:val="%1)"/>
      <w:lvlJc w:val="left"/>
      <w:pPr>
        <w:ind w:left="720" w:hanging="360"/>
      </w:pPr>
      <w:rPr>
        <w:b w:val="0"/>
        <w:bCs w:val="0"/>
        <w:color w:val="44546A" w:themeColor="text2"/>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9" w15:restartNumberingAfterBreak="0">
    <w:nsid w:val="383C1065"/>
    <w:multiLevelType w:val="hybridMultilevel"/>
    <w:tmpl w:val="A148EA2E"/>
    <w:lvl w:ilvl="0" w:tplc="8BCCBD4E">
      <w:start w:val="1"/>
      <w:numFmt w:val="decimal"/>
      <w:lvlText w:val="%1."/>
      <w:lvlJc w:val="left"/>
      <w:pPr>
        <w:ind w:left="720" w:hanging="360"/>
      </w:pPr>
      <w:rPr>
        <w:b/>
        <w:bCs/>
      </w:rPr>
    </w:lvl>
    <w:lvl w:ilvl="1" w:tplc="9EBAAF0A">
      <w:start w:val="1"/>
      <w:numFmt w:val="lowerLetter"/>
      <w:lvlText w:val="%2."/>
      <w:lvlJc w:val="left"/>
      <w:pPr>
        <w:ind w:left="1440" w:hanging="360"/>
      </w:pPr>
    </w:lvl>
    <w:lvl w:ilvl="2" w:tplc="A21200B4">
      <w:start w:val="1"/>
      <w:numFmt w:val="lowerRoman"/>
      <w:lvlText w:val="%3."/>
      <w:lvlJc w:val="right"/>
      <w:pPr>
        <w:ind w:left="2160" w:hanging="180"/>
      </w:pPr>
    </w:lvl>
    <w:lvl w:ilvl="3" w:tplc="3FA02BA2">
      <w:start w:val="1"/>
      <w:numFmt w:val="decimal"/>
      <w:lvlText w:val="%4."/>
      <w:lvlJc w:val="left"/>
      <w:pPr>
        <w:ind w:left="2880" w:hanging="360"/>
      </w:pPr>
    </w:lvl>
    <w:lvl w:ilvl="4" w:tplc="395E5766">
      <w:start w:val="1"/>
      <w:numFmt w:val="lowerLetter"/>
      <w:lvlText w:val="%5."/>
      <w:lvlJc w:val="left"/>
      <w:pPr>
        <w:ind w:left="3600" w:hanging="360"/>
      </w:pPr>
    </w:lvl>
    <w:lvl w:ilvl="5" w:tplc="448AE3B8">
      <w:start w:val="1"/>
      <w:numFmt w:val="lowerRoman"/>
      <w:lvlText w:val="%6."/>
      <w:lvlJc w:val="right"/>
      <w:pPr>
        <w:ind w:left="4320" w:hanging="180"/>
      </w:pPr>
    </w:lvl>
    <w:lvl w:ilvl="6" w:tplc="AA96D42E">
      <w:start w:val="1"/>
      <w:numFmt w:val="decimal"/>
      <w:lvlText w:val="%7."/>
      <w:lvlJc w:val="left"/>
      <w:pPr>
        <w:ind w:left="5040" w:hanging="360"/>
      </w:pPr>
    </w:lvl>
    <w:lvl w:ilvl="7" w:tplc="84FAF9AE">
      <w:start w:val="1"/>
      <w:numFmt w:val="lowerLetter"/>
      <w:lvlText w:val="%8."/>
      <w:lvlJc w:val="left"/>
      <w:pPr>
        <w:ind w:left="5760" w:hanging="360"/>
      </w:pPr>
    </w:lvl>
    <w:lvl w:ilvl="8" w:tplc="3CEC97FA">
      <w:start w:val="1"/>
      <w:numFmt w:val="lowerRoman"/>
      <w:lvlText w:val="%9."/>
      <w:lvlJc w:val="right"/>
      <w:pPr>
        <w:ind w:left="6480" w:hanging="180"/>
      </w:pPr>
    </w:lvl>
  </w:abstractNum>
  <w:abstractNum w:abstractNumId="70" w15:restartNumberingAfterBreak="0">
    <w:nsid w:val="389C74DA"/>
    <w:multiLevelType w:val="hybridMultilevel"/>
    <w:tmpl w:val="1980B3EA"/>
    <w:lvl w:ilvl="0" w:tplc="240A0019">
      <w:start w:val="1"/>
      <w:numFmt w:val="lowerLetter"/>
      <w:lvlText w:val="%1."/>
      <w:lvlJc w:val="left"/>
      <w:pPr>
        <w:ind w:left="720" w:hanging="360"/>
      </w:pPr>
    </w:lvl>
    <w:lvl w:ilvl="1" w:tplc="FFFFFFFF">
      <w:start w:val="1"/>
      <w:numFmt w:val="upperRoman"/>
      <w:lvlText w:val="%2."/>
      <w:lvlJc w:val="righ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1" w15:restartNumberingAfterBreak="0">
    <w:nsid w:val="3ADF4A89"/>
    <w:multiLevelType w:val="hybridMultilevel"/>
    <w:tmpl w:val="A0B843C4"/>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2" w15:restartNumberingAfterBreak="0">
    <w:nsid w:val="3BE2A588"/>
    <w:multiLevelType w:val="hybridMultilevel"/>
    <w:tmpl w:val="68E46510"/>
    <w:lvl w:ilvl="0" w:tplc="B18E0CE2">
      <w:start w:val="1"/>
      <w:numFmt w:val="decimal"/>
      <w:lvlText w:val="%1."/>
      <w:lvlJc w:val="left"/>
      <w:pPr>
        <w:ind w:left="720" w:hanging="360"/>
      </w:pPr>
      <w:rPr>
        <w:sz w:val="20"/>
        <w:szCs w:val="20"/>
      </w:rPr>
    </w:lvl>
    <w:lvl w:ilvl="1" w:tplc="8BD4EC30">
      <w:start w:val="1"/>
      <w:numFmt w:val="upperRoman"/>
      <w:lvlText w:val="%2."/>
      <w:lvlJc w:val="right"/>
      <w:pPr>
        <w:ind w:left="1440" w:hanging="360"/>
      </w:pPr>
    </w:lvl>
    <w:lvl w:ilvl="2" w:tplc="7940097A">
      <w:start w:val="1"/>
      <w:numFmt w:val="lowerRoman"/>
      <w:lvlText w:val="%3."/>
      <w:lvlJc w:val="right"/>
      <w:pPr>
        <w:ind w:left="2160" w:hanging="180"/>
      </w:pPr>
    </w:lvl>
    <w:lvl w:ilvl="3" w:tplc="D61EF7C6">
      <w:start w:val="1"/>
      <w:numFmt w:val="decimal"/>
      <w:lvlText w:val="%4."/>
      <w:lvlJc w:val="left"/>
      <w:pPr>
        <w:ind w:left="2880" w:hanging="360"/>
      </w:pPr>
    </w:lvl>
    <w:lvl w:ilvl="4" w:tplc="322E7BDC">
      <w:start w:val="1"/>
      <w:numFmt w:val="lowerLetter"/>
      <w:lvlText w:val="%5."/>
      <w:lvlJc w:val="left"/>
      <w:pPr>
        <w:ind w:left="3600" w:hanging="360"/>
      </w:pPr>
    </w:lvl>
    <w:lvl w:ilvl="5" w:tplc="0EC05574">
      <w:start w:val="1"/>
      <w:numFmt w:val="lowerRoman"/>
      <w:lvlText w:val="%6."/>
      <w:lvlJc w:val="right"/>
      <w:pPr>
        <w:ind w:left="4320" w:hanging="180"/>
      </w:pPr>
    </w:lvl>
    <w:lvl w:ilvl="6" w:tplc="A0207DD4">
      <w:start w:val="1"/>
      <w:numFmt w:val="decimal"/>
      <w:lvlText w:val="%7."/>
      <w:lvlJc w:val="left"/>
      <w:pPr>
        <w:ind w:left="5040" w:hanging="360"/>
      </w:pPr>
    </w:lvl>
    <w:lvl w:ilvl="7" w:tplc="CE88F0B2">
      <w:start w:val="1"/>
      <w:numFmt w:val="lowerLetter"/>
      <w:lvlText w:val="%8."/>
      <w:lvlJc w:val="left"/>
      <w:pPr>
        <w:ind w:left="5760" w:hanging="360"/>
      </w:pPr>
    </w:lvl>
    <w:lvl w:ilvl="8" w:tplc="995CC80C">
      <w:start w:val="1"/>
      <w:numFmt w:val="lowerRoman"/>
      <w:lvlText w:val="%9."/>
      <w:lvlJc w:val="right"/>
      <w:pPr>
        <w:ind w:left="6480" w:hanging="180"/>
      </w:pPr>
    </w:lvl>
  </w:abstractNum>
  <w:abstractNum w:abstractNumId="73" w15:restartNumberingAfterBreak="0">
    <w:nsid w:val="3C181946"/>
    <w:multiLevelType w:val="hybridMultilevel"/>
    <w:tmpl w:val="22CA0B00"/>
    <w:lvl w:ilvl="0" w:tplc="240A0001">
      <w:start w:val="1"/>
      <w:numFmt w:val="bullet"/>
      <w:lvlText w:val=""/>
      <w:lvlJc w:val="left"/>
      <w:pPr>
        <w:ind w:left="862" w:hanging="360"/>
      </w:pPr>
      <w:rPr>
        <w:rFonts w:hint="default" w:ascii="Symbol" w:hAnsi="Symbol"/>
      </w:rPr>
    </w:lvl>
    <w:lvl w:ilvl="1" w:tplc="240A0003" w:tentative="1">
      <w:start w:val="1"/>
      <w:numFmt w:val="bullet"/>
      <w:lvlText w:val="o"/>
      <w:lvlJc w:val="left"/>
      <w:pPr>
        <w:ind w:left="1582" w:hanging="360"/>
      </w:pPr>
      <w:rPr>
        <w:rFonts w:hint="default" w:ascii="Courier New" w:hAnsi="Courier New" w:cs="Courier New"/>
      </w:rPr>
    </w:lvl>
    <w:lvl w:ilvl="2" w:tplc="240A0005" w:tentative="1">
      <w:start w:val="1"/>
      <w:numFmt w:val="bullet"/>
      <w:lvlText w:val=""/>
      <w:lvlJc w:val="left"/>
      <w:pPr>
        <w:ind w:left="2302" w:hanging="360"/>
      </w:pPr>
      <w:rPr>
        <w:rFonts w:hint="default" w:ascii="Wingdings" w:hAnsi="Wingdings"/>
      </w:rPr>
    </w:lvl>
    <w:lvl w:ilvl="3" w:tplc="240A0001" w:tentative="1">
      <w:start w:val="1"/>
      <w:numFmt w:val="bullet"/>
      <w:lvlText w:val=""/>
      <w:lvlJc w:val="left"/>
      <w:pPr>
        <w:ind w:left="3022" w:hanging="360"/>
      </w:pPr>
      <w:rPr>
        <w:rFonts w:hint="default" w:ascii="Symbol" w:hAnsi="Symbol"/>
      </w:rPr>
    </w:lvl>
    <w:lvl w:ilvl="4" w:tplc="240A0003" w:tentative="1">
      <w:start w:val="1"/>
      <w:numFmt w:val="bullet"/>
      <w:lvlText w:val="o"/>
      <w:lvlJc w:val="left"/>
      <w:pPr>
        <w:ind w:left="3742" w:hanging="360"/>
      </w:pPr>
      <w:rPr>
        <w:rFonts w:hint="default" w:ascii="Courier New" w:hAnsi="Courier New" w:cs="Courier New"/>
      </w:rPr>
    </w:lvl>
    <w:lvl w:ilvl="5" w:tplc="240A0005" w:tentative="1">
      <w:start w:val="1"/>
      <w:numFmt w:val="bullet"/>
      <w:lvlText w:val=""/>
      <w:lvlJc w:val="left"/>
      <w:pPr>
        <w:ind w:left="4462" w:hanging="360"/>
      </w:pPr>
      <w:rPr>
        <w:rFonts w:hint="default" w:ascii="Wingdings" w:hAnsi="Wingdings"/>
      </w:rPr>
    </w:lvl>
    <w:lvl w:ilvl="6" w:tplc="240A0001" w:tentative="1">
      <w:start w:val="1"/>
      <w:numFmt w:val="bullet"/>
      <w:lvlText w:val=""/>
      <w:lvlJc w:val="left"/>
      <w:pPr>
        <w:ind w:left="5182" w:hanging="360"/>
      </w:pPr>
      <w:rPr>
        <w:rFonts w:hint="default" w:ascii="Symbol" w:hAnsi="Symbol"/>
      </w:rPr>
    </w:lvl>
    <w:lvl w:ilvl="7" w:tplc="240A0003" w:tentative="1">
      <w:start w:val="1"/>
      <w:numFmt w:val="bullet"/>
      <w:lvlText w:val="o"/>
      <w:lvlJc w:val="left"/>
      <w:pPr>
        <w:ind w:left="5902" w:hanging="360"/>
      </w:pPr>
      <w:rPr>
        <w:rFonts w:hint="default" w:ascii="Courier New" w:hAnsi="Courier New" w:cs="Courier New"/>
      </w:rPr>
    </w:lvl>
    <w:lvl w:ilvl="8" w:tplc="240A0005" w:tentative="1">
      <w:start w:val="1"/>
      <w:numFmt w:val="bullet"/>
      <w:lvlText w:val=""/>
      <w:lvlJc w:val="left"/>
      <w:pPr>
        <w:ind w:left="6622" w:hanging="360"/>
      </w:pPr>
      <w:rPr>
        <w:rFonts w:hint="default" w:ascii="Wingdings" w:hAnsi="Wingdings"/>
      </w:rPr>
    </w:lvl>
  </w:abstractNum>
  <w:abstractNum w:abstractNumId="74" w15:restartNumberingAfterBreak="0">
    <w:nsid w:val="3C42EB75"/>
    <w:multiLevelType w:val="hybridMultilevel"/>
    <w:tmpl w:val="FFFFFFFF"/>
    <w:lvl w:ilvl="0" w:tplc="429A98B2">
      <w:start w:val="1"/>
      <w:numFmt w:val="decimal"/>
      <w:lvlText w:val="%1."/>
      <w:lvlJc w:val="left"/>
      <w:pPr>
        <w:ind w:left="720" w:hanging="360"/>
      </w:pPr>
    </w:lvl>
    <w:lvl w:ilvl="1" w:tplc="927AB92E">
      <w:start w:val="1"/>
      <w:numFmt w:val="lowerRoman"/>
      <w:lvlText w:val="%2."/>
      <w:lvlJc w:val="right"/>
      <w:pPr>
        <w:ind w:left="1440" w:hanging="360"/>
      </w:pPr>
    </w:lvl>
    <w:lvl w:ilvl="2" w:tplc="A3686FDC">
      <w:start w:val="1"/>
      <w:numFmt w:val="lowerRoman"/>
      <w:lvlText w:val="%3."/>
      <w:lvlJc w:val="right"/>
      <w:pPr>
        <w:ind w:left="2160" w:hanging="180"/>
      </w:pPr>
    </w:lvl>
    <w:lvl w:ilvl="3" w:tplc="BB70287C">
      <w:start w:val="1"/>
      <w:numFmt w:val="decimal"/>
      <w:lvlText w:val="%4."/>
      <w:lvlJc w:val="left"/>
      <w:pPr>
        <w:ind w:left="2880" w:hanging="360"/>
      </w:pPr>
    </w:lvl>
    <w:lvl w:ilvl="4" w:tplc="7B74B4D0">
      <w:start w:val="1"/>
      <w:numFmt w:val="lowerLetter"/>
      <w:lvlText w:val="%5."/>
      <w:lvlJc w:val="left"/>
      <w:pPr>
        <w:ind w:left="3600" w:hanging="360"/>
      </w:pPr>
    </w:lvl>
    <w:lvl w:ilvl="5" w:tplc="11789442">
      <w:start w:val="1"/>
      <w:numFmt w:val="lowerRoman"/>
      <w:lvlText w:val="%6."/>
      <w:lvlJc w:val="right"/>
      <w:pPr>
        <w:ind w:left="4320" w:hanging="180"/>
      </w:pPr>
    </w:lvl>
    <w:lvl w:ilvl="6" w:tplc="3092D0A6">
      <w:start w:val="1"/>
      <w:numFmt w:val="decimal"/>
      <w:lvlText w:val="%7."/>
      <w:lvlJc w:val="left"/>
      <w:pPr>
        <w:ind w:left="5040" w:hanging="360"/>
      </w:pPr>
    </w:lvl>
    <w:lvl w:ilvl="7" w:tplc="ED56A596">
      <w:start w:val="1"/>
      <w:numFmt w:val="lowerLetter"/>
      <w:lvlText w:val="%8."/>
      <w:lvlJc w:val="left"/>
      <w:pPr>
        <w:ind w:left="5760" w:hanging="360"/>
      </w:pPr>
    </w:lvl>
    <w:lvl w:ilvl="8" w:tplc="FE548554">
      <w:start w:val="1"/>
      <w:numFmt w:val="lowerRoman"/>
      <w:lvlText w:val="%9."/>
      <w:lvlJc w:val="right"/>
      <w:pPr>
        <w:ind w:left="6480" w:hanging="180"/>
      </w:pPr>
    </w:lvl>
  </w:abstractNum>
  <w:abstractNum w:abstractNumId="75" w15:restartNumberingAfterBreak="0">
    <w:nsid w:val="3CA54094"/>
    <w:multiLevelType w:val="hybridMultilevel"/>
    <w:tmpl w:val="7B68A7C8"/>
    <w:lvl w:ilvl="0" w:tplc="FFFFFFFF">
      <w:start w:val="1"/>
      <w:numFmt w:val="bullet"/>
      <w:lvlText w:val=""/>
      <w:lvlJc w:val="left"/>
      <w:pPr>
        <w:ind w:left="720" w:hanging="360"/>
      </w:pPr>
      <w:rPr>
        <w:rFonts w:hint="default" w:ascii="Symbol" w:hAnsi="Symbol"/>
      </w:rPr>
    </w:lvl>
    <w:lvl w:ilvl="1" w:tplc="34C240CA">
      <w:start w:val="1"/>
      <w:numFmt w:val="bullet"/>
      <w:lvlText w:val="o"/>
      <w:lvlJc w:val="left"/>
      <w:pPr>
        <w:ind w:left="1440" w:hanging="360"/>
      </w:pPr>
      <w:rPr>
        <w:rFonts w:hint="default" w:ascii="Courier New" w:hAnsi="Courier New"/>
      </w:rPr>
    </w:lvl>
    <w:lvl w:ilvl="2" w:tplc="1108BF50">
      <w:start w:val="1"/>
      <w:numFmt w:val="bullet"/>
      <w:lvlText w:val=""/>
      <w:lvlJc w:val="left"/>
      <w:pPr>
        <w:ind w:left="2160" w:hanging="360"/>
      </w:pPr>
      <w:rPr>
        <w:rFonts w:hint="default" w:ascii="Wingdings" w:hAnsi="Wingdings"/>
      </w:rPr>
    </w:lvl>
    <w:lvl w:ilvl="3" w:tplc="15825EAC">
      <w:start w:val="1"/>
      <w:numFmt w:val="bullet"/>
      <w:lvlText w:val=""/>
      <w:lvlJc w:val="left"/>
      <w:pPr>
        <w:ind w:left="2880" w:hanging="360"/>
      </w:pPr>
      <w:rPr>
        <w:rFonts w:hint="default" w:ascii="Symbol" w:hAnsi="Symbol"/>
      </w:rPr>
    </w:lvl>
    <w:lvl w:ilvl="4" w:tplc="6E4276B6">
      <w:start w:val="1"/>
      <w:numFmt w:val="bullet"/>
      <w:lvlText w:val="o"/>
      <w:lvlJc w:val="left"/>
      <w:pPr>
        <w:ind w:left="3600" w:hanging="360"/>
      </w:pPr>
      <w:rPr>
        <w:rFonts w:hint="default" w:ascii="Courier New" w:hAnsi="Courier New"/>
      </w:rPr>
    </w:lvl>
    <w:lvl w:ilvl="5" w:tplc="C890BD9A">
      <w:start w:val="1"/>
      <w:numFmt w:val="bullet"/>
      <w:lvlText w:val=""/>
      <w:lvlJc w:val="left"/>
      <w:pPr>
        <w:ind w:left="4320" w:hanging="360"/>
      </w:pPr>
      <w:rPr>
        <w:rFonts w:hint="default" w:ascii="Wingdings" w:hAnsi="Wingdings"/>
      </w:rPr>
    </w:lvl>
    <w:lvl w:ilvl="6" w:tplc="33607B04">
      <w:start w:val="1"/>
      <w:numFmt w:val="bullet"/>
      <w:lvlText w:val=""/>
      <w:lvlJc w:val="left"/>
      <w:pPr>
        <w:ind w:left="5040" w:hanging="360"/>
      </w:pPr>
      <w:rPr>
        <w:rFonts w:hint="default" w:ascii="Symbol" w:hAnsi="Symbol"/>
      </w:rPr>
    </w:lvl>
    <w:lvl w:ilvl="7" w:tplc="E5B0153E">
      <w:start w:val="1"/>
      <w:numFmt w:val="bullet"/>
      <w:lvlText w:val="o"/>
      <w:lvlJc w:val="left"/>
      <w:pPr>
        <w:ind w:left="5760" w:hanging="360"/>
      </w:pPr>
      <w:rPr>
        <w:rFonts w:hint="default" w:ascii="Courier New" w:hAnsi="Courier New"/>
      </w:rPr>
    </w:lvl>
    <w:lvl w:ilvl="8" w:tplc="3D96EE60">
      <w:start w:val="1"/>
      <w:numFmt w:val="bullet"/>
      <w:lvlText w:val=""/>
      <w:lvlJc w:val="left"/>
      <w:pPr>
        <w:ind w:left="6480" w:hanging="360"/>
      </w:pPr>
      <w:rPr>
        <w:rFonts w:hint="default" w:ascii="Wingdings" w:hAnsi="Wingdings"/>
      </w:rPr>
    </w:lvl>
  </w:abstractNum>
  <w:abstractNum w:abstractNumId="76" w15:restartNumberingAfterBreak="0">
    <w:nsid w:val="3CAE5903"/>
    <w:multiLevelType w:val="hybridMultilevel"/>
    <w:tmpl w:val="1BAC1342"/>
    <w:lvl w:ilvl="0" w:tplc="4432BA7E">
      <w:start w:val="1"/>
      <w:numFmt w:val="lowerLetter"/>
      <w:lvlText w:val="%1)"/>
      <w:lvlJc w:val="left"/>
      <w:pPr>
        <w:ind w:left="720" w:hanging="360"/>
      </w:pPr>
      <w:rPr>
        <w:sz w:val="20"/>
        <w:szCs w:val="16"/>
      </w:rPr>
    </w:lvl>
    <w:lvl w:ilvl="1" w:tplc="F88CB7F4">
      <w:start w:val="1"/>
      <w:numFmt w:val="lowerLetter"/>
      <w:lvlText w:val="%2."/>
      <w:lvlJc w:val="left"/>
      <w:pPr>
        <w:ind w:left="1440" w:hanging="360"/>
      </w:pPr>
    </w:lvl>
    <w:lvl w:ilvl="2" w:tplc="B78295B6">
      <w:start w:val="1"/>
      <w:numFmt w:val="lowerRoman"/>
      <w:lvlText w:val="%3."/>
      <w:lvlJc w:val="right"/>
      <w:pPr>
        <w:ind w:left="2160" w:hanging="180"/>
      </w:pPr>
    </w:lvl>
    <w:lvl w:ilvl="3" w:tplc="DB1A003A">
      <w:start w:val="1"/>
      <w:numFmt w:val="decimal"/>
      <w:lvlText w:val="%4."/>
      <w:lvlJc w:val="left"/>
      <w:pPr>
        <w:ind w:left="2880" w:hanging="360"/>
      </w:pPr>
      <w:rPr>
        <w:rFonts w:hint="default" w:asciiTheme="majorHAnsi" w:hAnsiTheme="majorHAnsi" w:cstheme="majorHAnsi"/>
        <w:b/>
        <w:bCs/>
        <w:sz w:val="20"/>
        <w:szCs w:val="20"/>
      </w:rPr>
    </w:lvl>
    <w:lvl w:ilvl="4" w:tplc="C3A08318">
      <w:start w:val="1"/>
      <w:numFmt w:val="lowerLetter"/>
      <w:lvlText w:val="%5."/>
      <w:lvlJc w:val="left"/>
      <w:pPr>
        <w:ind w:left="3600" w:hanging="360"/>
      </w:pPr>
    </w:lvl>
    <w:lvl w:ilvl="5" w:tplc="8EC2114C">
      <w:start w:val="1"/>
      <w:numFmt w:val="lowerRoman"/>
      <w:lvlText w:val="%6."/>
      <w:lvlJc w:val="right"/>
      <w:pPr>
        <w:ind w:left="4320" w:hanging="180"/>
      </w:pPr>
    </w:lvl>
    <w:lvl w:ilvl="6" w:tplc="13EC81B0">
      <w:start w:val="1"/>
      <w:numFmt w:val="decimal"/>
      <w:lvlText w:val="%7."/>
      <w:lvlJc w:val="left"/>
      <w:pPr>
        <w:ind w:left="5040" w:hanging="360"/>
      </w:pPr>
    </w:lvl>
    <w:lvl w:ilvl="7" w:tplc="BBAEA428">
      <w:start w:val="1"/>
      <w:numFmt w:val="lowerLetter"/>
      <w:lvlText w:val="%8."/>
      <w:lvlJc w:val="left"/>
      <w:pPr>
        <w:ind w:left="5760" w:hanging="360"/>
      </w:pPr>
    </w:lvl>
    <w:lvl w:ilvl="8" w:tplc="1F80EC34">
      <w:start w:val="1"/>
      <w:numFmt w:val="lowerRoman"/>
      <w:lvlText w:val="%9."/>
      <w:lvlJc w:val="right"/>
      <w:pPr>
        <w:ind w:left="6480" w:hanging="180"/>
      </w:pPr>
    </w:lvl>
  </w:abstractNum>
  <w:abstractNum w:abstractNumId="77" w15:restartNumberingAfterBreak="0">
    <w:nsid w:val="3D511623"/>
    <w:multiLevelType w:val="multilevel"/>
    <w:tmpl w:val="AC968E6E"/>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ind w:left="1440" w:hanging="360"/>
      </w:pPr>
      <w:rPr>
        <w:rFonts w:hint="default" w:ascii="Arial" w:hAnsi="Arial" w:cs="Arial" w:eastAsiaTheme="minorEastAsia"/>
      </w:rPr>
    </w:lvl>
    <w:lvl w:ilvl="2">
      <w:start w:val="1"/>
      <w:numFmt w:val="bullet"/>
      <w:lvlText w:val="-"/>
      <w:lvlJc w:val="left"/>
      <w:pPr>
        <w:ind w:left="2160" w:hanging="360"/>
      </w:pPr>
      <w:rPr>
        <w:rFonts w:hint="default" w:ascii="Arial" w:hAnsi="Arial" w:cs="Arial" w:eastAsiaTheme="minorEastAsia"/>
      </w:rPr>
    </w:lvl>
    <w:lvl w:ilvl="3">
      <w:start w:val="1"/>
      <w:numFmt w:val="lowerLetter"/>
      <w:lvlText w:val="%4)"/>
      <w:lvlJc w:val="left"/>
      <w:pPr>
        <w:ind w:left="2880" w:hanging="360"/>
      </w:pPr>
      <w:rPr>
        <w:rFonts w:hint="default" w:asciiTheme="majorHAnsi" w:hAnsiTheme="majorHAnsi" w:eastAsiaTheme="minorEastAsia" w:cstheme="majorHAnsi"/>
        <w:b w:val="0"/>
        <w:bCs/>
        <w:sz w:val="20"/>
        <w:szCs w:val="20"/>
      </w:rPr>
    </w:lvl>
    <w:lvl w:ilvl="4" w:tentative="1">
      <w:numFmt w:val="bullet"/>
      <w:lvlText w:val=""/>
      <w:lvlJc w:val="left"/>
      <w:pPr>
        <w:tabs>
          <w:tab w:val="num" w:pos="3600"/>
        </w:tabs>
        <w:ind w:left="3600" w:hanging="360"/>
      </w:pPr>
      <w:rPr>
        <w:rFonts w:hint="default" w:ascii="Symbol" w:hAnsi="Symbol"/>
        <w:sz w:val="20"/>
      </w:rPr>
    </w:lvl>
    <w:lvl w:ilvl="5" w:tentative="1">
      <w:numFmt w:val="bullet"/>
      <w:lvlText w:val=""/>
      <w:lvlJc w:val="left"/>
      <w:pPr>
        <w:tabs>
          <w:tab w:val="num" w:pos="4320"/>
        </w:tabs>
        <w:ind w:left="4320" w:hanging="360"/>
      </w:pPr>
      <w:rPr>
        <w:rFonts w:hint="default" w:ascii="Symbol" w:hAnsi="Symbol"/>
        <w:sz w:val="20"/>
      </w:rPr>
    </w:lvl>
    <w:lvl w:ilvl="6" w:tentative="1">
      <w:numFmt w:val="bullet"/>
      <w:lvlText w:val=""/>
      <w:lvlJc w:val="left"/>
      <w:pPr>
        <w:tabs>
          <w:tab w:val="num" w:pos="5040"/>
        </w:tabs>
        <w:ind w:left="5040" w:hanging="360"/>
      </w:pPr>
      <w:rPr>
        <w:rFonts w:hint="default" w:ascii="Symbol" w:hAnsi="Symbol"/>
        <w:sz w:val="20"/>
      </w:rPr>
    </w:lvl>
    <w:lvl w:ilvl="7" w:tentative="1">
      <w:numFmt w:val="bullet"/>
      <w:lvlText w:val=""/>
      <w:lvlJc w:val="left"/>
      <w:pPr>
        <w:tabs>
          <w:tab w:val="num" w:pos="5760"/>
        </w:tabs>
        <w:ind w:left="5760" w:hanging="360"/>
      </w:pPr>
      <w:rPr>
        <w:rFonts w:hint="default" w:ascii="Symbol" w:hAnsi="Symbol"/>
        <w:sz w:val="20"/>
      </w:rPr>
    </w:lvl>
    <w:lvl w:ilvl="8" w:tentative="1">
      <w:numFmt w:val="bullet"/>
      <w:lvlText w:val=""/>
      <w:lvlJc w:val="left"/>
      <w:pPr>
        <w:tabs>
          <w:tab w:val="num" w:pos="6480"/>
        </w:tabs>
        <w:ind w:left="6480" w:hanging="360"/>
      </w:pPr>
      <w:rPr>
        <w:rFonts w:hint="default" w:ascii="Symbol" w:hAnsi="Symbol"/>
        <w:sz w:val="20"/>
      </w:rPr>
    </w:lvl>
  </w:abstractNum>
  <w:abstractNum w:abstractNumId="78" w15:restartNumberingAfterBreak="0">
    <w:nsid w:val="41A9E8CB"/>
    <w:multiLevelType w:val="hybridMultilevel"/>
    <w:tmpl w:val="D4B827F6"/>
    <w:lvl w:ilvl="0" w:tplc="849CC942">
      <w:start w:val="1"/>
      <w:numFmt w:val="lowerLetter"/>
      <w:lvlText w:val="%1)"/>
      <w:lvlJc w:val="left"/>
      <w:pPr>
        <w:ind w:left="720" w:hanging="360"/>
      </w:pPr>
      <w:rPr>
        <w:rFonts w:hint="default" w:asciiTheme="majorHAnsi" w:hAnsiTheme="majorHAnsi" w:cstheme="majorHAnsi"/>
        <w:sz w:val="20"/>
        <w:szCs w:val="20"/>
      </w:rPr>
    </w:lvl>
    <w:lvl w:ilvl="1" w:tplc="CCCA1088">
      <w:start w:val="1"/>
      <w:numFmt w:val="lowerLetter"/>
      <w:lvlText w:val="%2."/>
      <w:lvlJc w:val="left"/>
      <w:pPr>
        <w:ind w:left="1440" w:hanging="360"/>
      </w:pPr>
    </w:lvl>
    <w:lvl w:ilvl="2" w:tplc="A56A3B62">
      <w:start w:val="1"/>
      <w:numFmt w:val="lowerRoman"/>
      <w:lvlText w:val="%3."/>
      <w:lvlJc w:val="right"/>
      <w:pPr>
        <w:ind w:left="2160" w:hanging="180"/>
      </w:pPr>
    </w:lvl>
    <w:lvl w:ilvl="3" w:tplc="6E1ECF6E">
      <w:start w:val="1"/>
      <w:numFmt w:val="decimal"/>
      <w:lvlText w:val="%4."/>
      <w:lvlJc w:val="left"/>
      <w:pPr>
        <w:ind w:left="2880" w:hanging="360"/>
      </w:pPr>
    </w:lvl>
    <w:lvl w:ilvl="4" w:tplc="588ED1A2">
      <w:start w:val="1"/>
      <w:numFmt w:val="lowerLetter"/>
      <w:lvlText w:val="%5."/>
      <w:lvlJc w:val="left"/>
      <w:pPr>
        <w:ind w:left="3600" w:hanging="360"/>
      </w:pPr>
    </w:lvl>
    <w:lvl w:ilvl="5" w:tplc="CC323CBC">
      <w:start w:val="1"/>
      <w:numFmt w:val="lowerRoman"/>
      <w:lvlText w:val="%6."/>
      <w:lvlJc w:val="right"/>
      <w:pPr>
        <w:ind w:left="4320" w:hanging="180"/>
      </w:pPr>
    </w:lvl>
    <w:lvl w:ilvl="6" w:tplc="60C6FC60">
      <w:start w:val="1"/>
      <w:numFmt w:val="decimal"/>
      <w:lvlText w:val="%7."/>
      <w:lvlJc w:val="left"/>
      <w:pPr>
        <w:ind w:left="5040" w:hanging="360"/>
      </w:pPr>
    </w:lvl>
    <w:lvl w:ilvl="7" w:tplc="A7F83F98">
      <w:start w:val="1"/>
      <w:numFmt w:val="lowerLetter"/>
      <w:lvlText w:val="%8."/>
      <w:lvlJc w:val="left"/>
      <w:pPr>
        <w:ind w:left="5760" w:hanging="360"/>
      </w:pPr>
    </w:lvl>
    <w:lvl w:ilvl="8" w:tplc="308858A8">
      <w:start w:val="1"/>
      <w:numFmt w:val="lowerRoman"/>
      <w:lvlText w:val="%9."/>
      <w:lvlJc w:val="right"/>
      <w:pPr>
        <w:ind w:left="6480" w:hanging="180"/>
      </w:pPr>
    </w:lvl>
  </w:abstractNum>
  <w:abstractNum w:abstractNumId="79" w15:restartNumberingAfterBreak="0">
    <w:nsid w:val="41C72CBD"/>
    <w:multiLevelType w:val="hybridMultilevel"/>
    <w:tmpl w:val="F42CFC72"/>
    <w:lvl w:ilvl="0" w:tplc="5A1094D8">
      <w:start w:val="1"/>
      <w:numFmt w:val="lowerLetter"/>
      <w:lvlText w:val="%1)"/>
      <w:lvlJc w:val="left"/>
      <w:pPr>
        <w:ind w:left="720" w:hanging="360"/>
      </w:pPr>
      <w:rPr>
        <w:b w:val="0"/>
        <w:bCs/>
        <w:color w:val="44546A" w:themeColor="text2"/>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0" w15:restartNumberingAfterBreak="0">
    <w:nsid w:val="42520EF7"/>
    <w:multiLevelType w:val="hybridMultilevel"/>
    <w:tmpl w:val="FFFFFFFF"/>
    <w:lvl w:ilvl="0" w:tplc="9F5E79E4">
      <w:start w:val="1"/>
      <w:numFmt w:val="decimal"/>
      <w:lvlText w:val="%1."/>
      <w:lvlJc w:val="left"/>
      <w:pPr>
        <w:ind w:left="720" w:hanging="360"/>
      </w:pPr>
    </w:lvl>
    <w:lvl w:ilvl="1" w:tplc="AEDA52DC">
      <w:start w:val="1"/>
      <w:numFmt w:val="lowerLetter"/>
      <w:lvlText w:val="%2."/>
      <w:lvlJc w:val="left"/>
      <w:pPr>
        <w:ind w:left="1440" w:hanging="360"/>
      </w:pPr>
    </w:lvl>
    <w:lvl w:ilvl="2" w:tplc="2788D9F6">
      <w:start w:val="1"/>
      <w:numFmt w:val="lowerRoman"/>
      <w:lvlText w:val="%3."/>
      <w:lvlJc w:val="right"/>
      <w:pPr>
        <w:ind w:left="2160" w:hanging="180"/>
      </w:pPr>
    </w:lvl>
    <w:lvl w:ilvl="3" w:tplc="698EDDD4">
      <w:start w:val="1"/>
      <w:numFmt w:val="decimal"/>
      <w:lvlText w:val="%4."/>
      <w:lvlJc w:val="left"/>
      <w:pPr>
        <w:ind w:left="2880" w:hanging="360"/>
      </w:pPr>
    </w:lvl>
    <w:lvl w:ilvl="4" w:tplc="CD3AE5F4">
      <w:start w:val="1"/>
      <w:numFmt w:val="lowerLetter"/>
      <w:lvlText w:val="%5."/>
      <w:lvlJc w:val="left"/>
      <w:pPr>
        <w:ind w:left="3600" w:hanging="360"/>
      </w:pPr>
    </w:lvl>
    <w:lvl w:ilvl="5" w:tplc="455064B2">
      <w:start w:val="1"/>
      <w:numFmt w:val="lowerRoman"/>
      <w:lvlText w:val="%6."/>
      <w:lvlJc w:val="right"/>
      <w:pPr>
        <w:ind w:left="4320" w:hanging="180"/>
      </w:pPr>
    </w:lvl>
    <w:lvl w:ilvl="6" w:tplc="64BA92AA">
      <w:start w:val="1"/>
      <w:numFmt w:val="decimal"/>
      <w:lvlText w:val="%7."/>
      <w:lvlJc w:val="left"/>
      <w:pPr>
        <w:ind w:left="5040" w:hanging="360"/>
      </w:pPr>
    </w:lvl>
    <w:lvl w:ilvl="7" w:tplc="1C740542">
      <w:start w:val="1"/>
      <w:numFmt w:val="lowerLetter"/>
      <w:lvlText w:val="%8."/>
      <w:lvlJc w:val="left"/>
      <w:pPr>
        <w:ind w:left="5760" w:hanging="360"/>
      </w:pPr>
    </w:lvl>
    <w:lvl w:ilvl="8" w:tplc="0EB471DC">
      <w:start w:val="1"/>
      <w:numFmt w:val="lowerRoman"/>
      <w:lvlText w:val="%9."/>
      <w:lvlJc w:val="right"/>
      <w:pPr>
        <w:ind w:left="6480" w:hanging="180"/>
      </w:pPr>
    </w:lvl>
  </w:abstractNum>
  <w:abstractNum w:abstractNumId="81" w15:restartNumberingAfterBreak="0">
    <w:nsid w:val="42E76A0B"/>
    <w:multiLevelType w:val="hybridMultilevel"/>
    <w:tmpl w:val="5000891C"/>
    <w:lvl w:ilvl="0" w:tplc="9A262102">
      <w:start w:val="1"/>
      <w:numFmt w:val="lowerLetter"/>
      <w:lvlText w:val="%1)"/>
      <w:lvlJc w:val="left"/>
      <w:pPr>
        <w:ind w:left="720" w:hanging="360"/>
      </w:pPr>
      <w:rPr>
        <w:rFonts w:hint="default" w:asciiTheme="majorHAnsi" w:hAnsiTheme="majorHAnsi" w:cstheme="majorHAnsi"/>
        <w:b/>
        <w:bCs w:val="0"/>
        <w:sz w:val="20"/>
        <w:szCs w:val="20"/>
      </w:rPr>
    </w:lvl>
    <w:lvl w:ilvl="1" w:tplc="D3D2D864">
      <w:start w:val="1"/>
      <w:numFmt w:val="lowerLetter"/>
      <w:lvlText w:val="%2."/>
      <w:lvlJc w:val="left"/>
      <w:pPr>
        <w:ind w:left="1440" w:hanging="360"/>
      </w:pPr>
    </w:lvl>
    <w:lvl w:ilvl="2" w:tplc="22206998">
      <w:start w:val="1"/>
      <w:numFmt w:val="lowerRoman"/>
      <w:lvlText w:val="%3."/>
      <w:lvlJc w:val="right"/>
      <w:pPr>
        <w:ind w:left="2160" w:hanging="180"/>
      </w:pPr>
    </w:lvl>
    <w:lvl w:ilvl="3" w:tplc="5824F3DE">
      <w:start w:val="1"/>
      <w:numFmt w:val="decimal"/>
      <w:lvlText w:val="%4."/>
      <w:lvlJc w:val="left"/>
      <w:pPr>
        <w:ind w:left="2880" w:hanging="360"/>
      </w:pPr>
    </w:lvl>
    <w:lvl w:ilvl="4" w:tplc="1C5A245A">
      <w:start w:val="1"/>
      <w:numFmt w:val="lowerLetter"/>
      <w:lvlText w:val="%5."/>
      <w:lvlJc w:val="left"/>
      <w:pPr>
        <w:ind w:left="3600" w:hanging="360"/>
      </w:pPr>
    </w:lvl>
    <w:lvl w:ilvl="5" w:tplc="F168AEA6">
      <w:start w:val="1"/>
      <w:numFmt w:val="lowerRoman"/>
      <w:lvlText w:val="%6."/>
      <w:lvlJc w:val="right"/>
      <w:pPr>
        <w:ind w:left="4320" w:hanging="180"/>
      </w:pPr>
    </w:lvl>
    <w:lvl w:ilvl="6" w:tplc="84681652">
      <w:start w:val="1"/>
      <w:numFmt w:val="decimal"/>
      <w:lvlText w:val="%7."/>
      <w:lvlJc w:val="left"/>
      <w:pPr>
        <w:ind w:left="5040" w:hanging="360"/>
      </w:pPr>
    </w:lvl>
    <w:lvl w:ilvl="7" w:tplc="C95EBAF0">
      <w:start w:val="1"/>
      <w:numFmt w:val="lowerLetter"/>
      <w:lvlText w:val="%8."/>
      <w:lvlJc w:val="left"/>
      <w:pPr>
        <w:ind w:left="5760" w:hanging="360"/>
      </w:pPr>
    </w:lvl>
    <w:lvl w:ilvl="8" w:tplc="2A4620FE">
      <w:start w:val="1"/>
      <w:numFmt w:val="lowerRoman"/>
      <w:lvlText w:val="%9."/>
      <w:lvlJc w:val="right"/>
      <w:pPr>
        <w:ind w:left="6480" w:hanging="180"/>
      </w:pPr>
    </w:lvl>
  </w:abstractNum>
  <w:abstractNum w:abstractNumId="82" w15:restartNumberingAfterBreak="0">
    <w:nsid w:val="43CA65A4"/>
    <w:multiLevelType w:val="hybridMultilevel"/>
    <w:tmpl w:val="03146C18"/>
    <w:lvl w:ilvl="0" w:tplc="F61E982A">
      <w:start w:val="1"/>
      <w:numFmt w:val="bullet"/>
      <w:lvlText w:val=""/>
      <w:lvlJc w:val="left"/>
      <w:pPr>
        <w:ind w:left="1636" w:hanging="360"/>
      </w:pPr>
      <w:rPr>
        <w:rFonts w:hint="default" w:ascii="Symbol" w:hAnsi="Symbol"/>
        <w:color w:val="44546A" w:themeColor="text2"/>
        <w:sz w:val="20"/>
        <w:szCs w:val="20"/>
      </w:rPr>
    </w:lvl>
    <w:lvl w:ilvl="1" w:tplc="240A0003" w:tentative="1">
      <w:start w:val="1"/>
      <w:numFmt w:val="bullet"/>
      <w:lvlText w:val="o"/>
      <w:lvlJc w:val="left"/>
      <w:pPr>
        <w:ind w:left="2356" w:hanging="360"/>
      </w:pPr>
      <w:rPr>
        <w:rFonts w:hint="default" w:ascii="Courier New" w:hAnsi="Courier New" w:cs="Courier New"/>
      </w:rPr>
    </w:lvl>
    <w:lvl w:ilvl="2" w:tplc="240A0005" w:tentative="1">
      <w:start w:val="1"/>
      <w:numFmt w:val="bullet"/>
      <w:lvlText w:val=""/>
      <w:lvlJc w:val="left"/>
      <w:pPr>
        <w:ind w:left="3076" w:hanging="360"/>
      </w:pPr>
      <w:rPr>
        <w:rFonts w:hint="default" w:ascii="Wingdings" w:hAnsi="Wingdings"/>
      </w:rPr>
    </w:lvl>
    <w:lvl w:ilvl="3" w:tplc="240A0001" w:tentative="1">
      <w:start w:val="1"/>
      <w:numFmt w:val="bullet"/>
      <w:lvlText w:val=""/>
      <w:lvlJc w:val="left"/>
      <w:pPr>
        <w:ind w:left="3796" w:hanging="360"/>
      </w:pPr>
      <w:rPr>
        <w:rFonts w:hint="default" w:ascii="Symbol" w:hAnsi="Symbol"/>
      </w:rPr>
    </w:lvl>
    <w:lvl w:ilvl="4" w:tplc="240A0003" w:tentative="1">
      <w:start w:val="1"/>
      <w:numFmt w:val="bullet"/>
      <w:lvlText w:val="o"/>
      <w:lvlJc w:val="left"/>
      <w:pPr>
        <w:ind w:left="4516" w:hanging="360"/>
      </w:pPr>
      <w:rPr>
        <w:rFonts w:hint="default" w:ascii="Courier New" w:hAnsi="Courier New" w:cs="Courier New"/>
      </w:rPr>
    </w:lvl>
    <w:lvl w:ilvl="5" w:tplc="240A0005" w:tentative="1">
      <w:start w:val="1"/>
      <w:numFmt w:val="bullet"/>
      <w:lvlText w:val=""/>
      <w:lvlJc w:val="left"/>
      <w:pPr>
        <w:ind w:left="5236" w:hanging="360"/>
      </w:pPr>
      <w:rPr>
        <w:rFonts w:hint="default" w:ascii="Wingdings" w:hAnsi="Wingdings"/>
      </w:rPr>
    </w:lvl>
    <w:lvl w:ilvl="6" w:tplc="240A0001" w:tentative="1">
      <w:start w:val="1"/>
      <w:numFmt w:val="bullet"/>
      <w:lvlText w:val=""/>
      <w:lvlJc w:val="left"/>
      <w:pPr>
        <w:ind w:left="5956" w:hanging="360"/>
      </w:pPr>
      <w:rPr>
        <w:rFonts w:hint="default" w:ascii="Symbol" w:hAnsi="Symbol"/>
      </w:rPr>
    </w:lvl>
    <w:lvl w:ilvl="7" w:tplc="240A0003" w:tentative="1">
      <w:start w:val="1"/>
      <w:numFmt w:val="bullet"/>
      <w:lvlText w:val="o"/>
      <w:lvlJc w:val="left"/>
      <w:pPr>
        <w:ind w:left="6676" w:hanging="360"/>
      </w:pPr>
      <w:rPr>
        <w:rFonts w:hint="default" w:ascii="Courier New" w:hAnsi="Courier New" w:cs="Courier New"/>
      </w:rPr>
    </w:lvl>
    <w:lvl w:ilvl="8" w:tplc="240A0005" w:tentative="1">
      <w:start w:val="1"/>
      <w:numFmt w:val="bullet"/>
      <w:lvlText w:val=""/>
      <w:lvlJc w:val="left"/>
      <w:pPr>
        <w:ind w:left="7396" w:hanging="360"/>
      </w:pPr>
      <w:rPr>
        <w:rFonts w:hint="default" w:ascii="Wingdings" w:hAnsi="Wingdings"/>
      </w:rPr>
    </w:lvl>
  </w:abstractNum>
  <w:abstractNum w:abstractNumId="83" w15:restartNumberingAfterBreak="0">
    <w:nsid w:val="43EA3621"/>
    <w:multiLevelType w:val="hybridMultilevel"/>
    <w:tmpl w:val="2D30F420"/>
    <w:lvl w:ilvl="0" w:tplc="09C89958">
      <w:start w:val="1"/>
      <w:numFmt w:val="lowerLetter"/>
      <w:lvlText w:val="%1)"/>
      <w:lvlJc w:val="left"/>
      <w:pPr>
        <w:ind w:left="720" w:hanging="360"/>
      </w:pPr>
      <w:rPr>
        <w:sz w:val="20"/>
        <w:szCs w:val="2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4" w15:restartNumberingAfterBreak="0">
    <w:nsid w:val="440F2A19"/>
    <w:multiLevelType w:val="hybridMultilevel"/>
    <w:tmpl w:val="313E6E26"/>
    <w:lvl w:ilvl="0" w:tplc="FFFFFFFF">
      <w:start w:val="1"/>
      <w:numFmt w:val="lowerLetter"/>
      <w:lvlText w:val="%1)"/>
      <w:lvlJc w:val="left"/>
      <w:pPr>
        <w:ind w:left="720" w:hanging="360"/>
      </w:pPr>
      <w:rPr>
        <w:b w:val="0"/>
        <w:b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5" w15:restartNumberingAfterBreak="0">
    <w:nsid w:val="44F11B6E"/>
    <w:multiLevelType w:val="multilevel"/>
    <w:tmpl w:val="E990B98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6" w15:restartNumberingAfterBreak="0">
    <w:nsid w:val="455EC09C"/>
    <w:multiLevelType w:val="hybridMultilevel"/>
    <w:tmpl w:val="CA3A9EBA"/>
    <w:lvl w:ilvl="0" w:tplc="D33AF912">
      <w:start w:val="1"/>
      <w:numFmt w:val="upperLetter"/>
      <w:lvlText w:val="%1)"/>
      <w:lvlJc w:val="left"/>
      <w:pPr>
        <w:ind w:left="720" w:hanging="360"/>
      </w:pPr>
      <w:rPr>
        <w:b/>
        <w:bCs w:val="0"/>
        <w:color w:val="44546A" w:themeColor="text2"/>
        <w:sz w:val="20"/>
        <w:szCs w:val="20"/>
      </w:rPr>
    </w:lvl>
    <w:lvl w:ilvl="1" w:tplc="54F2299A">
      <w:start w:val="1"/>
      <w:numFmt w:val="lowerLetter"/>
      <w:lvlText w:val="%2."/>
      <w:lvlJc w:val="left"/>
      <w:pPr>
        <w:ind w:left="1440" w:hanging="360"/>
      </w:pPr>
    </w:lvl>
    <w:lvl w:ilvl="2" w:tplc="45C637FA">
      <w:start w:val="1"/>
      <w:numFmt w:val="lowerRoman"/>
      <w:lvlText w:val="%3."/>
      <w:lvlJc w:val="right"/>
      <w:pPr>
        <w:ind w:left="2160" w:hanging="180"/>
      </w:pPr>
    </w:lvl>
    <w:lvl w:ilvl="3" w:tplc="C5F49D0E">
      <w:start w:val="1"/>
      <w:numFmt w:val="decimal"/>
      <w:lvlText w:val="%4."/>
      <w:lvlJc w:val="left"/>
      <w:pPr>
        <w:ind w:left="2880" w:hanging="360"/>
      </w:pPr>
    </w:lvl>
    <w:lvl w:ilvl="4" w:tplc="BE08B54C">
      <w:start w:val="1"/>
      <w:numFmt w:val="lowerLetter"/>
      <w:lvlText w:val="%5."/>
      <w:lvlJc w:val="left"/>
      <w:pPr>
        <w:ind w:left="3600" w:hanging="360"/>
      </w:pPr>
    </w:lvl>
    <w:lvl w:ilvl="5" w:tplc="DDA226D4">
      <w:start w:val="1"/>
      <w:numFmt w:val="lowerRoman"/>
      <w:lvlText w:val="%6."/>
      <w:lvlJc w:val="right"/>
      <w:pPr>
        <w:ind w:left="4320" w:hanging="180"/>
      </w:pPr>
    </w:lvl>
    <w:lvl w:ilvl="6" w:tplc="FF20FF5C">
      <w:start w:val="1"/>
      <w:numFmt w:val="decimal"/>
      <w:lvlText w:val="%7."/>
      <w:lvlJc w:val="left"/>
      <w:pPr>
        <w:ind w:left="5040" w:hanging="360"/>
      </w:pPr>
    </w:lvl>
    <w:lvl w:ilvl="7" w:tplc="2A2EA302">
      <w:start w:val="1"/>
      <w:numFmt w:val="lowerLetter"/>
      <w:lvlText w:val="%8."/>
      <w:lvlJc w:val="left"/>
      <w:pPr>
        <w:ind w:left="5760" w:hanging="360"/>
      </w:pPr>
    </w:lvl>
    <w:lvl w:ilvl="8" w:tplc="218071EC">
      <w:start w:val="1"/>
      <w:numFmt w:val="lowerRoman"/>
      <w:lvlText w:val="%9."/>
      <w:lvlJc w:val="right"/>
      <w:pPr>
        <w:ind w:left="6480" w:hanging="180"/>
      </w:pPr>
    </w:lvl>
  </w:abstractNum>
  <w:abstractNum w:abstractNumId="87" w15:restartNumberingAfterBreak="0">
    <w:nsid w:val="45D30269"/>
    <w:multiLevelType w:val="hybridMultilevel"/>
    <w:tmpl w:val="66BE029C"/>
    <w:lvl w:ilvl="0" w:tplc="967A42CE">
      <w:start w:val="1"/>
      <w:numFmt w:val="lowerLetter"/>
      <w:lvlText w:val="%1)"/>
      <w:lvlJc w:val="left"/>
      <w:pPr>
        <w:ind w:left="1494" w:hanging="360"/>
      </w:pPr>
      <w:rPr>
        <w:rFonts w:hint="default"/>
        <w:b w:val="0"/>
        <w:bCs w:val="0"/>
      </w:rPr>
    </w:lvl>
    <w:lvl w:ilvl="1" w:tplc="240A0019" w:tentative="1">
      <w:start w:val="1"/>
      <w:numFmt w:val="lowerLetter"/>
      <w:lvlText w:val="%2."/>
      <w:lvlJc w:val="left"/>
      <w:pPr>
        <w:ind w:left="2007" w:hanging="360"/>
      </w:pPr>
    </w:lvl>
    <w:lvl w:ilvl="2" w:tplc="240A001B" w:tentative="1">
      <w:start w:val="1"/>
      <w:numFmt w:val="lowerRoman"/>
      <w:lvlText w:val="%3."/>
      <w:lvlJc w:val="right"/>
      <w:pPr>
        <w:ind w:left="2727" w:hanging="180"/>
      </w:pPr>
    </w:lvl>
    <w:lvl w:ilvl="3" w:tplc="240A000F" w:tentative="1">
      <w:start w:val="1"/>
      <w:numFmt w:val="decimal"/>
      <w:lvlText w:val="%4."/>
      <w:lvlJc w:val="left"/>
      <w:pPr>
        <w:ind w:left="3447" w:hanging="360"/>
      </w:pPr>
    </w:lvl>
    <w:lvl w:ilvl="4" w:tplc="240A0019" w:tentative="1">
      <w:start w:val="1"/>
      <w:numFmt w:val="lowerLetter"/>
      <w:lvlText w:val="%5."/>
      <w:lvlJc w:val="left"/>
      <w:pPr>
        <w:ind w:left="4167" w:hanging="360"/>
      </w:pPr>
    </w:lvl>
    <w:lvl w:ilvl="5" w:tplc="240A001B" w:tentative="1">
      <w:start w:val="1"/>
      <w:numFmt w:val="lowerRoman"/>
      <w:lvlText w:val="%6."/>
      <w:lvlJc w:val="right"/>
      <w:pPr>
        <w:ind w:left="4887" w:hanging="180"/>
      </w:pPr>
    </w:lvl>
    <w:lvl w:ilvl="6" w:tplc="240A000F" w:tentative="1">
      <w:start w:val="1"/>
      <w:numFmt w:val="decimal"/>
      <w:lvlText w:val="%7."/>
      <w:lvlJc w:val="left"/>
      <w:pPr>
        <w:ind w:left="5607" w:hanging="360"/>
      </w:pPr>
    </w:lvl>
    <w:lvl w:ilvl="7" w:tplc="240A0019" w:tentative="1">
      <w:start w:val="1"/>
      <w:numFmt w:val="lowerLetter"/>
      <w:lvlText w:val="%8."/>
      <w:lvlJc w:val="left"/>
      <w:pPr>
        <w:ind w:left="6327" w:hanging="360"/>
      </w:pPr>
    </w:lvl>
    <w:lvl w:ilvl="8" w:tplc="240A001B" w:tentative="1">
      <w:start w:val="1"/>
      <w:numFmt w:val="lowerRoman"/>
      <w:lvlText w:val="%9."/>
      <w:lvlJc w:val="right"/>
      <w:pPr>
        <w:ind w:left="7047" w:hanging="180"/>
      </w:pPr>
    </w:lvl>
  </w:abstractNum>
  <w:abstractNum w:abstractNumId="88" w15:restartNumberingAfterBreak="0">
    <w:nsid w:val="466F61C6"/>
    <w:multiLevelType w:val="hybridMultilevel"/>
    <w:tmpl w:val="6B1C7136"/>
    <w:lvl w:ilvl="0" w:tplc="0C0A000D">
      <w:start w:val="1"/>
      <w:numFmt w:val="bullet"/>
      <w:lvlText w:val=""/>
      <w:lvlJc w:val="left"/>
      <w:pPr>
        <w:ind w:left="1647" w:hanging="360"/>
      </w:pPr>
      <w:rPr>
        <w:rFonts w:hint="default" w:ascii="Wingdings" w:hAnsi="Wingdings"/>
      </w:rPr>
    </w:lvl>
    <w:lvl w:ilvl="1" w:tplc="0C0A0003" w:tentative="1">
      <w:start w:val="1"/>
      <w:numFmt w:val="bullet"/>
      <w:lvlText w:val="o"/>
      <w:lvlJc w:val="left"/>
      <w:pPr>
        <w:ind w:left="2367" w:hanging="360"/>
      </w:pPr>
      <w:rPr>
        <w:rFonts w:hint="default" w:ascii="Courier New" w:hAnsi="Courier New" w:cs="Courier New"/>
      </w:rPr>
    </w:lvl>
    <w:lvl w:ilvl="2" w:tplc="0C0A0005" w:tentative="1">
      <w:start w:val="1"/>
      <w:numFmt w:val="bullet"/>
      <w:lvlText w:val=""/>
      <w:lvlJc w:val="left"/>
      <w:pPr>
        <w:ind w:left="3087" w:hanging="360"/>
      </w:pPr>
      <w:rPr>
        <w:rFonts w:hint="default" w:ascii="Wingdings" w:hAnsi="Wingdings"/>
      </w:rPr>
    </w:lvl>
    <w:lvl w:ilvl="3" w:tplc="0C0A0001" w:tentative="1">
      <w:start w:val="1"/>
      <w:numFmt w:val="bullet"/>
      <w:lvlText w:val=""/>
      <w:lvlJc w:val="left"/>
      <w:pPr>
        <w:ind w:left="3807" w:hanging="360"/>
      </w:pPr>
      <w:rPr>
        <w:rFonts w:hint="default" w:ascii="Symbol" w:hAnsi="Symbol"/>
      </w:rPr>
    </w:lvl>
    <w:lvl w:ilvl="4" w:tplc="0C0A0003" w:tentative="1">
      <w:start w:val="1"/>
      <w:numFmt w:val="bullet"/>
      <w:lvlText w:val="o"/>
      <w:lvlJc w:val="left"/>
      <w:pPr>
        <w:ind w:left="4527" w:hanging="360"/>
      </w:pPr>
      <w:rPr>
        <w:rFonts w:hint="default" w:ascii="Courier New" w:hAnsi="Courier New" w:cs="Courier New"/>
      </w:rPr>
    </w:lvl>
    <w:lvl w:ilvl="5" w:tplc="0C0A0005" w:tentative="1">
      <w:start w:val="1"/>
      <w:numFmt w:val="bullet"/>
      <w:lvlText w:val=""/>
      <w:lvlJc w:val="left"/>
      <w:pPr>
        <w:ind w:left="5247" w:hanging="360"/>
      </w:pPr>
      <w:rPr>
        <w:rFonts w:hint="default" w:ascii="Wingdings" w:hAnsi="Wingdings"/>
      </w:rPr>
    </w:lvl>
    <w:lvl w:ilvl="6" w:tplc="0C0A0001" w:tentative="1">
      <w:start w:val="1"/>
      <w:numFmt w:val="bullet"/>
      <w:lvlText w:val=""/>
      <w:lvlJc w:val="left"/>
      <w:pPr>
        <w:ind w:left="5967" w:hanging="360"/>
      </w:pPr>
      <w:rPr>
        <w:rFonts w:hint="default" w:ascii="Symbol" w:hAnsi="Symbol"/>
      </w:rPr>
    </w:lvl>
    <w:lvl w:ilvl="7" w:tplc="0C0A0003" w:tentative="1">
      <w:start w:val="1"/>
      <w:numFmt w:val="bullet"/>
      <w:lvlText w:val="o"/>
      <w:lvlJc w:val="left"/>
      <w:pPr>
        <w:ind w:left="6687" w:hanging="360"/>
      </w:pPr>
      <w:rPr>
        <w:rFonts w:hint="default" w:ascii="Courier New" w:hAnsi="Courier New" w:cs="Courier New"/>
      </w:rPr>
    </w:lvl>
    <w:lvl w:ilvl="8" w:tplc="0C0A0005" w:tentative="1">
      <w:start w:val="1"/>
      <w:numFmt w:val="bullet"/>
      <w:lvlText w:val=""/>
      <w:lvlJc w:val="left"/>
      <w:pPr>
        <w:ind w:left="7407" w:hanging="360"/>
      </w:pPr>
      <w:rPr>
        <w:rFonts w:hint="default" w:ascii="Wingdings" w:hAnsi="Wingdings"/>
      </w:rPr>
    </w:lvl>
  </w:abstractNum>
  <w:abstractNum w:abstractNumId="89" w15:restartNumberingAfterBreak="0">
    <w:nsid w:val="46B25F9D"/>
    <w:multiLevelType w:val="multilevel"/>
    <w:tmpl w:val="846CC4DC"/>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0" w15:restartNumberingAfterBreak="0">
    <w:nsid w:val="47780C1D"/>
    <w:multiLevelType w:val="hybridMultilevel"/>
    <w:tmpl w:val="4CB049DE"/>
    <w:lvl w:ilvl="0" w:tplc="069CFE6C">
      <w:start w:val="15"/>
      <w:numFmt w:val="bullet"/>
      <w:lvlText w:val="-"/>
      <w:lvlJc w:val="left"/>
      <w:pPr>
        <w:ind w:left="720" w:hanging="360"/>
      </w:pPr>
      <w:rPr>
        <w:rFonts w:hint="default" w:ascii="Arial" w:hAnsi="Arial" w:cs="Arial" w:eastAsiaTheme="minorEastAsia"/>
        <w:sz w:val="2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1" w15:restartNumberingAfterBreak="0">
    <w:nsid w:val="479444D7"/>
    <w:multiLevelType w:val="multilevel"/>
    <w:tmpl w:val="AC968E6E"/>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ind w:left="1440" w:hanging="360"/>
      </w:pPr>
      <w:rPr>
        <w:rFonts w:hint="default" w:ascii="Arial" w:hAnsi="Arial" w:cs="Arial" w:eastAsiaTheme="minorEastAsia"/>
      </w:rPr>
    </w:lvl>
    <w:lvl w:ilvl="2">
      <w:start w:val="1"/>
      <w:numFmt w:val="bullet"/>
      <w:lvlText w:val="-"/>
      <w:lvlJc w:val="left"/>
      <w:pPr>
        <w:ind w:left="2160" w:hanging="360"/>
      </w:pPr>
      <w:rPr>
        <w:rFonts w:hint="default" w:ascii="Arial" w:hAnsi="Arial" w:cs="Arial" w:eastAsiaTheme="minorEastAsia"/>
      </w:rPr>
    </w:lvl>
    <w:lvl w:ilvl="3">
      <w:start w:val="1"/>
      <w:numFmt w:val="lowerLetter"/>
      <w:lvlText w:val="%4)"/>
      <w:lvlJc w:val="left"/>
      <w:pPr>
        <w:ind w:left="2880" w:hanging="360"/>
      </w:pPr>
      <w:rPr>
        <w:rFonts w:hint="default" w:asciiTheme="majorHAnsi" w:hAnsiTheme="majorHAnsi" w:eastAsiaTheme="minorEastAsia" w:cstheme="majorHAnsi"/>
        <w:b w:val="0"/>
        <w:bCs/>
        <w:sz w:val="20"/>
        <w:szCs w:val="20"/>
      </w:rPr>
    </w:lvl>
    <w:lvl w:ilvl="4" w:tentative="1">
      <w:numFmt w:val="bullet"/>
      <w:lvlText w:val=""/>
      <w:lvlJc w:val="left"/>
      <w:pPr>
        <w:tabs>
          <w:tab w:val="num" w:pos="3600"/>
        </w:tabs>
        <w:ind w:left="3600" w:hanging="360"/>
      </w:pPr>
      <w:rPr>
        <w:rFonts w:hint="default" w:ascii="Symbol" w:hAnsi="Symbol"/>
        <w:sz w:val="20"/>
      </w:rPr>
    </w:lvl>
    <w:lvl w:ilvl="5" w:tentative="1">
      <w:numFmt w:val="bullet"/>
      <w:lvlText w:val=""/>
      <w:lvlJc w:val="left"/>
      <w:pPr>
        <w:tabs>
          <w:tab w:val="num" w:pos="4320"/>
        </w:tabs>
        <w:ind w:left="4320" w:hanging="360"/>
      </w:pPr>
      <w:rPr>
        <w:rFonts w:hint="default" w:ascii="Symbol" w:hAnsi="Symbol"/>
        <w:sz w:val="20"/>
      </w:rPr>
    </w:lvl>
    <w:lvl w:ilvl="6" w:tentative="1">
      <w:numFmt w:val="bullet"/>
      <w:lvlText w:val=""/>
      <w:lvlJc w:val="left"/>
      <w:pPr>
        <w:tabs>
          <w:tab w:val="num" w:pos="5040"/>
        </w:tabs>
        <w:ind w:left="5040" w:hanging="360"/>
      </w:pPr>
      <w:rPr>
        <w:rFonts w:hint="default" w:ascii="Symbol" w:hAnsi="Symbol"/>
        <w:sz w:val="20"/>
      </w:rPr>
    </w:lvl>
    <w:lvl w:ilvl="7" w:tentative="1">
      <w:numFmt w:val="bullet"/>
      <w:lvlText w:val=""/>
      <w:lvlJc w:val="left"/>
      <w:pPr>
        <w:tabs>
          <w:tab w:val="num" w:pos="5760"/>
        </w:tabs>
        <w:ind w:left="5760" w:hanging="360"/>
      </w:pPr>
      <w:rPr>
        <w:rFonts w:hint="default" w:ascii="Symbol" w:hAnsi="Symbol"/>
        <w:sz w:val="20"/>
      </w:rPr>
    </w:lvl>
    <w:lvl w:ilvl="8" w:tentative="1">
      <w:numFmt w:val="bullet"/>
      <w:lvlText w:val=""/>
      <w:lvlJc w:val="left"/>
      <w:pPr>
        <w:tabs>
          <w:tab w:val="num" w:pos="6480"/>
        </w:tabs>
        <w:ind w:left="6480" w:hanging="360"/>
      </w:pPr>
      <w:rPr>
        <w:rFonts w:hint="default" w:ascii="Symbol" w:hAnsi="Symbol"/>
        <w:sz w:val="20"/>
      </w:rPr>
    </w:lvl>
  </w:abstractNum>
  <w:abstractNum w:abstractNumId="92" w15:restartNumberingAfterBreak="0">
    <w:nsid w:val="48174D1E"/>
    <w:multiLevelType w:val="hybridMultilevel"/>
    <w:tmpl w:val="966ACBF8"/>
    <w:lvl w:ilvl="0" w:tplc="FFFFFFFF">
      <w:start w:val="1"/>
      <w:numFmt w:val="lowerLetter"/>
      <w:lvlText w:val="%1)"/>
      <w:lvlJc w:val="left"/>
      <w:pPr>
        <w:ind w:left="927" w:hanging="360"/>
      </w:pPr>
      <w:rPr>
        <w:rFonts w:hint="default"/>
        <w:b w:val="0"/>
        <w:bCs/>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93" w15:restartNumberingAfterBreak="0">
    <w:nsid w:val="4A2A68B5"/>
    <w:multiLevelType w:val="hybridMultilevel"/>
    <w:tmpl w:val="5FDE31B4"/>
    <w:lvl w:ilvl="0" w:tplc="6E06728E">
      <w:start w:val="1"/>
      <w:numFmt w:val="upperRoman"/>
      <w:lvlText w:val="%1."/>
      <w:lvlJc w:val="right"/>
      <w:pPr>
        <w:ind w:left="1080" w:hanging="360"/>
      </w:pPr>
    </w:lvl>
    <w:lvl w:ilvl="1" w:tplc="240A0019">
      <w:start w:val="1"/>
      <w:numFmt w:val="lowerLetter"/>
      <w:lvlText w:val="%2."/>
      <w:lvlJc w:val="left"/>
      <w:pPr>
        <w:ind w:left="1800" w:hanging="360"/>
      </w:pPr>
    </w:lvl>
    <w:lvl w:ilvl="2" w:tplc="240A001B">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94" w15:restartNumberingAfterBreak="0">
    <w:nsid w:val="4A8B6F91"/>
    <w:multiLevelType w:val="hybridMultilevel"/>
    <w:tmpl w:val="AA6ECDC8"/>
    <w:lvl w:ilvl="0" w:tplc="CAE8BA04">
      <w:start w:val="1"/>
      <w:numFmt w:val="lowerLetter"/>
      <w:lvlText w:val="%1)"/>
      <w:lvlJc w:val="left"/>
      <w:pPr>
        <w:ind w:left="927" w:hanging="360"/>
      </w:pPr>
      <w:rPr>
        <w:rFonts w:hint="default" w:cstheme="majorHAnsi"/>
        <w:b w:val="0"/>
      </w:rPr>
    </w:lvl>
    <w:lvl w:ilvl="1" w:tplc="240A0019" w:tentative="1">
      <w:start w:val="1"/>
      <w:numFmt w:val="lowerLetter"/>
      <w:lvlText w:val="%2."/>
      <w:lvlJc w:val="left"/>
      <w:pPr>
        <w:ind w:left="1647" w:hanging="360"/>
      </w:pPr>
    </w:lvl>
    <w:lvl w:ilvl="2" w:tplc="240A001B" w:tentative="1">
      <w:start w:val="1"/>
      <w:numFmt w:val="lowerRoman"/>
      <w:lvlText w:val="%3."/>
      <w:lvlJc w:val="right"/>
      <w:pPr>
        <w:ind w:left="2367" w:hanging="180"/>
      </w:pPr>
    </w:lvl>
    <w:lvl w:ilvl="3" w:tplc="240A000F" w:tentative="1">
      <w:start w:val="1"/>
      <w:numFmt w:val="decimal"/>
      <w:lvlText w:val="%4."/>
      <w:lvlJc w:val="left"/>
      <w:pPr>
        <w:ind w:left="3087" w:hanging="360"/>
      </w:pPr>
    </w:lvl>
    <w:lvl w:ilvl="4" w:tplc="240A0019" w:tentative="1">
      <w:start w:val="1"/>
      <w:numFmt w:val="lowerLetter"/>
      <w:lvlText w:val="%5."/>
      <w:lvlJc w:val="left"/>
      <w:pPr>
        <w:ind w:left="3807" w:hanging="360"/>
      </w:pPr>
    </w:lvl>
    <w:lvl w:ilvl="5" w:tplc="240A001B" w:tentative="1">
      <w:start w:val="1"/>
      <w:numFmt w:val="lowerRoman"/>
      <w:lvlText w:val="%6."/>
      <w:lvlJc w:val="right"/>
      <w:pPr>
        <w:ind w:left="4527" w:hanging="180"/>
      </w:pPr>
    </w:lvl>
    <w:lvl w:ilvl="6" w:tplc="240A000F" w:tentative="1">
      <w:start w:val="1"/>
      <w:numFmt w:val="decimal"/>
      <w:lvlText w:val="%7."/>
      <w:lvlJc w:val="left"/>
      <w:pPr>
        <w:ind w:left="5247" w:hanging="360"/>
      </w:pPr>
    </w:lvl>
    <w:lvl w:ilvl="7" w:tplc="240A0019" w:tentative="1">
      <w:start w:val="1"/>
      <w:numFmt w:val="lowerLetter"/>
      <w:lvlText w:val="%8."/>
      <w:lvlJc w:val="left"/>
      <w:pPr>
        <w:ind w:left="5967" w:hanging="360"/>
      </w:pPr>
    </w:lvl>
    <w:lvl w:ilvl="8" w:tplc="240A001B" w:tentative="1">
      <w:start w:val="1"/>
      <w:numFmt w:val="lowerRoman"/>
      <w:lvlText w:val="%9."/>
      <w:lvlJc w:val="right"/>
      <w:pPr>
        <w:ind w:left="6687" w:hanging="180"/>
      </w:pPr>
    </w:lvl>
  </w:abstractNum>
  <w:abstractNum w:abstractNumId="95" w15:restartNumberingAfterBreak="0">
    <w:nsid w:val="4B1F24D3"/>
    <w:multiLevelType w:val="hybridMultilevel"/>
    <w:tmpl w:val="8916B9C2"/>
    <w:lvl w:ilvl="0" w:tplc="E69C769C">
      <w:start w:val="1"/>
      <w:numFmt w:val="bullet"/>
      <w:lvlText w:val=""/>
      <w:lvlJc w:val="left"/>
      <w:pPr>
        <w:ind w:left="1800" w:hanging="360"/>
      </w:pPr>
      <w:rPr>
        <w:rFonts w:hint="default" w:ascii="Symbol" w:hAnsi="Symbol"/>
        <w:color w:val="44546A" w:themeColor="text2"/>
      </w:rPr>
    </w:lvl>
    <w:lvl w:ilvl="1" w:tplc="240A0003" w:tentative="1">
      <w:start w:val="1"/>
      <w:numFmt w:val="bullet"/>
      <w:lvlText w:val="o"/>
      <w:lvlJc w:val="left"/>
      <w:pPr>
        <w:ind w:left="2520" w:hanging="360"/>
      </w:pPr>
      <w:rPr>
        <w:rFonts w:hint="default" w:ascii="Courier New" w:hAnsi="Courier New" w:cs="Courier New"/>
      </w:rPr>
    </w:lvl>
    <w:lvl w:ilvl="2" w:tplc="240A0005" w:tentative="1">
      <w:start w:val="1"/>
      <w:numFmt w:val="bullet"/>
      <w:lvlText w:val=""/>
      <w:lvlJc w:val="left"/>
      <w:pPr>
        <w:ind w:left="3240" w:hanging="360"/>
      </w:pPr>
      <w:rPr>
        <w:rFonts w:hint="default" w:ascii="Wingdings" w:hAnsi="Wingdings"/>
      </w:rPr>
    </w:lvl>
    <w:lvl w:ilvl="3" w:tplc="240A0001" w:tentative="1">
      <w:start w:val="1"/>
      <w:numFmt w:val="bullet"/>
      <w:lvlText w:val=""/>
      <w:lvlJc w:val="left"/>
      <w:pPr>
        <w:ind w:left="3960" w:hanging="360"/>
      </w:pPr>
      <w:rPr>
        <w:rFonts w:hint="default" w:ascii="Symbol" w:hAnsi="Symbol"/>
      </w:rPr>
    </w:lvl>
    <w:lvl w:ilvl="4" w:tplc="240A0003" w:tentative="1">
      <w:start w:val="1"/>
      <w:numFmt w:val="bullet"/>
      <w:lvlText w:val="o"/>
      <w:lvlJc w:val="left"/>
      <w:pPr>
        <w:ind w:left="4680" w:hanging="360"/>
      </w:pPr>
      <w:rPr>
        <w:rFonts w:hint="default" w:ascii="Courier New" w:hAnsi="Courier New" w:cs="Courier New"/>
      </w:rPr>
    </w:lvl>
    <w:lvl w:ilvl="5" w:tplc="240A0005" w:tentative="1">
      <w:start w:val="1"/>
      <w:numFmt w:val="bullet"/>
      <w:lvlText w:val=""/>
      <w:lvlJc w:val="left"/>
      <w:pPr>
        <w:ind w:left="5400" w:hanging="360"/>
      </w:pPr>
      <w:rPr>
        <w:rFonts w:hint="default" w:ascii="Wingdings" w:hAnsi="Wingdings"/>
      </w:rPr>
    </w:lvl>
    <w:lvl w:ilvl="6" w:tplc="240A0001" w:tentative="1">
      <w:start w:val="1"/>
      <w:numFmt w:val="bullet"/>
      <w:lvlText w:val=""/>
      <w:lvlJc w:val="left"/>
      <w:pPr>
        <w:ind w:left="6120" w:hanging="360"/>
      </w:pPr>
      <w:rPr>
        <w:rFonts w:hint="default" w:ascii="Symbol" w:hAnsi="Symbol"/>
      </w:rPr>
    </w:lvl>
    <w:lvl w:ilvl="7" w:tplc="240A0003" w:tentative="1">
      <w:start w:val="1"/>
      <w:numFmt w:val="bullet"/>
      <w:lvlText w:val="o"/>
      <w:lvlJc w:val="left"/>
      <w:pPr>
        <w:ind w:left="6840" w:hanging="360"/>
      </w:pPr>
      <w:rPr>
        <w:rFonts w:hint="default" w:ascii="Courier New" w:hAnsi="Courier New" w:cs="Courier New"/>
      </w:rPr>
    </w:lvl>
    <w:lvl w:ilvl="8" w:tplc="240A0005" w:tentative="1">
      <w:start w:val="1"/>
      <w:numFmt w:val="bullet"/>
      <w:lvlText w:val=""/>
      <w:lvlJc w:val="left"/>
      <w:pPr>
        <w:ind w:left="7560" w:hanging="360"/>
      </w:pPr>
      <w:rPr>
        <w:rFonts w:hint="default" w:ascii="Wingdings" w:hAnsi="Wingdings"/>
      </w:rPr>
    </w:lvl>
  </w:abstractNum>
  <w:abstractNum w:abstractNumId="96" w15:restartNumberingAfterBreak="0">
    <w:nsid w:val="4B9552B7"/>
    <w:multiLevelType w:val="hybridMultilevel"/>
    <w:tmpl w:val="FFFFFFFF"/>
    <w:lvl w:ilvl="0" w:tplc="DA5A6BCE">
      <w:start w:val="1"/>
      <w:numFmt w:val="decimal"/>
      <w:lvlText w:val="%1."/>
      <w:lvlJc w:val="left"/>
      <w:pPr>
        <w:ind w:left="720" w:hanging="360"/>
      </w:pPr>
    </w:lvl>
    <w:lvl w:ilvl="1" w:tplc="16FE5968">
      <w:start w:val="1"/>
      <w:numFmt w:val="lowerLetter"/>
      <w:lvlText w:val="%2."/>
      <w:lvlJc w:val="left"/>
      <w:pPr>
        <w:ind w:left="1440" w:hanging="360"/>
      </w:pPr>
    </w:lvl>
    <w:lvl w:ilvl="2" w:tplc="752C728C">
      <w:start w:val="1"/>
      <w:numFmt w:val="lowerRoman"/>
      <w:lvlText w:val="%3."/>
      <w:lvlJc w:val="right"/>
      <w:pPr>
        <w:ind w:left="2160" w:hanging="180"/>
      </w:pPr>
    </w:lvl>
    <w:lvl w:ilvl="3" w:tplc="FECEF074">
      <w:start w:val="1"/>
      <w:numFmt w:val="decimal"/>
      <w:lvlText w:val="%4."/>
      <w:lvlJc w:val="left"/>
      <w:pPr>
        <w:ind w:left="2880" w:hanging="360"/>
      </w:pPr>
    </w:lvl>
    <w:lvl w:ilvl="4" w:tplc="173477E6">
      <w:start w:val="1"/>
      <w:numFmt w:val="lowerLetter"/>
      <w:lvlText w:val="%5."/>
      <w:lvlJc w:val="left"/>
      <w:pPr>
        <w:ind w:left="3600" w:hanging="360"/>
      </w:pPr>
    </w:lvl>
    <w:lvl w:ilvl="5" w:tplc="29EA705A">
      <w:start w:val="1"/>
      <w:numFmt w:val="lowerRoman"/>
      <w:lvlText w:val="%6."/>
      <w:lvlJc w:val="right"/>
      <w:pPr>
        <w:ind w:left="4320" w:hanging="180"/>
      </w:pPr>
    </w:lvl>
    <w:lvl w:ilvl="6" w:tplc="8660932E">
      <w:start w:val="1"/>
      <w:numFmt w:val="decimal"/>
      <w:lvlText w:val="%7."/>
      <w:lvlJc w:val="left"/>
      <w:pPr>
        <w:ind w:left="5040" w:hanging="360"/>
      </w:pPr>
    </w:lvl>
    <w:lvl w:ilvl="7" w:tplc="D580087E">
      <w:start w:val="1"/>
      <w:numFmt w:val="lowerLetter"/>
      <w:lvlText w:val="%8."/>
      <w:lvlJc w:val="left"/>
      <w:pPr>
        <w:ind w:left="5760" w:hanging="360"/>
      </w:pPr>
    </w:lvl>
    <w:lvl w:ilvl="8" w:tplc="1C5C3EB6">
      <w:start w:val="1"/>
      <w:numFmt w:val="lowerRoman"/>
      <w:lvlText w:val="%9."/>
      <w:lvlJc w:val="right"/>
      <w:pPr>
        <w:ind w:left="6480" w:hanging="180"/>
      </w:pPr>
    </w:lvl>
  </w:abstractNum>
  <w:abstractNum w:abstractNumId="97" w15:restartNumberingAfterBreak="0">
    <w:nsid w:val="4BB70125"/>
    <w:multiLevelType w:val="hybridMultilevel"/>
    <w:tmpl w:val="BB486EF8"/>
    <w:lvl w:ilvl="0" w:tplc="5048550E">
      <w:start w:val="1"/>
      <w:numFmt w:val="lowerLetter"/>
      <w:lvlText w:val="%1)"/>
      <w:lvlJc w:val="left"/>
      <w:pPr>
        <w:ind w:left="720" w:hanging="360"/>
      </w:pPr>
      <w:rPr>
        <w:rFonts w:hint="default"/>
        <w:b w:val="0"/>
        <w:b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8" w15:restartNumberingAfterBreak="0">
    <w:nsid w:val="4CFE7116"/>
    <w:multiLevelType w:val="hybridMultilevel"/>
    <w:tmpl w:val="1F322C64"/>
    <w:lvl w:ilvl="0" w:tplc="FFFFFFFF">
      <w:start w:val="1"/>
      <w:numFmt w:val="lowerLetter"/>
      <w:lvlText w:val="%1)"/>
      <w:lvlJc w:val="left"/>
      <w:pPr>
        <w:ind w:left="720" w:hanging="360"/>
      </w:pPr>
      <w:rPr>
        <w:sz w:val="20"/>
        <w:szCs w:val="2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9" w15:restartNumberingAfterBreak="0">
    <w:nsid w:val="4DAE58D4"/>
    <w:multiLevelType w:val="multilevel"/>
    <w:tmpl w:val="E67601B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0" w15:restartNumberingAfterBreak="0">
    <w:nsid w:val="4E530ED9"/>
    <w:multiLevelType w:val="hybridMultilevel"/>
    <w:tmpl w:val="0298C042"/>
    <w:lvl w:ilvl="0" w:tplc="240A0001">
      <w:start w:val="1"/>
      <w:numFmt w:val="bullet"/>
      <w:lvlText w:val=""/>
      <w:lvlJc w:val="left"/>
      <w:pPr>
        <w:ind w:left="720" w:hanging="360"/>
      </w:pPr>
      <w:rPr>
        <w:rFonts w:hint="default" w:ascii="Symbol" w:hAnsi="Symbol"/>
      </w:rPr>
    </w:lvl>
    <w:lvl w:ilvl="1" w:tplc="240A0003">
      <w:start w:val="1"/>
      <w:numFmt w:val="bullet"/>
      <w:lvlText w:val="o"/>
      <w:lvlJc w:val="left"/>
      <w:pPr>
        <w:ind w:left="1440" w:hanging="360"/>
      </w:pPr>
      <w:rPr>
        <w:rFonts w:hint="default" w:ascii="Courier New" w:hAnsi="Courier New" w:cs="Courier New"/>
      </w:rPr>
    </w:lvl>
    <w:lvl w:ilvl="2" w:tplc="240A0005" w:tentative="1">
      <w:start w:val="1"/>
      <w:numFmt w:val="bullet"/>
      <w:lvlText w:val=""/>
      <w:lvlJc w:val="left"/>
      <w:pPr>
        <w:ind w:left="2160" w:hanging="360"/>
      </w:pPr>
      <w:rPr>
        <w:rFonts w:hint="default" w:ascii="Wingdings" w:hAnsi="Wingdings"/>
      </w:rPr>
    </w:lvl>
    <w:lvl w:ilvl="3" w:tplc="240A0001" w:tentative="1">
      <w:start w:val="1"/>
      <w:numFmt w:val="bullet"/>
      <w:lvlText w:val=""/>
      <w:lvlJc w:val="left"/>
      <w:pPr>
        <w:ind w:left="2880" w:hanging="360"/>
      </w:pPr>
      <w:rPr>
        <w:rFonts w:hint="default" w:ascii="Symbol" w:hAnsi="Symbol"/>
      </w:rPr>
    </w:lvl>
    <w:lvl w:ilvl="4" w:tplc="240A0003" w:tentative="1">
      <w:start w:val="1"/>
      <w:numFmt w:val="bullet"/>
      <w:lvlText w:val="o"/>
      <w:lvlJc w:val="left"/>
      <w:pPr>
        <w:ind w:left="3600" w:hanging="360"/>
      </w:pPr>
      <w:rPr>
        <w:rFonts w:hint="default" w:ascii="Courier New" w:hAnsi="Courier New" w:cs="Courier New"/>
      </w:rPr>
    </w:lvl>
    <w:lvl w:ilvl="5" w:tplc="240A0005" w:tentative="1">
      <w:start w:val="1"/>
      <w:numFmt w:val="bullet"/>
      <w:lvlText w:val=""/>
      <w:lvlJc w:val="left"/>
      <w:pPr>
        <w:ind w:left="4320" w:hanging="360"/>
      </w:pPr>
      <w:rPr>
        <w:rFonts w:hint="default" w:ascii="Wingdings" w:hAnsi="Wingdings"/>
      </w:rPr>
    </w:lvl>
    <w:lvl w:ilvl="6" w:tplc="240A0001" w:tentative="1">
      <w:start w:val="1"/>
      <w:numFmt w:val="bullet"/>
      <w:lvlText w:val=""/>
      <w:lvlJc w:val="left"/>
      <w:pPr>
        <w:ind w:left="5040" w:hanging="360"/>
      </w:pPr>
      <w:rPr>
        <w:rFonts w:hint="default" w:ascii="Symbol" w:hAnsi="Symbol"/>
      </w:rPr>
    </w:lvl>
    <w:lvl w:ilvl="7" w:tplc="240A0003" w:tentative="1">
      <w:start w:val="1"/>
      <w:numFmt w:val="bullet"/>
      <w:lvlText w:val="o"/>
      <w:lvlJc w:val="left"/>
      <w:pPr>
        <w:ind w:left="5760" w:hanging="360"/>
      </w:pPr>
      <w:rPr>
        <w:rFonts w:hint="default" w:ascii="Courier New" w:hAnsi="Courier New" w:cs="Courier New"/>
      </w:rPr>
    </w:lvl>
    <w:lvl w:ilvl="8" w:tplc="240A0005" w:tentative="1">
      <w:start w:val="1"/>
      <w:numFmt w:val="bullet"/>
      <w:lvlText w:val=""/>
      <w:lvlJc w:val="left"/>
      <w:pPr>
        <w:ind w:left="6480" w:hanging="360"/>
      </w:pPr>
      <w:rPr>
        <w:rFonts w:hint="default" w:ascii="Wingdings" w:hAnsi="Wingdings"/>
      </w:rPr>
    </w:lvl>
  </w:abstractNum>
  <w:abstractNum w:abstractNumId="101" w15:restartNumberingAfterBreak="0">
    <w:nsid w:val="4E652CC8"/>
    <w:multiLevelType w:val="hybridMultilevel"/>
    <w:tmpl w:val="B5D403C8"/>
    <w:lvl w:ilvl="0" w:tplc="FB00D55C">
      <w:start w:val="1"/>
      <w:numFmt w:val="decimal"/>
      <w:lvlText w:val="%1"/>
      <w:lvlJc w:val="left"/>
      <w:pPr>
        <w:ind w:left="1440" w:hanging="360"/>
      </w:pPr>
      <w:rPr>
        <w:rFonts w:hint="default"/>
      </w:rPr>
    </w:lvl>
    <w:lvl w:ilvl="1" w:tplc="FFFFFFFF">
      <w:start w:val="1"/>
      <w:numFmt w:val="bullet"/>
      <w:lvlText w:val="o"/>
      <w:lvlJc w:val="left"/>
      <w:pPr>
        <w:ind w:left="2160" w:hanging="360"/>
      </w:pPr>
      <w:rPr>
        <w:rFonts w:hint="default" w:ascii="Courier New" w:hAnsi="Courier New" w:cs="Courier New"/>
      </w:rPr>
    </w:lvl>
    <w:lvl w:ilvl="2" w:tplc="FFFFFFFF" w:tentative="1">
      <w:start w:val="1"/>
      <w:numFmt w:val="bullet"/>
      <w:lvlText w:val=""/>
      <w:lvlJc w:val="left"/>
      <w:pPr>
        <w:ind w:left="2880" w:hanging="360"/>
      </w:pPr>
      <w:rPr>
        <w:rFonts w:hint="default" w:ascii="Wingdings" w:hAnsi="Wingdings"/>
      </w:rPr>
    </w:lvl>
    <w:lvl w:ilvl="3" w:tplc="FFFFFFFF">
      <w:start w:val="1"/>
      <w:numFmt w:val="bullet"/>
      <w:lvlText w:val=""/>
      <w:lvlJc w:val="left"/>
      <w:pPr>
        <w:ind w:left="3600" w:hanging="360"/>
      </w:pPr>
      <w:rPr>
        <w:rFonts w:hint="default" w:ascii="Symbol" w:hAnsi="Symbol"/>
      </w:rPr>
    </w:lvl>
    <w:lvl w:ilvl="4" w:tplc="FFFFFFFF" w:tentative="1">
      <w:start w:val="1"/>
      <w:numFmt w:val="bullet"/>
      <w:lvlText w:val="o"/>
      <w:lvlJc w:val="left"/>
      <w:pPr>
        <w:ind w:left="4320" w:hanging="360"/>
      </w:pPr>
      <w:rPr>
        <w:rFonts w:hint="default" w:ascii="Courier New" w:hAnsi="Courier New" w:cs="Courier New"/>
      </w:rPr>
    </w:lvl>
    <w:lvl w:ilvl="5" w:tplc="FFFFFFFF" w:tentative="1">
      <w:start w:val="1"/>
      <w:numFmt w:val="bullet"/>
      <w:lvlText w:val=""/>
      <w:lvlJc w:val="left"/>
      <w:pPr>
        <w:ind w:left="5040" w:hanging="360"/>
      </w:pPr>
      <w:rPr>
        <w:rFonts w:hint="default" w:ascii="Wingdings" w:hAnsi="Wingdings"/>
      </w:rPr>
    </w:lvl>
    <w:lvl w:ilvl="6" w:tplc="FFFFFFFF" w:tentative="1">
      <w:start w:val="1"/>
      <w:numFmt w:val="bullet"/>
      <w:lvlText w:val=""/>
      <w:lvlJc w:val="left"/>
      <w:pPr>
        <w:ind w:left="5760" w:hanging="360"/>
      </w:pPr>
      <w:rPr>
        <w:rFonts w:hint="default" w:ascii="Symbol" w:hAnsi="Symbol"/>
      </w:rPr>
    </w:lvl>
    <w:lvl w:ilvl="7" w:tplc="FFFFFFFF" w:tentative="1">
      <w:start w:val="1"/>
      <w:numFmt w:val="bullet"/>
      <w:lvlText w:val="o"/>
      <w:lvlJc w:val="left"/>
      <w:pPr>
        <w:ind w:left="6480" w:hanging="360"/>
      </w:pPr>
      <w:rPr>
        <w:rFonts w:hint="default" w:ascii="Courier New" w:hAnsi="Courier New" w:cs="Courier New"/>
      </w:rPr>
    </w:lvl>
    <w:lvl w:ilvl="8" w:tplc="FFFFFFFF" w:tentative="1">
      <w:start w:val="1"/>
      <w:numFmt w:val="bullet"/>
      <w:lvlText w:val=""/>
      <w:lvlJc w:val="left"/>
      <w:pPr>
        <w:ind w:left="7200" w:hanging="360"/>
      </w:pPr>
      <w:rPr>
        <w:rFonts w:hint="default" w:ascii="Wingdings" w:hAnsi="Wingdings"/>
      </w:rPr>
    </w:lvl>
  </w:abstractNum>
  <w:abstractNum w:abstractNumId="102" w15:restartNumberingAfterBreak="0">
    <w:nsid w:val="51C36DF4"/>
    <w:multiLevelType w:val="hybridMultilevel"/>
    <w:tmpl w:val="DE7CE38E"/>
    <w:lvl w:ilvl="0" w:tplc="240A0001">
      <w:start w:val="1"/>
      <w:numFmt w:val="bullet"/>
      <w:lvlText w:val=""/>
      <w:lvlJc w:val="left"/>
      <w:pPr>
        <w:ind w:left="1440" w:hanging="360"/>
      </w:pPr>
      <w:rPr>
        <w:rFonts w:hint="default" w:ascii="Symbol" w:hAnsi="Symbol"/>
      </w:rPr>
    </w:lvl>
    <w:lvl w:ilvl="1" w:tplc="240A0003" w:tentative="1">
      <w:start w:val="1"/>
      <w:numFmt w:val="bullet"/>
      <w:lvlText w:val="o"/>
      <w:lvlJc w:val="left"/>
      <w:pPr>
        <w:ind w:left="2160" w:hanging="360"/>
      </w:pPr>
      <w:rPr>
        <w:rFonts w:hint="default" w:ascii="Courier New" w:hAnsi="Courier New" w:cs="Courier New"/>
      </w:rPr>
    </w:lvl>
    <w:lvl w:ilvl="2" w:tplc="240A0005" w:tentative="1">
      <w:start w:val="1"/>
      <w:numFmt w:val="bullet"/>
      <w:lvlText w:val=""/>
      <w:lvlJc w:val="left"/>
      <w:pPr>
        <w:ind w:left="2880" w:hanging="360"/>
      </w:pPr>
      <w:rPr>
        <w:rFonts w:hint="default" w:ascii="Wingdings" w:hAnsi="Wingdings"/>
      </w:rPr>
    </w:lvl>
    <w:lvl w:ilvl="3" w:tplc="240A0001" w:tentative="1">
      <w:start w:val="1"/>
      <w:numFmt w:val="bullet"/>
      <w:lvlText w:val=""/>
      <w:lvlJc w:val="left"/>
      <w:pPr>
        <w:ind w:left="3600" w:hanging="360"/>
      </w:pPr>
      <w:rPr>
        <w:rFonts w:hint="default" w:ascii="Symbol" w:hAnsi="Symbol"/>
      </w:rPr>
    </w:lvl>
    <w:lvl w:ilvl="4" w:tplc="240A0003" w:tentative="1">
      <w:start w:val="1"/>
      <w:numFmt w:val="bullet"/>
      <w:lvlText w:val="o"/>
      <w:lvlJc w:val="left"/>
      <w:pPr>
        <w:ind w:left="4320" w:hanging="360"/>
      </w:pPr>
      <w:rPr>
        <w:rFonts w:hint="default" w:ascii="Courier New" w:hAnsi="Courier New" w:cs="Courier New"/>
      </w:rPr>
    </w:lvl>
    <w:lvl w:ilvl="5" w:tplc="240A0005" w:tentative="1">
      <w:start w:val="1"/>
      <w:numFmt w:val="bullet"/>
      <w:lvlText w:val=""/>
      <w:lvlJc w:val="left"/>
      <w:pPr>
        <w:ind w:left="5040" w:hanging="360"/>
      </w:pPr>
      <w:rPr>
        <w:rFonts w:hint="default" w:ascii="Wingdings" w:hAnsi="Wingdings"/>
      </w:rPr>
    </w:lvl>
    <w:lvl w:ilvl="6" w:tplc="240A0001" w:tentative="1">
      <w:start w:val="1"/>
      <w:numFmt w:val="bullet"/>
      <w:lvlText w:val=""/>
      <w:lvlJc w:val="left"/>
      <w:pPr>
        <w:ind w:left="5760" w:hanging="360"/>
      </w:pPr>
      <w:rPr>
        <w:rFonts w:hint="default" w:ascii="Symbol" w:hAnsi="Symbol"/>
      </w:rPr>
    </w:lvl>
    <w:lvl w:ilvl="7" w:tplc="240A0003" w:tentative="1">
      <w:start w:val="1"/>
      <w:numFmt w:val="bullet"/>
      <w:lvlText w:val="o"/>
      <w:lvlJc w:val="left"/>
      <w:pPr>
        <w:ind w:left="6480" w:hanging="360"/>
      </w:pPr>
      <w:rPr>
        <w:rFonts w:hint="default" w:ascii="Courier New" w:hAnsi="Courier New" w:cs="Courier New"/>
      </w:rPr>
    </w:lvl>
    <w:lvl w:ilvl="8" w:tplc="240A0005" w:tentative="1">
      <w:start w:val="1"/>
      <w:numFmt w:val="bullet"/>
      <w:lvlText w:val=""/>
      <w:lvlJc w:val="left"/>
      <w:pPr>
        <w:ind w:left="7200" w:hanging="360"/>
      </w:pPr>
      <w:rPr>
        <w:rFonts w:hint="default" w:ascii="Wingdings" w:hAnsi="Wingdings"/>
      </w:rPr>
    </w:lvl>
  </w:abstractNum>
  <w:abstractNum w:abstractNumId="103" w15:restartNumberingAfterBreak="0">
    <w:nsid w:val="52902A22"/>
    <w:multiLevelType w:val="hybridMultilevel"/>
    <w:tmpl w:val="E18431AA"/>
    <w:lvl w:ilvl="0" w:tplc="9C005368">
      <w:start w:val="1"/>
      <w:numFmt w:val="lowerLetter"/>
      <w:lvlText w:val="%1)"/>
      <w:lvlJc w:val="left"/>
      <w:pPr>
        <w:ind w:left="720" w:hanging="360"/>
      </w:pPr>
      <w:rPr>
        <w:b w:val="0"/>
        <w:bCs w:val="0"/>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4" w15:restartNumberingAfterBreak="0">
    <w:nsid w:val="52F1393F"/>
    <w:multiLevelType w:val="hybridMultilevel"/>
    <w:tmpl w:val="C2FA8C8E"/>
    <w:lvl w:ilvl="0" w:tplc="0C0A0001">
      <w:start w:val="1"/>
      <w:numFmt w:val="bullet"/>
      <w:lvlText w:val=""/>
      <w:lvlJc w:val="left"/>
      <w:pPr>
        <w:ind w:left="1647" w:hanging="360"/>
      </w:pPr>
      <w:rPr>
        <w:rFonts w:hint="default" w:ascii="Symbol" w:hAnsi="Symbol"/>
      </w:rPr>
    </w:lvl>
    <w:lvl w:ilvl="1" w:tplc="0C0A0003" w:tentative="1">
      <w:start w:val="1"/>
      <w:numFmt w:val="bullet"/>
      <w:lvlText w:val="o"/>
      <w:lvlJc w:val="left"/>
      <w:pPr>
        <w:ind w:left="2367" w:hanging="360"/>
      </w:pPr>
      <w:rPr>
        <w:rFonts w:hint="default" w:ascii="Courier New" w:hAnsi="Courier New" w:cs="Courier New"/>
      </w:rPr>
    </w:lvl>
    <w:lvl w:ilvl="2" w:tplc="0C0A0005" w:tentative="1">
      <w:start w:val="1"/>
      <w:numFmt w:val="bullet"/>
      <w:lvlText w:val=""/>
      <w:lvlJc w:val="left"/>
      <w:pPr>
        <w:ind w:left="3087" w:hanging="360"/>
      </w:pPr>
      <w:rPr>
        <w:rFonts w:hint="default" w:ascii="Wingdings" w:hAnsi="Wingdings"/>
      </w:rPr>
    </w:lvl>
    <w:lvl w:ilvl="3" w:tplc="0C0A0001" w:tentative="1">
      <w:start w:val="1"/>
      <w:numFmt w:val="bullet"/>
      <w:lvlText w:val=""/>
      <w:lvlJc w:val="left"/>
      <w:pPr>
        <w:ind w:left="3807" w:hanging="360"/>
      </w:pPr>
      <w:rPr>
        <w:rFonts w:hint="default" w:ascii="Symbol" w:hAnsi="Symbol"/>
      </w:rPr>
    </w:lvl>
    <w:lvl w:ilvl="4" w:tplc="0C0A0003" w:tentative="1">
      <w:start w:val="1"/>
      <w:numFmt w:val="bullet"/>
      <w:lvlText w:val="o"/>
      <w:lvlJc w:val="left"/>
      <w:pPr>
        <w:ind w:left="4527" w:hanging="360"/>
      </w:pPr>
      <w:rPr>
        <w:rFonts w:hint="default" w:ascii="Courier New" w:hAnsi="Courier New" w:cs="Courier New"/>
      </w:rPr>
    </w:lvl>
    <w:lvl w:ilvl="5" w:tplc="0C0A0005" w:tentative="1">
      <w:start w:val="1"/>
      <w:numFmt w:val="bullet"/>
      <w:lvlText w:val=""/>
      <w:lvlJc w:val="left"/>
      <w:pPr>
        <w:ind w:left="5247" w:hanging="360"/>
      </w:pPr>
      <w:rPr>
        <w:rFonts w:hint="default" w:ascii="Wingdings" w:hAnsi="Wingdings"/>
      </w:rPr>
    </w:lvl>
    <w:lvl w:ilvl="6" w:tplc="0C0A0001" w:tentative="1">
      <w:start w:val="1"/>
      <w:numFmt w:val="bullet"/>
      <w:lvlText w:val=""/>
      <w:lvlJc w:val="left"/>
      <w:pPr>
        <w:ind w:left="5967" w:hanging="360"/>
      </w:pPr>
      <w:rPr>
        <w:rFonts w:hint="default" w:ascii="Symbol" w:hAnsi="Symbol"/>
      </w:rPr>
    </w:lvl>
    <w:lvl w:ilvl="7" w:tplc="0C0A0003" w:tentative="1">
      <w:start w:val="1"/>
      <w:numFmt w:val="bullet"/>
      <w:lvlText w:val="o"/>
      <w:lvlJc w:val="left"/>
      <w:pPr>
        <w:ind w:left="6687" w:hanging="360"/>
      </w:pPr>
      <w:rPr>
        <w:rFonts w:hint="default" w:ascii="Courier New" w:hAnsi="Courier New" w:cs="Courier New"/>
      </w:rPr>
    </w:lvl>
    <w:lvl w:ilvl="8" w:tplc="0C0A0005" w:tentative="1">
      <w:start w:val="1"/>
      <w:numFmt w:val="bullet"/>
      <w:lvlText w:val=""/>
      <w:lvlJc w:val="left"/>
      <w:pPr>
        <w:ind w:left="7407" w:hanging="360"/>
      </w:pPr>
      <w:rPr>
        <w:rFonts w:hint="default" w:ascii="Wingdings" w:hAnsi="Wingdings"/>
      </w:rPr>
    </w:lvl>
  </w:abstractNum>
  <w:abstractNum w:abstractNumId="105" w15:restartNumberingAfterBreak="0">
    <w:nsid w:val="53704844"/>
    <w:multiLevelType w:val="hybridMultilevel"/>
    <w:tmpl w:val="2DE0470A"/>
    <w:lvl w:ilvl="0" w:tplc="0C0A000D">
      <w:start w:val="1"/>
      <w:numFmt w:val="bullet"/>
      <w:lvlText w:val=""/>
      <w:lvlJc w:val="left"/>
      <w:pPr>
        <w:ind w:left="1647" w:hanging="360"/>
      </w:pPr>
      <w:rPr>
        <w:rFonts w:hint="default" w:ascii="Wingdings" w:hAnsi="Wingdings"/>
      </w:rPr>
    </w:lvl>
    <w:lvl w:ilvl="1" w:tplc="0C0A0003" w:tentative="1">
      <w:start w:val="1"/>
      <w:numFmt w:val="bullet"/>
      <w:lvlText w:val="o"/>
      <w:lvlJc w:val="left"/>
      <w:pPr>
        <w:ind w:left="2367" w:hanging="360"/>
      </w:pPr>
      <w:rPr>
        <w:rFonts w:hint="default" w:ascii="Courier New" w:hAnsi="Courier New" w:cs="Courier New"/>
      </w:rPr>
    </w:lvl>
    <w:lvl w:ilvl="2" w:tplc="0C0A0005" w:tentative="1">
      <w:start w:val="1"/>
      <w:numFmt w:val="bullet"/>
      <w:lvlText w:val=""/>
      <w:lvlJc w:val="left"/>
      <w:pPr>
        <w:ind w:left="3087" w:hanging="360"/>
      </w:pPr>
      <w:rPr>
        <w:rFonts w:hint="default" w:ascii="Wingdings" w:hAnsi="Wingdings"/>
      </w:rPr>
    </w:lvl>
    <w:lvl w:ilvl="3" w:tplc="0C0A0001" w:tentative="1">
      <w:start w:val="1"/>
      <w:numFmt w:val="bullet"/>
      <w:lvlText w:val=""/>
      <w:lvlJc w:val="left"/>
      <w:pPr>
        <w:ind w:left="3807" w:hanging="360"/>
      </w:pPr>
      <w:rPr>
        <w:rFonts w:hint="default" w:ascii="Symbol" w:hAnsi="Symbol"/>
      </w:rPr>
    </w:lvl>
    <w:lvl w:ilvl="4" w:tplc="0C0A0003" w:tentative="1">
      <w:start w:val="1"/>
      <w:numFmt w:val="bullet"/>
      <w:lvlText w:val="o"/>
      <w:lvlJc w:val="left"/>
      <w:pPr>
        <w:ind w:left="4527" w:hanging="360"/>
      </w:pPr>
      <w:rPr>
        <w:rFonts w:hint="default" w:ascii="Courier New" w:hAnsi="Courier New" w:cs="Courier New"/>
      </w:rPr>
    </w:lvl>
    <w:lvl w:ilvl="5" w:tplc="0C0A0005" w:tentative="1">
      <w:start w:val="1"/>
      <w:numFmt w:val="bullet"/>
      <w:lvlText w:val=""/>
      <w:lvlJc w:val="left"/>
      <w:pPr>
        <w:ind w:left="5247" w:hanging="360"/>
      </w:pPr>
      <w:rPr>
        <w:rFonts w:hint="default" w:ascii="Wingdings" w:hAnsi="Wingdings"/>
      </w:rPr>
    </w:lvl>
    <w:lvl w:ilvl="6" w:tplc="0C0A0001" w:tentative="1">
      <w:start w:val="1"/>
      <w:numFmt w:val="bullet"/>
      <w:lvlText w:val=""/>
      <w:lvlJc w:val="left"/>
      <w:pPr>
        <w:ind w:left="5967" w:hanging="360"/>
      </w:pPr>
      <w:rPr>
        <w:rFonts w:hint="default" w:ascii="Symbol" w:hAnsi="Symbol"/>
      </w:rPr>
    </w:lvl>
    <w:lvl w:ilvl="7" w:tplc="0C0A0003" w:tentative="1">
      <w:start w:val="1"/>
      <w:numFmt w:val="bullet"/>
      <w:lvlText w:val="o"/>
      <w:lvlJc w:val="left"/>
      <w:pPr>
        <w:ind w:left="6687" w:hanging="360"/>
      </w:pPr>
      <w:rPr>
        <w:rFonts w:hint="default" w:ascii="Courier New" w:hAnsi="Courier New" w:cs="Courier New"/>
      </w:rPr>
    </w:lvl>
    <w:lvl w:ilvl="8" w:tplc="0C0A0005" w:tentative="1">
      <w:start w:val="1"/>
      <w:numFmt w:val="bullet"/>
      <w:lvlText w:val=""/>
      <w:lvlJc w:val="left"/>
      <w:pPr>
        <w:ind w:left="7407" w:hanging="360"/>
      </w:pPr>
      <w:rPr>
        <w:rFonts w:hint="default" w:ascii="Wingdings" w:hAnsi="Wingdings"/>
      </w:rPr>
    </w:lvl>
  </w:abstractNum>
  <w:abstractNum w:abstractNumId="106" w15:restartNumberingAfterBreak="0">
    <w:nsid w:val="5427808A"/>
    <w:multiLevelType w:val="hybridMultilevel"/>
    <w:tmpl w:val="FFFFFFFF"/>
    <w:lvl w:ilvl="0" w:tplc="75AA6BF8">
      <w:start w:val="1"/>
      <w:numFmt w:val="bullet"/>
      <w:lvlText w:val=""/>
      <w:lvlJc w:val="left"/>
      <w:pPr>
        <w:ind w:left="720" w:hanging="360"/>
      </w:pPr>
      <w:rPr>
        <w:rFonts w:hint="default" w:ascii="Wingdings" w:hAnsi="Wingdings"/>
      </w:rPr>
    </w:lvl>
    <w:lvl w:ilvl="1" w:tplc="7AA469EE">
      <w:start w:val="1"/>
      <w:numFmt w:val="bullet"/>
      <w:lvlText w:val="o"/>
      <w:lvlJc w:val="left"/>
      <w:pPr>
        <w:ind w:left="1440" w:hanging="360"/>
      </w:pPr>
      <w:rPr>
        <w:rFonts w:hint="default" w:ascii="Courier New" w:hAnsi="Courier New"/>
      </w:rPr>
    </w:lvl>
    <w:lvl w:ilvl="2" w:tplc="2C3EA6B6">
      <w:start w:val="1"/>
      <w:numFmt w:val="bullet"/>
      <w:lvlText w:val=""/>
      <w:lvlJc w:val="left"/>
      <w:pPr>
        <w:ind w:left="2160" w:hanging="360"/>
      </w:pPr>
      <w:rPr>
        <w:rFonts w:hint="default" w:ascii="Wingdings" w:hAnsi="Wingdings"/>
      </w:rPr>
    </w:lvl>
    <w:lvl w:ilvl="3" w:tplc="04C67B26">
      <w:start w:val="1"/>
      <w:numFmt w:val="bullet"/>
      <w:lvlText w:val=""/>
      <w:lvlJc w:val="left"/>
      <w:pPr>
        <w:ind w:left="2880" w:hanging="360"/>
      </w:pPr>
      <w:rPr>
        <w:rFonts w:hint="default" w:ascii="Symbol" w:hAnsi="Symbol"/>
      </w:rPr>
    </w:lvl>
    <w:lvl w:ilvl="4" w:tplc="CC100B68">
      <w:start w:val="1"/>
      <w:numFmt w:val="bullet"/>
      <w:lvlText w:val="o"/>
      <w:lvlJc w:val="left"/>
      <w:pPr>
        <w:ind w:left="3600" w:hanging="360"/>
      </w:pPr>
      <w:rPr>
        <w:rFonts w:hint="default" w:ascii="Courier New" w:hAnsi="Courier New"/>
      </w:rPr>
    </w:lvl>
    <w:lvl w:ilvl="5" w:tplc="D6921942">
      <w:start w:val="1"/>
      <w:numFmt w:val="bullet"/>
      <w:lvlText w:val=""/>
      <w:lvlJc w:val="left"/>
      <w:pPr>
        <w:ind w:left="4320" w:hanging="360"/>
      </w:pPr>
      <w:rPr>
        <w:rFonts w:hint="default" w:ascii="Wingdings" w:hAnsi="Wingdings"/>
      </w:rPr>
    </w:lvl>
    <w:lvl w:ilvl="6" w:tplc="718C974E">
      <w:start w:val="1"/>
      <w:numFmt w:val="bullet"/>
      <w:lvlText w:val=""/>
      <w:lvlJc w:val="left"/>
      <w:pPr>
        <w:ind w:left="5040" w:hanging="360"/>
      </w:pPr>
      <w:rPr>
        <w:rFonts w:hint="default" w:ascii="Symbol" w:hAnsi="Symbol"/>
      </w:rPr>
    </w:lvl>
    <w:lvl w:ilvl="7" w:tplc="27D6BBDC">
      <w:start w:val="1"/>
      <w:numFmt w:val="bullet"/>
      <w:lvlText w:val="o"/>
      <w:lvlJc w:val="left"/>
      <w:pPr>
        <w:ind w:left="5760" w:hanging="360"/>
      </w:pPr>
      <w:rPr>
        <w:rFonts w:hint="default" w:ascii="Courier New" w:hAnsi="Courier New"/>
      </w:rPr>
    </w:lvl>
    <w:lvl w:ilvl="8" w:tplc="97BCB63A">
      <w:start w:val="1"/>
      <w:numFmt w:val="bullet"/>
      <w:lvlText w:val=""/>
      <w:lvlJc w:val="left"/>
      <w:pPr>
        <w:ind w:left="6480" w:hanging="360"/>
      </w:pPr>
      <w:rPr>
        <w:rFonts w:hint="default" w:ascii="Wingdings" w:hAnsi="Wingdings"/>
      </w:rPr>
    </w:lvl>
  </w:abstractNum>
  <w:abstractNum w:abstractNumId="107" w15:restartNumberingAfterBreak="0">
    <w:nsid w:val="5480053E"/>
    <w:multiLevelType w:val="hybridMultilevel"/>
    <w:tmpl w:val="D16C9DF8"/>
    <w:lvl w:ilvl="0" w:tplc="CB68E478">
      <w:start w:val="1"/>
      <w:numFmt w:val="lowerLetter"/>
      <w:lvlText w:val="%1)"/>
      <w:lvlJc w:val="left"/>
      <w:pPr>
        <w:ind w:left="720" w:hanging="360"/>
      </w:pPr>
      <w:rPr>
        <w:b/>
        <w:bCs w:val="0"/>
      </w:rPr>
    </w:lvl>
    <w:lvl w:ilvl="1" w:tplc="A4C22F6E">
      <w:start w:val="1"/>
      <w:numFmt w:val="lowerLetter"/>
      <w:lvlText w:val="%2."/>
      <w:lvlJc w:val="left"/>
      <w:pPr>
        <w:ind w:left="1440" w:hanging="360"/>
      </w:pPr>
    </w:lvl>
    <w:lvl w:ilvl="2" w:tplc="F8B4A8FA">
      <w:start w:val="1"/>
      <w:numFmt w:val="lowerRoman"/>
      <w:lvlText w:val="%3."/>
      <w:lvlJc w:val="right"/>
      <w:pPr>
        <w:ind w:left="2160" w:hanging="180"/>
      </w:pPr>
    </w:lvl>
    <w:lvl w:ilvl="3" w:tplc="123254EC">
      <w:start w:val="1"/>
      <w:numFmt w:val="decimal"/>
      <w:lvlText w:val="%4."/>
      <w:lvlJc w:val="left"/>
      <w:pPr>
        <w:ind w:left="2880" w:hanging="360"/>
      </w:pPr>
    </w:lvl>
    <w:lvl w:ilvl="4" w:tplc="4D2872D2">
      <w:start w:val="1"/>
      <w:numFmt w:val="lowerLetter"/>
      <w:lvlText w:val="%5."/>
      <w:lvlJc w:val="left"/>
      <w:pPr>
        <w:ind w:left="3600" w:hanging="360"/>
      </w:pPr>
    </w:lvl>
    <w:lvl w:ilvl="5" w:tplc="6FB85DD4">
      <w:start w:val="1"/>
      <w:numFmt w:val="lowerRoman"/>
      <w:lvlText w:val="%6."/>
      <w:lvlJc w:val="right"/>
      <w:pPr>
        <w:ind w:left="4320" w:hanging="180"/>
      </w:pPr>
    </w:lvl>
    <w:lvl w:ilvl="6" w:tplc="FA34426E">
      <w:start w:val="1"/>
      <w:numFmt w:val="decimal"/>
      <w:lvlText w:val="%7."/>
      <w:lvlJc w:val="left"/>
      <w:pPr>
        <w:ind w:left="5040" w:hanging="360"/>
      </w:pPr>
    </w:lvl>
    <w:lvl w:ilvl="7" w:tplc="D584BBC6">
      <w:start w:val="1"/>
      <w:numFmt w:val="lowerLetter"/>
      <w:lvlText w:val="%8."/>
      <w:lvlJc w:val="left"/>
      <w:pPr>
        <w:ind w:left="5760" w:hanging="360"/>
      </w:pPr>
    </w:lvl>
    <w:lvl w:ilvl="8" w:tplc="3C1EB7F6">
      <w:start w:val="1"/>
      <w:numFmt w:val="lowerRoman"/>
      <w:lvlText w:val="%9."/>
      <w:lvlJc w:val="right"/>
      <w:pPr>
        <w:ind w:left="6480" w:hanging="180"/>
      </w:pPr>
    </w:lvl>
  </w:abstractNum>
  <w:abstractNum w:abstractNumId="108" w15:restartNumberingAfterBreak="0">
    <w:nsid w:val="54A8AAF8"/>
    <w:multiLevelType w:val="hybridMultilevel"/>
    <w:tmpl w:val="FFFFFFFF"/>
    <w:lvl w:ilvl="0" w:tplc="C526EAC8">
      <w:start w:val="1"/>
      <w:numFmt w:val="decimal"/>
      <w:lvlText w:val="%1."/>
      <w:lvlJc w:val="left"/>
      <w:pPr>
        <w:ind w:left="720" w:hanging="360"/>
      </w:pPr>
    </w:lvl>
    <w:lvl w:ilvl="1" w:tplc="C0A28180">
      <w:start w:val="1"/>
      <w:numFmt w:val="lowerLetter"/>
      <w:lvlText w:val="%2."/>
      <w:lvlJc w:val="left"/>
      <w:pPr>
        <w:ind w:left="1440" w:hanging="360"/>
      </w:pPr>
    </w:lvl>
    <w:lvl w:ilvl="2" w:tplc="85FA6C86">
      <w:start w:val="1"/>
      <w:numFmt w:val="lowerRoman"/>
      <w:lvlText w:val="%3."/>
      <w:lvlJc w:val="right"/>
      <w:pPr>
        <w:ind w:left="2160" w:hanging="180"/>
      </w:pPr>
    </w:lvl>
    <w:lvl w:ilvl="3" w:tplc="DA4C5734">
      <w:start w:val="1"/>
      <w:numFmt w:val="decimal"/>
      <w:lvlText w:val="%4."/>
      <w:lvlJc w:val="left"/>
      <w:pPr>
        <w:ind w:left="2880" w:hanging="360"/>
      </w:pPr>
    </w:lvl>
    <w:lvl w:ilvl="4" w:tplc="F8CEA9E4">
      <w:start w:val="1"/>
      <w:numFmt w:val="lowerLetter"/>
      <w:lvlText w:val="%5."/>
      <w:lvlJc w:val="left"/>
      <w:pPr>
        <w:ind w:left="3600" w:hanging="360"/>
      </w:pPr>
    </w:lvl>
    <w:lvl w:ilvl="5" w:tplc="241A6CF0">
      <w:start w:val="1"/>
      <w:numFmt w:val="lowerRoman"/>
      <w:lvlText w:val="%6."/>
      <w:lvlJc w:val="right"/>
      <w:pPr>
        <w:ind w:left="4320" w:hanging="180"/>
      </w:pPr>
    </w:lvl>
    <w:lvl w:ilvl="6" w:tplc="BC76A3B4">
      <w:start w:val="1"/>
      <w:numFmt w:val="decimal"/>
      <w:lvlText w:val="%7."/>
      <w:lvlJc w:val="left"/>
      <w:pPr>
        <w:ind w:left="5040" w:hanging="360"/>
      </w:pPr>
    </w:lvl>
    <w:lvl w:ilvl="7" w:tplc="A698C46A">
      <w:start w:val="1"/>
      <w:numFmt w:val="lowerLetter"/>
      <w:lvlText w:val="%8."/>
      <w:lvlJc w:val="left"/>
      <w:pPr>
        <w:ind w:left="5760" w:hanging="360"/>
      </w:pPr>
    </w:lvl>
    <w:lvl w:ilvl="8" w:tplc="C722EA52">
      <w:start w:val="1"/>
      <w:numFmt w:val="lowerRoman"/>
      <w:lvlText w:val="%9."/>
      <w:lvlJc w:val="right"/>
      <w:pPr>
        <w:ind w:left="6480" w:hanging="180"/>
      </w:pPr>
    </w:lvl>
  </w:abstractNum>
  <w:abstractNum w:abstractNumId="109" w15:restartNumberingAfterBreak="0">
    <w:nsid w:val="56716967"/>
    <w:multiLevelType w:val="hybridMultilevel"/>
    <w:tmpl w:val="CF7A0582"/>
    <w:lvl w:ilvl="0" w:tplc="A8D43B12">
      <w:start w:val="1"/>
      <w:numFmt w:val="bullet"/>
      <w:lvlText w:val="-"/>
      <w:lvlJc w:val="left"/>
      <w:pPr>
        <w:ind w:left="720" w:hanging="360"/>
      </w:pPr>
      <w:rPr>
        <w:rFonts w:hint="default" w:ascii="Arial" w:hAnsi="Arial"/>
      </w:rPr>
    </w:lvl>
    <w:lvl w:ilvl="1" w:tplc="240A0003">
      <w:start w:val="1"/>
      <w:numFmt w:val="bullet"/>
      <w:lvlText w:val="o"/>
      <w:lvlJc w:val="left"/>
      <w:pPr>
        <w:ind w:left="1440" w:hanging="360"/>
      </w:pPr>
      <w:rPr>
        <w:rFonts w:hint="default" w:ascii="Courier New" w:hAnsi="Courier New" w:cs="Courier New"/>
      </w:rPr>
    </w:lvl>
    <w:lvl w:ilvl="2" w:tplc="240A0005" w:tentative="1">
      <w:start w:val="1"/>
      <w:numFmt w:val="bullet"/>
      <w:lvlText w:val=""/>
      <w:lvlJc w:val="left"/>
      <w:pPr>
        <w:ind w:left="2160" w:hanging="360"/>
      </w:pPr>
      <w:rPr>
        <w:rFonts w:hint="default" w:ascii="Wingdings" w:hAnsi="Wingdings"/>
      </w:rPr>
    </w:lvl>
    <w:lvl w:ilvl="3" w:tplc="240A0001" w:tentative="1">
      <w:start w:val="1"/>
      <w:numFmt w:val="bullet"/>
      <w:lvlText w:val=""/>
      <w:lvlJc w:val="left"/>
      <w:pPr>
        <w:ind w:left="2880" w:hanging="360"/>
      </w:pPr>
      <w:rPr>
        <w:rFonts w:hint="default" w:ascii="Symbol" w:hAnsi="Symbol"/>
      </w:rPr>
    </w:lvl>
    <w:lvl w:ilvl="4" w:tplc="240A0003" w:tentative="1">
      <w:start w:val="1"/>
      <w:numFmt w:val="bullet"/>
      <w:lvlText w:val="o"/>
      <w:lvlJc w:val="left"/>
      <w:pPr>
        <w:ind w:left="3600" w:hanging="360"/>
      </w:pPr>
      <w:rPr>
        <w:rFonts w:hint="default" w:ascii="Courier New" w:hAnsi="Courier New" w:cs="Courier New"/>
      </w:rPr>
    </w:lvl>
    <w:lvl w:ilvl="5" w:tplc="240A0005" w:tentative="1">
      <w:start w:val="1"/>
      <w:numFmt w:val="bullet"/>
      <w:lvlText w:val=""/>
      <w:lvlJc w:val="left"/>
      <w:pPr>
        <w:ind w:left="4320" w:hanging="360"/>
      </w:pPr>
      <w:rPr>
        <w:rFonts w:hint="default" w:ascii="Wingdings" w:hAnsi="Wingdings"/>
      </w:rPr>
    </w:lvl>
    <w:lvl w:ilvl="6" w:tplc="240A0001" w:tentative="1">
      <w:start w:val="1"/>
      <w:numFmt w:val="bullet"/>
      <w:lvlText w:val=""/>
      <w:lvlJc w:val="left"/>
      <w:pPr>
        <w:ind w:left="5040" w:hanging="360"/>
      </w:pPr>
      <w:rPr>
        <w:rFonts w:hint="default" w:ascii="Symbol" w:hAnsi="Symbol"/>
      </w:rPr>
    </w:lvl>
    <w:lvl w:ilvl="7" w:tplc="240A0003" w:tentative="1">
      <w:start w:val="1"/>
      <w:numFmt w:val="bullet"/>
      <w:lvlText w:val="o"/>
      <w:lvlJc w:val="left"/>
      <w:pPr>
        <w:ind w:left="5760" w:hanging="360"/>
      </w:pPr>
      <w:rPr>
        <w:rFonts w:hint="default" w:ascii="Courier New" w:hAnsi="Courier New" w:cs="Courier New"/>
      </w:rPr>
    </w:lvl>
    <w:lvl w:ilvl="8" w:tplc="240A0005" w:tentative="1">
      <w:start w:val="1"/>
      <w:numFmt w:val="bullet"/>
      <w:lvlText w:val=""/>
      <w:lvlJc w:val="left"/>
      <w:pPr>
        <w:ind w:left="6480" w:hanging="360"/>
      </w:pPr>
      <w:rPr>
        <w:rFonts w:hint="default" w:ascii="Wingdings" w:hAnsi="Wingdings"/>
      </w:rPr>
    </w:lvl>
  </w:abstractNum>
  <w:abstractNum w:abstractNumId="110" w15:restartNumberingAfterBreak="0">
    <w:nsid w:val="569B4167"/>
    <w:multiLevelType w:val="hybridMultilevel"/>
    <w:tmpl w:val="9E780026"/>
    <w:lvl w:ilvl="0" w:tplc="1DB61FB2">
      <w:start w:val="1"/>
      <w:numFmt w:val="lowerLetter"/>
      <w:lvlText w:val="%1)"/>
      <w:lvlJc w:val="left"/>
      <w:pPr>
        <w:ind w:left="927" w:hanging="360"/>
      </w:pPr>
      <w:rPr>
        <w:rFonts w:hint="default" w:asciiTheme="majorHAnsi" w:hAnsiTheme="majorHAnsi" w:cstheme="majorHAnsi"/>
        <w:b w:val="0"/>
        <w:color w:val="44546A" w:themeColor="text2"/>
        <w:sz w:val="20"/>
        <w:szCs w:val="20"/>
        <w:u w:val="none"/>
      </w:rPr>
    </w:lvl>
    <w:lvl w:ilvl="1" w:tplc="240A0019" w:tentative="1">
      <w:start w:val="1"/>
      <w:numFmt w:val="lowerLetter"/>
      <w:lvlText w:val="%2."/>
      <w:lvlJc w:val="left"/>
      <w:pPr>
        <w:ind w:left="1647" w:hanging="360"/>
      </w:pPr>
    </w:lvl>
    <w:lvl w:ilvl="2" w:tplc="240A001B" w:tentative="1">
      <w:start w:val="1"/>
      <w:numFmt w:val="lowerRoman"/>
      <w:lvlText w:val="%3."/>
      <w:lvlJc w:val="right"/>
      <w:pPr>
        <w:ind w:left="2367" w:hanging="180"/>
      </w:pPr>
    </w:lvl>
    <w:lvl w:ilvl="3" w:tplc="240A000F" w:tentative="1">
      <w:start w:val="1"/>
      <w:numFmt w:val="decimal"/>
      <w:lvlText w:val="%4."/>
      <w:lvlJc w:val="left"/>
      <w:pPr>
        <w:ind w:left="3087" w:hanging="360"/>
      </w:pPr>
    </w:lvl>
    <w:lvl w:ilvl="4" w:tplc="240A0019" w:tentative="1">
      <w:start w:val="1"/>
      <w:numFmt w:val="lowerLetter"/>
      <w:lvlText w:val="%5."/>
      <w:lvlJc w:val="left"/>
      <w:pPr>
        <w:ind w:left="3807" w:hanging="360"/>
      </w:pPr>
    </w:lvl>
    <w:lvl w:ilvl="5" w:tplc="240A001B" w:tentative="1">
      <w:start w:val="1"/>
      <w:numFmt w:val="lowerRoman"/>
      <w:lvlText w:val="%6."/>
      <w:lvlJc w:val="right"/>
      <w:pPr>
        <w:ind w:left="4527" w:hanging="180"/>
      </w:pPr>
    </w:lvl>
    <w:lvl w:ilvl="6" w:tplc="240A000F" w:tentative="1">
      <w:start w:val="1"/>
      <w:numFmt w:val="decimal"/>
      <w:lvlText w:val="%7."/>
      <w:lvlJc w:val="left"/>
      <w:pPr>
        <w:ind w:left="5247" w:hanging="360"/>
      </w:pPr>
    </w:lvl>
    <w:lvl w:ilvl="7" w:tplc="240A0019" w:tentative="1">
      <w:start w:val="1"/>
      <w:numFmt w:val="lowerLetter"/>
      <w:lvlText w:val="%8."/>
      <w:lvlJc w:val="left"/>
      <w:pPr>
        <w:ind w:left="5967" w:hanging="360"/>
      </w:pPr>
    </w:lvl>
    <w:lvl w:ilvl="8" w:tplc="240A001B" w:tentative="1">
      <w:start w:val="1"/>
      <w:numFmt w:val="lowerRoman"/>
      <w:lvlText w:val="%9."/>
      <w:lvlJc w:val="right"/>
      <w:pPr>
        <w:ind w:left="6687" w:hanging="180"/>
      </w:pPr>
    </w:lvl>
  </w:abstractNum>
  <w:abstractNum w:abstractNumId="111" w15:restartNumberingAfterBreak="0">
    <w:nsid w:val="584B0FDF"/>
    <w:multiLevelType w:val="hybridMultilevel"/>
    <w:tmpl w:val="FF483BBE"/>
    <w:lvl w:ilvl="0" w:tplc="6FDE2A3A">
      <w:start w:val="1"/>
      <w:numFmt w:val="lowerLetter"/>
      <w:lvlText w:val="%1)"/>
      <w:lvlJc w:val="left"/>
      <w:pPr>
        <w:ind w:left="1440" w:hanging="360"/>
      </w:pPr>
      <w:rPr>
        <w:b w:val="0"/>
        <w:bCs/>
        <w:sz w:val="20"/>
        <w:szCs w:val="2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2" w15:restartNumberingAfterBreak="0">
    <w:nsid w:val="588A70D7"/>
    <w:multiLevelType w:val="multilevel"/>
    <w:tmpl w:val="6CF8C54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3" w15:restartNumberingAfterBreak="0">
    <w:nsid w:val="59502DF4"/>
    <w:multiLevelType w:val="hybridMultilevel"/>
    <w:tmpl w:val="2124DAAE"/>
    <w:lvl w:ilvl="0" w:tplc="FDF8A934">
      <w:start w:val="1"/>
      <w:numFmt w:val="decimal"/>
      <w:lvlText w:val="%1."/>
      <w:lvlJc w:val="left"/>
      <w:pPr>
        <w:ind w:left="720" w:hanging="360"/>
      </w:pPr>
      <w:rPr>
        <w:rFonts w:hint="default" w:asciiTheme="majorHAnsi" w:hAnsiTheme="majorHAnsi" w:cstheme="majorHAnsi"/>
        <w:b/>
        <w:bCs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4" w15:restartNumberingAfterBreak="0">
    <w:nsid w:val="5D664D5C"/>
    <w:multiLevelType w:val="hybridMultilevel"/>
    <w:tmpl w:val="6FC41E84"/>
    <w:lvl w:ilvl="0" w:tplc="02D64AE6">
      <w:start w:val="1"/>
      <w:numFmt w:val="decimal"/>
      <w:lvlText w:val="%1."/>
      <w:lvlJc w:val="left"/>
      <w:pPr>
        <w:ind w:left="720" w:hanging="360"/>
      </w:pPr>
    </w:lvl>
    <w:lvl w:ilvl="1" w:tplc="B4E67100">
      <w:start w:val="1"/>
      <w:numFmt w:val="lowerLetter"/>
      <w:lvlText w:val="%2."/>
      <w:lvlJc w:val="left"/>
      <w:pPr>
        <w:ind w:left="1440" w:hanging="360"/>
      </w:pPr>
    </w:lvl>
    <w:lvl w:ilvl="2" w:tplc="6EB21DA8">
      <w:start w:val="1"/>
      <w:numFmt w:val="lowerRoman"/>
      <w:lvlText w:val="%3."/>
      <w:lvlJc w:val="right"/>
      <w:pPr>
        <w:ind w:left="2160" w:hanging="180"/>
      </w:pPr>
    </w:lvl>
    <w:lvl w:ilvl="3" w:tplc="F66C4DC6">
      <w:start w:val="1"/>
      <w:numFmt w:val="decimal"/>
      <w:lvlText w:val="%4."/>
      <w:lvlJc w:val="left"/>
      <w:pPr>
        <w:ind w:left="2880" w:hanging="360"/>
      </w:pPr>
    </w:lvl>
    <w:lvl w:ilvl="4" w:tplc="39FCEF16">
      <w:start w:val="1"/>
      <w:numFmt w:val="lowerLetter"/>
      <w:lvlText w:val="%5."/>
      <w:lvlJc w:val="left"/>
      <w:pPr>
        <w:ind w:left="3600" w:hanging="360"/>
      </w:pPr>
    </w:lvl>
    <w:lvl w:ilvl="5" w:tplc="E816372A">
      <w:start w:val="1"/>
      <w:numFmt w:val="lowerRoman"/>
      <w:lvlText w:val="%6."/>
      <w:lvlJc w:val="right"/>
      <w:pPr>
        <w:ind w:left="4320" w:hanging="180"/>
      </w:pPr>
    </w:lvl>
    <w:lvl w:ilvl="6" w:tplc="BA502CA4">
      <w:start w:val="1"/>
      <w:numFmt w:val="decimal"/>
      <w:lvlText w:val="%7."/>
      <w:lvlJc w:val="left"/>
      <w:pPr>
        <w:ind w:left="5040" w:hanging="360"/>
      </w:pPr>
    </w:lvl>
    <w:lvl w:ilvl="7" w:tplc="E3C45940">
      <w:start w:val="1"/>
      <w:numFmt w:val="lowerLetter"/>
      <w:lvlText w:val="%8."/>
      <w:lvlJc w:val="left"/>
      <w:pPr>
        <w:ind w:left="5760" w:hanging="360"/>
      </w:pPr>
    </w:lvl>
    <w:lvl w:ilvl="8" w:tplc="74BCD780">
      <w:start w:val="1"/>
      <w:numFmt w:val="lowerRoman"/>
      <w:lvlText w:val="%9."/>
      <w:lvlJc w:val="right"/>
      <w:pPr>
        <w:ind w:left="6480" w:hanging="180"/>
      </w:pPr>
    </w:lvl>
  </w:abstractNum>
  <w:abstractNum w:abstractNumId="115" w15:restartNumberingAfterBreak="0">
    <w:nsid w:val="5F092F65"/>
    <w:multiLevelType w:val="hybridMultilevel"/>
    <w:tmpl w:val="ECF872A6"/>
    <w:lvl w:ilvl="0" w:tplc="240A0001">
      <w:start w:val="1"/>
      <w:numFmt w:val="bullet"/>
      <w:lvlText w:val=""/>
      <w:lvlJc w:val="left"/>
      <w:pPr>
        <w:ind w:left="1080" w:hanging="360"/>
      </w:pPr>
      <w:rPr>
        <w:rFonts w:hint="default" w:ascii="Symbol" w:hAnsi="Symbol"/>
      </w:rPr>
    </w:lvl>
    <w:lvl w:ilvl="1" w:tplc="240A0003" w:tentative="1">
      <w:start w:val="1"/>
      <w:numFmt w:val="bullet"/>
      <w:lvlText w:val="o"/>
      <w:lvlJc w:val="left"/>
      <w:pPr>
        <w:ind w:left="1800" w:hanging="360"/>
      </w:pPr>
      <w:rPr>
        <w:rFonts w:hint="default" w:ascii="Courier New" w:hAnsi="Courier New" w:cs="Courier New"/>
      </w:rPr>
    </w:lvl>
    <w:lvl w:ilvl="2" w:tplc="240A0005" w:tentative="1">
      <w:start w:val="1"/>
      <w:numFmt w:val="bullet"/>
      <w:lvlText w:val=""/>
      <w:lvlJc w:val="left"/>
      <w:pPr>
        <w:ind w:left="2520" w:hanging="360"/>
      </w:pPr>
      <w:rPr>
        <w:rFonts w:hint="default" w:ascii="Wingdings" w:hAnsi="Wingdings"/>
      </w:rPr>
    </w:lvl>
    <w:lvl w:ilvl="3" w:tplc="240A0001" w:tentative="1">
      <w:start w:val="1"/>
      <w:numFmt w:val="bullet"/>
      <w:lvlText w:val=""/>
      <w:lvlJc w:val="left"/>
      <w:pPr>
        <w:ind w:left="3240" w:hanging="360"/>
      </w:pPr>
      <w:rPr>
        <w:rFonts w:hint="default" w:ascii="Symbol" w:hAnsi="Symbol"/>
      </w:rPr>
    </w:lvl>
    <w:lvl w:ilvl="4" w:tplc="240A0003" w:tentative="1">
      <w:start w:val="1"/>
      <w:numFmt w:val="bullet"/>
      <w:lvlText w:val="o"/>
      <w:lvlJc w:val="left"/>
      <w:pPr>
        <w:ind w:left="3960" w:hanging="360"/>
      </w:pPr>
      <w:rPr>
        <w:rFonts w:hint="default" w:ascii="Courier New" w:hAnsi="Courier New" w:cs="Courier New"/>
      </w:rPr>
    </w:lvl>
    <w:lvl w:ilvl="5" w:tplc="240A0005" w:tentative="1">
      <w:start w:val="1"/>
      <w:numFmt w:val="bullet"/>
      <w:lvlText w:val=""/>
      <w:lvlJc w:val="left"/>
      <w:pPr>
        <w:ind w:left="4680" w:hanging="360"/>
      </w:pPr>
      <w:rPr>
        <w:rFonts w:hint="default" w:ascii="Wingdings" w:hAnsi="Wingdings"/>
      </w:rPr>
    </w:lvl>
    <w:lvl w:ilvl="6" w:tplc="240A0001" w:tentative="1">
      <w:start w:val="1"/>
      <w:numFmt w:val="bullet"/>
      <w:lvlText w:val=""/>
      <w:lvlJc w:val="left"/>
      <w:pPr>
        <w:ind w:left="5400" w:hanging="360"/>
      </w:pPr>
      <w:rPr>
        <w:rFonts w:hint="default" w:ascii="Symbol" w:hAnsi="Symbol"/>
      </w:rPr>
    </w:lvl>
    <w:lvl w:ilvl="7" w:tplc="240A0003" w:tentative="1">
      <w:start w:val="1"/>
      <w:numFmt w:val="bullet"/>
      <w:lvlText w:val="o"/>
      <w:lvlJc w:val="left"/>
      <w:pPr>
        <w:ind w:left="6120" w:hanging="360"/>
      </w:pPr>
      <w:rPr>
        <w:rFonts w:hint="default" w:ascii="Courier New" w:hAnsi="Courier New" w:cs="Courier New"/>
      </w:rPr>
    </w:lvl>
    <w:lvl w:ilvl="8" w:tplc="240A0005" w:tentative="1">
      <w:start w:val="1"/>
      <w:numFmt w:val="bullet"/>
      <w:lvlText w:val=""/>
      <w:lvlJc w:val="left"/>
      <w:pPr>
        <w:ind w:left="6840" w:hanging="360"/>
      </w:pPr>
      <w:rPr>
        <w:rFonts w:hint="default" w:ascii="Wingdings" w:hAnsi="Wingdings"/>
      </w:rPr>
    </w:lvl>
  </w:abstractNum>
  <w:abstractNum w:abstractNumId="116" w15:restartNumberingAfterBreak="0">
    <w:nsid w:val="601A0422"/>
    <w:multiLevelType w:val="multilevel"/>
    <w:tmpl w:val="7ABE270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7" w15:restartNumberingAfterBreak="0">
    <w:nsid w:val="606722F3"/>
    <w:multiLevelType w:val="multilevel"/>
    <w:tmpl w:val="EF007AF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8" w15:restartNumberingAfterBreak="0">
    <w:nsid w:val="60765DC3"/>
    <w:multiLevelType w:val="hybridMultilevel"/>
    <w:tmpl w:val="E070E816"/>
    <w:lvl w:ilvl="0" w:tplc="34308B42">
      <w:start w:val="1"/>
      <w:numFmt w:val="lowerLetter"/>
      <w:lvlText w:val="%1)"/>
      <w:lvlJc w:val="left"/>
      <w:pPr>
        <w:ind w:left="927" w:hanging="360"/>
      </w:pPr>
      <w:rPr>
        <w:rFonts w:hint="default"/>
      </w:rPr>
    </w:lvl>
    <w:lvl w:ilvl="1" w:tplc="240A0019">
      <w:start w:val="1"/>
      <w:numFmt w:val="lowerLetter"/>
      <w:lvlText w:val="%2."/>
      <w:lvlJc w:val="left"/>
      <w:pPr>
        <w:ind w:left="1647" w:hanging="360"/>
      </w:pPr>
    </w:lvl>
    <w:lvl w:ilvl="2" w:tplc="240A001B" w:tentative="1">
      <w:start w:val="1"/>
      <w:numFmt w:val="lowerRoman"/>
      <w:lvlText w:val="%3."/>
      <w:lvlJc w:val="right"/>
      <w:pPr>
        <w:ind w:left="2367" w:hanging="180"/>
      </w:pPr>
    </w:lvl>
    <w:lvl w:ilvl="3" w:tplc="240A000F" w:tentative="1">
      <w:start w:val="1"/>
      <w:numFmt w:val="decimal"/>
      <w:lvlText w:val="%4."/>
      <w:lvlJc w:val="left"/>
      <w:pPr>
        <w:ind w:left="3087" w:hanging="360"/>
      </w:pPr>
    </w:lvl>
    <w:lvl w:ilvl="4" w:tplc="240A0019" w:tentative="1">
      <w:start w:val="1"/>
      <w:numFmt w:val="lowerLetter"/>
      <w:lvlText w:val="%5."/>
      <w:lvlJc w:val="left"/>
      <w:pPr>
        <w:ind w:left="3807" w:hanging="360"/>
      </w:pPr>
    </w:lvl>
    <w:lvl w:ilvl="5" w:tplc="240A001B" w:tentative="1">
      <w:start w:val="1"/>
      <w:numFmt w:val="lowerRoman"/>
      <w:lvlText w:val="%6."/>
      <w:lvlJc w:val="right"/>
      <w:pPr>
        <w:ind w:left="4527" w:hanging="180"/>
      </w:pPr>
    </w:lvl>
    <w:lvl w:ilvl="6" w:tplc="240A000F" w:tentative="1">
      <w:start w:val="1"/>
      <w:numFmt w:val="decimal"/>
      <w:lvlText w:val="%7."/>
      <w:lvlJc w:val="left"/>
      <w:pPr>
        <w:ind w:left="5247" w:hanging="360"/>
      </w:pPr>
    </w:lvl>
    <w:lvl w:ilvl="7" w:tplc="240A0019" w:tentative="1">
      <w:start w:val="1"/>
      <w:numFmt w:val="lowerLetter"/>
      <w:lvlText w:val="%8."/>
      <w:lvlJc w:val="left"/>
      <w:pPr>
        <w:ind w:left="5967" w:hanging="360"/>
      </w:pPr>
    </w:lvl>
    <w:lvl w:ilvl="8" w:tplc="240A001B" w:tentative="1">
      <w:start w:val="1"/>
      <w:numFmt w:val="lowerRoman"/>
      <w:lvlText w:val="%9."/>
      <w:lvlJc w:val="right"/>
      <w:pPr>
        <w:ind w:left="6687" w:hanging="180"/>
      </w:pPr>
    </w:lvl>
  </w:abstractNum>
  <w:abstractNum w:abstractNumId="119" w15:restartNumberingAfterBreak="0">
    <w:nsid w:val="60991AC4"/>
    <w:multiLevelType w:val="multilevel"/>
    <w:tmpl w:val="0F9C2C40"/>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0" w15:restartNumberingAfterBreak="0">
    <w:nsid w:val="609B67B1"/>
    <w:multiLevelType w:val="hybridMultilevel"/>
    <w:tmpl w:val="51326B72"/>
    <w:styleLink w:val="Listaactual1"/>
    <w:lvl w:ilvl="0" w:tplc="240A0001">
      <w:start w:val="1"/>
      <w:numFmt w:val="bullet"/>
      <w:lvlText w:val=""/>
      <w:lvlJc w:val="left"/>
      <w:pPr>
        <w:ind w:left="1440" w:hanging="360"/>
      </w:pPr>
      <w:rPr>
        <w:rFonts w:hint="default" w:ascii="Symbol" w:hAnsi="Symbol"/>
      </w:rPr>
    </w:lvl>
    <w:lvl w:ilvl="1" w:tplc="240A0003" w:tentative="1">
      <w:start w:val="1"/>
      <w:numFmt w:val="bullet"/>
      <w:lvlText w:val="o"/>
      <w:lvlJc w:val="left"/>
      <w:pPr>
        <w:ind w:left="2160" w:hanging="360"/>
      </w:pPr>
      <w:rPr>
        <w:rFonts w:hint="default" w:ascii="Courier New" w:hAnsi="Courier New" w:cs="Courier New"/>
      </w:rPr>
    </w:lvl>
    <w:lvl w:ilvl="2" w:tplc="240A0005" w:tentative="1">
      <w:start w:val="1"/>
      <w:numFmt w:val="bullet"/>
      <w:lvlText w:val=""/>
      <w:lvlJc w:val="left"/>
      <w:pPr>
        <w:ind w:left="2880" w:hanging="360"/>
      </w:pPr>
      <w:rPr>
        <w:rFonts w:hint="default" w:ascii="Wingdings" w:hAnsi="Wingdings"/>
      </w:rPr>
    </w:lvl>
    <w:lvl w:ilvl="3" w:tplc="240A0001" w:tentative="1">
      <w:start w:val="1"/>
      <w:numFmt w:val="bullet"/>
      <w:lvlText w:val=""/>
      <w:lvlJc w:val="left"/>
      <w:pPr>
        <w:ind w:left="3600" w:hanging="360"/>
      </w:pPr>
      <w:rPr>
        <w:rFonts w:hint="default" w:ascii="Symbol" w:hAnsi="Symbol"/>
      </w:rPr>
    </w:lvl>
    <w:lvl w:ilvl="4" w:tplc="240A0003" w:tentative="1">
      <w:start w:val="1"/>
      <w:numFmt w:val="bullet"/>
      <w:lvlText w:val="o"/>
      <w:lvlJc w:val="left"/>
      <w:pPr>
        <w:ind w:left="4320" w:hanging="360"/>
      </w:pPr>
      <w:rPr>
        <w:rFonts w:hint="default" w:ascii="Courier New" w:hAnsi="Courier New" w:cs="Courier New"/>
      </w:rPr>
    </w:lvl>
    <w:lvl w:ilvl="5" w:tplc="240A0005" w:tentative="1">
      <w:start w:val="1"/>
      <w:numFmt w:val="bullet"/>
      <w:lvlText w:val=""/>
      <w:lvlJc w:val="left"/>
      <w:pPr>
        <w:ind w:left="5040" w:hanging="360"/>
      </w:pPr>
      <w:rPr>
        <w:rFonts w:hint="default" w:ascii="Wingdings" w:hAnsi="Wingdings"/>
      </w:rPr>
    </w:lvl>
    <w:lvl w:ilvl="6" w:tplc="240A0001" w:tentative="1">
      <w:start w:val="1"/>
      <w:numFmt w:val="bullet"/>
      <w:lvlText w:val=""/>
      <w:lvlJc w:val="left"/>
      <w:pPr>
        <w:ind w:left="5760" w:hanging="360"/>
      </w:pPr>
      <w:rPr>
        <w:rFonts w:hint="default" w:ascii="Symbol" w:hAnsi="Symbol"/>
      </w:rPr>
    </w:lvl>
    <w:lvl w:ilvl="7" w:tplc="240A0003" w:tentative="1">
      <w:start w:val="1"/>
      <w:numFmt w:val="bullet"/>
      <w:lvlText w:val="o"/>
      <w:lvlJc w:val="left"/>
      <w:pPr>
        <w:ind w:left="6480" w:hanging="360"/>
      </w:pPr>
      <w:rPr>
        <w:rFonts w:hint="default" w:ascii="Courier New" w:hAnsi="Courier New" w:cs="Courier New"/>
      </w:rPr>
    </w:lvl>
    <w:lvl w:ilvl="8" w:tplc="240A0005" w:tentative="1">
      <w:start w:val="1"/>
      <w:numFmt w:val="bullet"/>
      <w:lvlText w:val=""/>
      <w:lvlJc w:val="left"/>
      <w:pPr>
        <w:ind w:left="7200" w:hanging="360"/>
      </w:pPr>
      <w:rPr>
        <w:rFonts w:hint="default" w:ascii="Wingdings" w:hAnsi="Wingdings"/>
      </w:rPr>
    </w:lvl>
  </w:abstractNum>
  <w:abstractNum w:abstractNumId="121" w15:restartNumberingAfterBreak="0">
    <w:nsid w:val="60A32AFE"/>
    <w:multiLevelType w:val="hybridMultilevel"/>
    <w:tmpl w:val="579EB63A"/>
    <w:lvl w:ilvl="0" w:tplc="5DAE368A">
      <w:start w:val="1"/>
      <w:numFmt w:val="decimal"/>
      <w:lvlText w:val="%1."/>
      <w:lvlJc w:val="left"/>
      <w:pPr>
        <w:ind w:left="720" w:hanging="360"/>
      </w:pPr>
      <w:rPr>
        <w:rFonts w:hint="default" w:ascii="Arial" w:hAnsi="Arial" w:cs="Arial"/>
        <w:b/>
        <w:bCs w:val="0"/>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2" w15:restartNumberingAfterBreak="0">
    <w:nsid w:val="61665248"/>
    <w:multiLevelType w:val="hybridMultilevel"/>
    <w:tmpl w:val="495C9ABA"/>
    <w:lvl w:ilvl="0" w:tplc="8200A65C">
      <w:start w:val="1"/>
      <w:numFmt w:val="lowerLetter"/>
      <w:lvlText w:val="%1)"/>
      <w:lvlJc w:val="left"/>
      <w:pPr>
        <w:ind w:left="1080" w:hanging="360"/>
      </w:pPr>
      <w:rPr>
        <w:rFonts w:hint="default" w:asciiTheme="majorHAnsi" w:hAnsiTheme="majorHAnsi" w:cstheme="majorHAnsi"/>
        <w:sz w:val="20"/>
        <w:szCs w:val="20"/>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123" w15:restartNumberingAfterBreak="0">
    <w:nsid w:val="63324AF7"/>
    <w:multiLevelType w:val="hybridMultilevel"/>
    <w:tmpl w:val="2AB60956"/>
    <w:lvl w:ilvl="0" w:tplc="FFFFFFFF">
      <w:start w:val="1"/>
      <w:numFmt w:val="lowerLetter"/>
      <w:lvlText w:val="%1)"/>
      <w:lvlJc w:val="left"/>
      <w:pPr>
        <w:ind w:left="1080" w:hanging="360"/>
      </w:p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124" w15:restartNumberingAfterBreak="0">
    <w:nsid w:val="6388134C"/>
    <w:multiLevelType w:val="hybridMultilevel"/>
    <w:tmpl w:val="EAFA3068"/>
    <w:lvl w:ilvl="0" w:tplc="0C0A0001">
      <w:start w:val="1"/>
      <w:numFmt w:val="bullet"/>
      <w:lvlText w:val=""/>
      <w:lvlJc w:val="left"/>
      <w:pPr>
        <w:ind w:left="1647" w:hanging="360"/>
      </w:pPr>
      <w:rPr>
        <w:rFonts w:hint="default" w:ascii="Symbol" w:hAnsi="Symbol"/>
      </w:rPr>
    </w:lvl>
    <w:lvl w:ilvl="1" w:tplc="0C0A0003" w:tentative="1">
      <w:start w:val="1"/>
      <w:numFmt w:val="bullet"/>
      <w:lvlText w:val="o"/>
      <w:lvlJc w:val="left"/>
      <w:pPr>
        <w:ind w:left="2367" w:hanging="360"/>
      </w:pPr>
      <w:rPr>
        <w:rFonts w:hint="default" w:ascii="Courier New" w:hAnsi="Courier New" w:cs="Courier New"/>
      </w:rPr>
    </w:lvl>
    <w:lvl w:ilvl="2" w:tplc="0C0A0005" w:tentative="1">
      <w:start w:val="1"/>
      <w:numFmt w:val="bullet"/>
      <w:lvlText w:val=""/>
      <w:lvlJc w:val="left"/>
      <w:pPr>
        <w:ind w:left="3087" w:hanging="360"/>
      </w:pPr>
      <w:rPr>
        <w:rFonts w:hint="default" w:ascii="Wingdings" w:hAnsi="Wingdings"/>
      </w:rPr>
    </w:lvl>
    <w:lvl w:ilvl="3" w:tplc="0C0A0001" w:tentative="1">
      <w:start w:val="1"/>
      <w:numFmt w:val="bullet"/>
      <w:lvlText w:val=""/>
      <w:lvlJc w:val="left"/>
      <w:pPr>
        <w:ind w:left="3807" w:hanging="360"/>
      </w:pPr>
      <w:rPr>
        <w:rFonts w:hint="default" w:ascii="Symbol" w:hAnsi="Symbol"/>
      </w:rPr>
    </w:lvl>
    <w:lvl w:ilvl="4" w:tplc="0C0A0003" w:tentative="1">
      <w:start w:val="1"/>
      <w:numFmt w:val="bullet"/>
      <w:lvlText w:val="o"/>
      <w:lvlJc w:val="left"/>
      <w:pPr>
        <w:ind w:left="4527" w:hanging="360"/>
      </w:pPr>
      <w:rPr>
        <w:rFonts w:hint="default" w:ascii="Courier New" w:hAnsi="Courier New" w:cs="Courier New"/>
      </w:rPr>
    </w:lvl>
    <w:lvl w:ilvl="5" w:tplc="0C0A0005" w:tentative="1">
      <w:start w:val="1"/>
      <w:numFmt w:val="bullet"/>
      <w:lvlText w:val=""/>
      <w:lvlJc w:val="left"/>
      <w:pPr>
        <w:ind w:left="5247" w:hanging="360"/>
      </w:pPr>
      <w:rPr>
        <w:rFonts w:hint="default" w:ascii="Wingdings" w:hAnsi="Wingdings"/>
      </w:rPr>
    </w:lvl>
    <w:lvl w:ilvl="6" w:tplc="0C0A0001" w:tentative="1">
      <w:start w:val="1"/>
      <w:numFmt w:val="bullet"/>
      <w:lvlText w:val=""/>
      <w:lvlJc w:val="left"/>
      <w:pPr>
        <w:ind w:left="5967" w:hanging="360"/>
      </w:pPr>
      <w:rPr>
        <w:rFonts w:hint="default" w:ascii="Symbol" w:hAnsi="Symbol"/>
      </w:rPr>
    </w:lvl>
    <w:lvl w:ilvl="7" w:tplc="0C0A0003" w:tentative="1">
      <w:start w:val="1"/>
      <w:numFmt w:val="bullet"/>
      <w:lvlText w:val="o"/>
      <w:lvlJc w:val="left"/>
      <w:pPr>
        <w:ind w:left="6687" w:hanging="360"/>
      </w:pPr>
      <w:rPr>
        <w:rFonts w:hint="default" w:ascii="Courier New" w:hAnsi="Courier New" w:cs="Courier New"/>
      </w:rPr>
    </w:lvl>
    <w:lvl w:ilvl="8" w:tplc="0C0A0005" w:tentative="1">
      <w:start w:val="1"/>
      <w:numFmt w:val="bullet"/>
      <w:lvlText w:val=""/>
      <w:lvlJc w:val="left"/>
      <w:pPr>
        <w:ind w:left="7407" w:hanging="360"/>
      </w:pPr>
      <w:rPr>
        <w:rFonts w:hint="default" w:ascii="Wingdings" w:hAnsi="Wingdings"/>
      </w:rPr>
    </w:lvl>
  </w:abstractNum>
  <w:abstractNum w:abstractNumId="125" w15:restartNumberingAfterBreak="0">
    <w:nsid w:val="6490458F"/>
    <w:multiLevelType w:val="hybridMultilevel"/>
    <w:tmpl w:val="8B8AC2CA"/>
    <w:lvl w:ilvl="0" w:tplc="BF3E5788">
      <w:start w:val="1"/>
      <w:numFmt w:val="decimal"/>
      <w:lvlText w:val="%1."/>
      <w:lvlJc w:val="left"/>
      <w:pPr>
        <w:ind w:left="720" w:hanging="360"/>
      </w:pPr>
    </w:lvl>
    <w:lvl w:ilvl="1" w:tplc="AE1E5102">
      <w:start w:val="1"/>
      <w:numFmt w:val="lowerLetter"/>
      <w:lvlText w:val="%2."/>
      <w:lvlJc w:val="left"/>
      <w:pPr>
        <w:ind w:left="1440" w:hanging="360"/>
      </w:pPr>
    </w:lvl>
    <w:lvl w:ilvl="2" w:tplc="4858DEAC">
      <w:start w:val="1"/>
      <w:numFmt w:val="lowerRoman"/>
      <w:lvlText w:val="%3."/>
      <w:lvlJc w:val="right"/>
      <w:pPr>
        <w:ind w:left="2160" w:hanging="180"/>
      </w:pPr>
    </w:lvl>
    <w:lvl w:ilvl="3" w:tplc="20FEF3D6">
      <w:start w:val="1"/>
      <w:numFmt w:val="decimal"/>
      <w:lvlText w:val="%4."/>
      <w:lvlJc w:val="left"/>
      <w:pPr>
        <w:ind w:left="2880" w:hanging="360"/>
      </w:pPr>
    </w:lvl>
    <w:lvl w:ilvl="4" w:tplc="1B56137E">
      <w:start w:val="1"/>
      <w:numFmt w:val="lowerLetter"/>
      <w:lvlText w:val="%5."/>
      <w:lvlJc w:val="left"/>
      <w:pPr>
        <w:ind w:left="3600" w:hanging="360"/>
      </w:pPr>
    </w:lvl>
    <w:lvl w:ilvl="5" w:tplc="341EABA2">
      <w:start w:val="1"/>
      <w:numFmt w:val="lowerRoman"/>
      <w:lvlText w:val="%6."/>
      <w:lvlJc w:val="right"/>
      <w:pPr>
        <w:ind w:left="4320" w:hanging="180"/>
      </w:pPr>
    </w:lvl>
    <w:lvl w:ilvl="6" w:tplc="1B585B4C">
      <w:start w:val="1"/>
      <w:numFmt w:val="decimal"/>
      <w:lvlText w:val="%7."/>
      <w:lvlJc w:val="left"/>
      <w:pPr>
        <w:ind w:left="5040" w:hanging="360"/>
      </w:pPr>
    </w:lvl>
    <w:lvl w:ilvl="7" w:tplc="D2C44888">
      <w:start w:val="1"/>
      <w:numFmt w:val="lowerLetter"/>
      <w:lvlText w:val="%8."/>
      <w:lvlJc w:val="left"/>
      <w:pPr>
        <w:ind w:left="5760" w:hanging="360"/>
      </w:pPr>
    </w:lvl>
    <w:lvl w:ilvl="8" w:tplc="FFC843C2">
      <w:start w:val="1"/>
      <w:numFmt w:val="lowerRoman"/>
      <w:lvlText w:val="%9."/>
      <w:lvlJc w:val="right"/>
      <w:pPr>
        <w:ind w:left="6480" w:hanging="180"/>
      </w:pPr>
    </w:lvl>
  </w:abstractNum>
  <w:abstractNum w:abstractNumId="126" w15:restartNumberingAfterBreak="0">
    <w:nsid w:val="655B1A4D"/>
    <w:multiLevelType w:val="multilevel"/>
    <w:tmpl w:val="C880772C"/>
    <w:lvl w:ilvl="0">
      <w:start w:val="3"/>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7" w15:restartNumberingAfterBreak="0">
    <w:nsid w:val="65F95533"/>
    <w:multiLevelType w:val="hybridMultilevel"/>
    <w:tmpl w:val="987A2216"/>
    <w:lvl w:ilvl="0" w:tplc="F61E982A">
      <w:start w:val="1"/>
      <w:numFmt w:val="bullet"/>
      <w:lvlText w:val=""/>
      <w:lvlJc w:val="left"/>
      <w:pPr>
        <w:ind w:left="720" w:hanging="360"/>
      </w:pPr>
      <w:rPr>
        <w:rFonts w:hint="default" w:ascii="Symbol" w:hAnsi="Symbol"/>
        <w:color w:val="44546A" w:themeColor="text2"/>
        <w:sz w:val="20"/>
        <w:szCs w:val="20"/>
      </w:rPr>
    </w:lvl>
    <w:lvl w:ilvl="1" w:tplc="240A0003">
      <w:start w:val="1"/>
      <w:numFmt w:val="bullet"/>
      <w:lvlText w:val="o"/>
      <w:lvlJc w:val="left"/>
      <w:pPr>
        <w:ind w:left="1440" w:hanging="360"/>
      </w:pPr>
      <w:rPr>
        <w:rFonts w:hint="default" w:ascii="Courier New" w:hAnsi="Courier New" w:cs="Courier New"/>
      </w:rPr>
    </w:lvl>
    <w:lvl w:ilvl="2" w:tplc="240A0005" w:tentative="1">
      <w:start w:val="1"/>
      <w:numFmt w:val="bullet"/>
      <w:lvlText w:val=""/>
      <w:lvlJc w:val="left"/>
      <w:pPr>
        <w:ind w:left="2160" w:hanging="360"/>
      </w:pPr>
      <w:rPr>
        <w:rFonts w:hint="default" w:ascii="Wingdings" w:hAnsi="Wingdings"/>
      </w:rPr>
    </w:lvl>
    <w:lvl w:ilvl="3" w:tplc="240A0001" w:tentative="1">
      <w:start w:val="1"/>
      <w:numFmt w:val="bullet"/>
      <w:lvlText w:val=""/>
      <w:lvlJc w:val="left"/>
      <w:pPr>
        <w:ind w:left="2880" w:hanging="360"/>
      </w:pPr>
      <w:rPr>
        <w:rFonts w:hint="default" w:ascii="Symbol" w:hAnsi="Symbol"/>
      </w:rPr>
    </w:lvl>
    <w:lvl w:ilvl="4" w:tplc="240A0003" w:tentative="1">
      <w:start w:val="1"/>
      <w:numFmt w:val="bullet"/>
      <w:lvlText w:val="o"/>
      <w:lvlJc w:val="left"/>
      <w:pPr>
        <w:ind w:left="3600" w:hanging="360"/>
      </w:pPr>
      <w:rPr>
        <w:rFonts w:hint="default" w:ascii="Courier New" w:hAnsi="Courier New" w:cs="Courier New"/>
      </w:rPr>
    </w:lvl>
    <w:lvl w:ilvl="5" w:tplc="240A0005" w:tentative="1">
      <w:start w:val="1"/>
      <w:numFmt w:val="bullet"/>
      <w:lvlText w:val=""/>
      <w:lvlJc w:val="left"/>
      <w:pPr>
        <w:ind w:left="4320" w:hanging="360"/>
      </w:pPr>
      <w:rPr>
        <w:rFonts w:hint="default" w:ascii="Wingdings" w:hAnsi="Wingdings"/>
      </w:rPr>
    </w:lvl>
    <w:lvl w:ilvl="6" w:tplc="240A0001" w:tentative="1">
      <w:start w:val="1"/>
      <w:numFmt w:val="bullet"/>
      <w:lvlText w:val=""/>
      <w:lvlJc w:val="left"/>
      <w:pPr>
        <w:ind w:left="5040" w:hanging="360"/>
      </w:pPr>
      <w:rPr>
        <w:rFonts w:hint="default" w:ascii="Symbol" w:hAnsi="Symbol"/>
      </w:rPr>
    </w:lvl>
    <w:lvl w:ilvl="7" w:tplc="240A0003" w:tentative="1">
      <w:start w:val="1"/>
      <w:numFmt w:val="bullet"/>
      <w:lvlText w:val="o"/>
      <w:lvlJc w:val="left"/>
      <w:pPr>
        <w:ind w:left="5760" w:hanging="360"/>
      </w:pPr>
      <w:rPr>
        <w:rFonts w:hint="default" w:ascii="Courier New" w:hAnsi="Courier New" w:cs="Courier New"/>
      </w:rPr>
    </w:lvl>
    <w:lvl w:ilvl="8" w:tplc="240A0005" w:tentative="1">
      <w:start w:val="1"/>
      <w:numFmt w:val="bullet"/>
      <w:lvlText w:val=""/>
      <w:lvlJc w:val="left"/>
      <w:pPr>
        <w:ind w:left="6480" w:hanging="360"/>
      </w:pPr>
      <w:rPr>
        <w:rFonts w:hint="default" w:ascii="Wingdings" w:hAnsi="Wingdings"/>
      </w:rPr>
    </w:lvl>
  </w:abstractNum>
  <w:abstractNum w:abstractNumId="128" w15:restartNumberingAfterBreak="0">
    <w:nsid w:val="69EC0EA0"/>
    <w:multiLevelType w:val="hybridMultilevel"/>
    <w:tmpl w:val="FFFFFFFF"/>
    <w:lvl w:ilvl="0" w:tplc="6A00164E">
      <w:start w:val="1"/>
      <w:numFmt w:val="bullet"/>
      <w:lvlText w:val=""/>
      <w:lvlJc w:val="left"/>
      <w:pPr>
        <w:ind w:left="720" w:hanging="360"/>
      </w:pPr>
      <w:rPr>
        <w:rFonts w:hint="default" w:ascii="Wingdings" w:hAnsi="Wingdings"/>
      </w:rPr>
    </w:lvl>
    <w:lvl w:ilvl="1" w:tplc="0F30E22E">
      <w:start w:val="1"/>
      <w:numFmt w:val="bullet"/>
      <w:lvlText w:val="o"/>
      <w:lvlJc w:val="left"/>
      <w:pPr>
        <w:ind w:left="1440" w:hanging="360"/>
      </w:pPr>
      <w:rPr>
        <w:rFonts w:hint="default" w:ascii="Courier New" w:hAnsi="Courier New"/>
      </w:rPr>
    </w:lvl>
    <w:lvl w:ilvl="2" w:tplc="7B5AC1E2">
      <w:start w:val="1"/>
      <w:numFmt w:val="bullet"/>
      <w:lvlText w:val=""/>
      <w:lvlJc w:val="left"/>
      <w:pPr>
        <w:ind w:left="2160" w:hanging="360"/>
      </w:pPr>
      <w:rPr>
        <w:rFonts w:hint="default" w:ascii="Wingdings" w:hAnsi="Wingdings"/>
      </w:rPr>
    </w:lvl>
    <w:lvl w:ilvl="3" w:tplc="960CE652">
      <w:start w:val="1"/>
      <w:numFmt w:val="bullet"/>
      <w:lvlText w:val=""/>
      <w:lvlJc w:val="left"/>
      <w:pPr>
        <w:ind w:left="2880" w:hanging="360"/>
      </w:pPr>
      <w:rPr>
        <w:rFonts w:hint="default" w:ascii="Symbol" w:hAnsi="Symbol"/>
      </w:rPr>
    </w:lvl>
    <w:lvl w:ilvl="4" w:tplc="97E4740C">
      <w:start w:val="1"/>
      <w:numFmt w:val="bullet"/>
      <w:lvlText w:val="o"/>
      <w:lvlJc w:val="left"/>
      <w:pPr>
        <w:ind w:left="3600" w:hanging="360"/>
      </w:pPr>
      <w:rPr>
        <w:rFonts w:hint="default" w:ascii="Courier New" w:hAnsi="Courier New"/>
      </w:rPr>
    </w:lvl>
    <w:lvl w:ilvl="5" w:tplc="5F8C0102">
      <w:start w:val="1"/>
      <w:numFmt w:val="bullet"/>
      <w:lvlText w:val=""/>
      <w:lvlJc w:val="left"/>
      <w:pPr>
        <w:ind w:left="4320" w:hanging="360"/>
      </w:pPr>
      <w:rPr>
        <w:rFonts w:hint="default" w:ascii="Wingdings" w:hAnsi="Wingdings"/>
      </w:rPr>
    </w:lvl>
    <w:lvl w:ilvl="6" w:tplc="EBDACC6A">
      <w:start w:val="1"/>
      <w:numFmt w:val="bullet"/>
      <w:lvlText w:val=""/>
      <w:lvlJc w:val="left"/>
      <w:pPr>
        <w:ind w:left="5040" w:hanging="360"/>
      </w:pPr>
      <w:rPr>
        <w:rFonts w:hint="default" w:ascii="Symbol" w:hAnsi="Symbol"/>
      </w:rPr>
    </w:lvl>
    <w:lvl w:ilvl="7" w:tplc="838C20AE">
      <w:start w:val="1"/>
      <w:numFmt w:val="bullet"/>
      <w:lvlText w:val="o"/>
      <w:lvlJc w:val="left"/>
      <w:pPr>
        <w:ind w:left="5760" w:hanging="360"/>
      </w:pPr>
      <w:rPr>
        <w:rFonts w:hint="default" w:ascii="Courier New" w:hAnsi="Courier New"/>
      </w:rPr>
    </w:lvl>
    <w:lvl w:ilvl="8" w:tplc="08CCCD1C">
      <w:start w:val="1"/>
      <w:numFmt w:val="bullet"/>
      <w:lvlText w:val=""/>
      <w:lvlJc w:val="left"/>
      <w:pPr>
        <w:ind w:left="6480" w:hanging="360"/>
      </w:pPr>
      <w:rPr>
        <w:rFonts w:hint="default" w:ascii="Wingdings" w:hAnsi="Wingdings"/>
      </w:rPr>
    </w:lvl>
  </w:abstractNum>
  <w:abstractNum w:abstractNumId="129" w15:restartNumberingAfterBreak="0">
    <w:nsid w:val="6AF6218C"/>
    <w:multiLevelType w:val="hybridMultilevel"/>
    <w:tmpl w:val="3A0C3860"/>
    <w:lvl w:ilvl="0" w:tplc="240A0001">
      <w:start w:val="1"/>
      <w:numFmt w:val="bullet"/>
      <w:lvlText w:val=""/>
      <w:lvlJc w:val="left"/>
      <w:pPr>
        <w:ind w:left="720" w:hanging="360"/>
      </w:pPr>
      <w:rPr>
        <w:rFonts w:hint="default" w:ascii="Symbol" w:hAnsi="Symbol"/>
      </w:rPr>
    </w:lvl>
    <w:lvl w:ilvl="1" w:tplc="240A0003" w:tentative="1">
      <w:start w:val="1"/>
      <w:numFmt w:val="bullet"/>
      <w:lvlText w:val="o"/>
      <w:lvlJc w:val="left"/>
      <w:pPr>
        <w:ind w:left="1440" w:hanging="360"/>
      </w:pPr>
      <w:rPr>
        <w:rFonts w:hint="default" w:ascii="Courier New" w:hAnsi="Courier New" w:cs="Courier New"/>
      </w:rPr>
    </w:lvl>
    <w:lvl w:ilvl="2" w:tplc="240A0005" w:tentative="1">
      <w:start w:val="1"/>
      <w:numFmt w:val="bullet"/>
      <w:lvlText w:val=""/>
      <w:lvlJc w:val="left"/>
      <w:pPr>
        <w:ind w:left="2160" w:hanging="360"/>
      </w:pPr>
      <w:rPr>
        <w:rFonts w:hint="default" w:ascii="Wingdings" w:hAnsi="Wingdings"/>
      </w:rPr>
    </w:lvl>
    <w:lvl w:ilvl="3" w:tplc="240A0001" w:tentative="1">
      <w:start w:val="1"/>
      <w:numFmt w:val="bullet"/>
      <w:lvlText w:val=""/>
      <w:lvlJc w:val="left"/>
      <w:pPr>
        <w:ind w:left="2880" w:hanging="360"/>
      </w:pPr>
      <w:rPr>
        <w:rFonts w:hint="default" w:ascii="Symbol" w:hAnsi="Symbol"/>
      </w:rPr>
    </w:lvl>
    <w:lvl w:ilvl="4" w:tplc="240A0003" w:tentative="1">
      <w:start w:val="1"/>
      <w:numFmt w:val="bullet"/>
      <w:lvlText w:val="o"/>
      <w:lvlJc w:val="left"/>
      <w:pPr>
        <w:ind w:left="3600" w:hanging="360"/>
      </w:pPr>
      <w:rPr>
        <w:rFonts w:hint="default" w:ascii="Courier New" w:hAnsi="Courier New" w:cs="Courier New"/>
      </w:rPr>
    </w:lvl>
    <w:lvl w:ilvl="5" w:tplc="240A0005" w:tentative="1">
      <w:start w:val="1"/>
      <w:numFmt w:val="bullet"/>
      <w:lvlText w:val=""/>
      <w:lvlJc w:val="left"/>
      <w:pPr>
        <w:ind w:left="4320" w:hanging="360"/>
      </w:pPr>
      <w:rPr>
        <w:rFonts w:hint="default" w:ascii="Wingdings" w:hAnsi="Wingdings"/>
      </w:rPr>
    </w:lvl>
    <w:lvl w:ilvl="6" w:tplc="240A0001" w:tentative="1">
      <w:start w:val="1"/>
      <w:numFmt w:val="bullet"/>
      <w:lvlText w:val=""/>
      <w:lvlJc w:val="left"/>
      <w:pPr>
        <w:ind w:left="5040" w:hanging="360"/>
      </w:pPr>
      <w:rPr>
        <w:rFonts w:hint="default" w:ascii="Symbol" w:hAnsi="Symbol"/>
      </w:rPr>
    </w:lvl>
    <w:lvl w:ilvl="7" w:tplc="240A0003" w:tentative="1">
      <w:start w:val="1"/>
      <w:numFmt w:val="bullet"/>
      <w:lvlText w:val="o"/>
      <w:lvlJc w:val="left"/>
      <w:pPr>
        <w:ind w:left="5760" w:hanging="360"/>
      </w:pPr>
      <w:rPr>
        <w:rFonts w:hint="default" w:ascii="Courier New" w:hAnsi="Courier New" w:cs="Courier New"/>
      </w:rPr>
    </w:lvl>
    <w:lvl w:ilvl="8" w:tplc="240A0005" w:tentative="1">
      <w:start w:val="1"/>
      <w:numFmt w:val="bullet"/>
      <w:lvlText w:val=""/>
      <w:lvlJc w:val="left"/>
      <w:pPr>
        <w:ind w:left="6480" w:hanging="360"/>
      </w:pPr>
      <w:rPr>
        <w:rFonts w:hint="default" w:ascii="Wingdings" w:hAnsi="Wingdings"/>
      </w:rPr>
    </w:lvl>
  </w:abstractNum>
  <w:abstractNum w:abstractNumId="130" w15:restartNumberingAfterBreak="0">
    <w:nsid w:val="6DD2031C"/>
    <w:multiLevelType w:val="hybridMultilevel"/>
    <w:tmpl w:val="FFFFFFFF"/>
    <w:lvl w:ilvl="0" w:tplc="C3DA2586">
      <w:start w:val="1"/>
      <w:numFmt w:val="bullet"/>
      <w:lvlText w:val=""/>
      <w:lvlJc w:val="left"/>
      <w:pPr>
        <w:ind w:left="720" w:hanging="360"/>
      </w:pPr>
      <w:rPr>
        <w:rFonts w:hint="default" w:ascii="Symbol" w:hAnsi="Symbol"/>
      </w:rPr>
    </w:lvl>
    <w:lvl w:ilvl="1" w:tplc="0AFCE3CC">
      <w:start w:val="1"/>
      <w:numFmt w:val="bullet"/>
      <w:lvlText w:val="o"/>
      <w:lvlJc w:val="left"/>
      <w:pPr>
        <w:ind w:left="1440" w:hanging="360"/>
      </w:pPr>
      <w:rPr>
        <w:rFonts w:hint="default" w:ascii="Courier New" w:hAnsi="Courier New"/>
      </w:rPr>
    </w:lvl>
    <w:lvl w:ilvl="2" w:tplc="C37CF444">
      <w:start w:val="1"/>
      <w:numFmt w:val="bullet"/>
      <w:lvlText w:val=""/>
      <w:lvlJc w:val="left"/>
      <w:pPr>
        <w:ind w:left="2160" w:hanging="360"/>
      </w:pPr>
      <w:rPr>
        <w:rFonts w:hint="default" w:ascii="Wingdings" w:hAnsi="Wingdings"/>
      </w:rPr>
    </w:lvl>
    <w:lvl w:ilvl="3" w:tplc="82D00CEE">
      <w:start w:val="1"/>
      <w:numFmt w:val="bullet"/>
      <w:lvlText w:val=""/>
      <w:lvlJc w:val="left"/>
      <w:pPr>
        <w:ind w:left="2880" w:hanging="360"/>
      </w:pPr>
      <w:rPr>
        <w:rFonts w:hint="default" w:ascii="Symbol" w:hAnsi="Symbol"/>
      </w:rPr>
    </w:lvl>
    <w:lvl w:ilvl="4" w:tplc="4A18F05C">
      <w:start w:val="1"/>
      <w:numFmt w:val="bullet"/>
      <w:lvlText w:val="o"/>
      <w:lvlJc w:val="left"/>
      <w:pPr>
        <w:ind w:left="3600" w:hanging="360"/>
      </w:pPr>
      <w:rPr>
        <w:rFonts w:hint="default" w:ascii="Courier New" w:hAnsi="Courier New"/>
      </w:rPr>
    </w:lvl>
    <w:lvl w:ilvl="5" w:tplc="99BC66EA">
      <w:start w:val="1"/>
      <w:numFmt w:val="bullet"/>
      <w:lvlText w:val=""/>
      <w:lvlJc w:val="left"/>
      <w:pPr>
        <w:ind w:left="4320" w:hanging="360"/>
      </w:pPr>
      <w:rPr>
        <w:rFonts w:hint="default" w:ascii="Wingdings" w:hAnsi="Wingdings"/>
      </w:rPr>
    </w:lvl>
    <w:lvl w:ilvl="6" w:tplc="810E8D64">
      <w:start w:val="1"/>
      <w:numFmt w:val="bullet"/>
      <w:lvlText w:val=""/>
      <w:lvlJc w:val="left"/>
      <w:pPr>
        <w:ind w:left="5040" w:hanging="360"/>
      </w:pPr>
      <w:rPr>
        <w:rFonts w:hint="default" w:ascii="Symbol" w:hAnsi="Symbol"/>
      </w:rPr>
    </w:lvl>
    <w:lvl w:ilvl="7" w:tplc="AAE83736">
      <w:start w:val="1"/>
      <w:numFmt w:val="bullet"/>
      <w:lvlText w:val="o"/>
      <w:lvlJc w:val="left"/>
      <w:pPr>
        <w:ind w:left="5760" w:hanging="360"/>
      </w:pPr>
      <w:rPr>
        <w:rFonts w:hint="default" w:ascii="Courier New" w:hAnsi="Courier New"/>
      </w:rPr>
    </w:lvl>
    <w:lvl w:ilvl="8" w:tplc="966AD16C">
      <w:start w:val="1"/>
      <w:numFmt w:val="bullet"/>
      <w:lvlText w:val=""/>
      <w:lvlJc w:val="left"/>
      <w:pPr>
        <w:ind w:left="6480" w:hanging="360"/>
      </w:pPr>
      <w:rPr>
        <w:rFonts w:hint="default" w:ascii="Wingdings" w:hAnsi="Wingdings"/>
      </w:rPr>
    </w:lvl>
  </w:abstractNum>
  <w:abstractNum w:abstractNumId="131" w15:restartNumberingAfterBreak="0">
    <w:nsid w:val="6E5F8290"/>
    <w:multiLevelType w:val="hybridMultilevel"/>
    <w:tmpl w:val="FFFFFFFF"/>
    <w:lvl w:ilvl="0" w:tplc="7FC2C8A8">
      <w:start w:val="1"/>
      <w:numFmt w:val="bullet"/>
      <w:lvlText w:val=""/>
      <w:lvlJc w:val="left"/>
      <w:pPr>
        <w:ind w:left="720" w:hanging="360"/>
      </w:pPr>
      <w:rPr>
        <w:rFonts w:hint="default" w:ascii="Symbol" w:hAnsi="Symbol"/>
      </w:rPr>
    </w:lvl>
    <w:lvl w:ilvl="1" w:tplc="909C4E7E">
      <w:start w:val="1"/>
      <w:numFmt w:val="bullet"/>
      <w:lvlText w:val="o"/>
      <w:lvlJc w:val="left"/>
      <w:pPr>
        <w:ind w:left="1440" w:hanging="360"/>
      </w:pPr>
      <w:rPr>
        <w:rFonts w:hint="default" w:ascii="Courier New" w:hAnsi="Courier New"/>
      </w:rPr>
    </w:lvl>
    <w:lvl w:ilvl="2" w:tplc="961E9DEA">
      <w:start w:val="1"/>
      <w:numFmt w:val="bullet"/>
      <w:lvlText w:val=""/>
      <w:lvlJc w:val="left"/>
      <w:pPr>
        <w:ind w:left="2160" w:hanging="360"/>
      </w:pPr>
      <w:rPr>
        <w:rFonts w:hint="default" w:ascii="Wingdings" w:hAnsi="Wingdings"/>
      </w:rPr>
    </w:lvl>
    <w:lvl w:ilvl="3" w:tplc="AE8819AC">
      <w:start w:val="1"/>
      <w:numFmt w:val="bullet"/>
      <w:lvlText w:val=""/>
      <w:lvlJc w:val="left"/>
      <w:pPr>
        <w:ind w:left="2880" w:hanging="360"/>
      </w:pPr>
      <w:rPr>
        <w:rFonts w:hint="default" w:ascii="Symbol" w:hAnsi="Symbol"/>
      </w:rPr>
    </w:lvl>
    <w:lvl w:ilvl="4" w:tplc="56404BC8">
      <w:start w:val="1"/>
      <w:numFmt w:val="bullet"/>
      <w:lvlText w:val="o"/>
      <w:lvlJc w:val="left"/>
      <w:pPr>
        <w:ind w:left="3600" w:hanging="360"/>
      </w:pPr>
      <w:rPr>
        <w:rFonts w:hint="default" w:ascii="Courier New" w:hAnsi="Courier New"/>
      </w:rPr>
    </w:lvl>
    <w:lvl w:ilvl="5" w:tplc="95508912">
      <w:start w:val="1"/>
      <w:numFmt w:val="bullet"/>
      <w:lvlText w:val=""/>
      <w:lvlJc w:val="left"/>
      <w:pPr>
        <w:ind w:left="4320" w:hanging="360"/>
      </w:pPr>
      <w:rPr>
        <w:rFonts w:hint="default" w:ascii="Wingdings" w:hAnsi="Wingdings"/>
      </w:rPr>
    </w:lvl>
    <w:lvl w:ilvl="6" w:tplc="DA64BDDC">
      <w:start w:val="1"/>
      <w:numFmt w:val="bullet"/>
      <w:lvlText w:val=""/>
      <w:lvlJc w:val="left"/>
      <w:pPr>
        <w:ind w:left="5040" w:hanging="360"/>
      </w:pPr>
      <w:rPr>
        <w:rFonts w:hint="default" w:ascii="Symbol" w:hAnsi="Symbol"/>
      </w:rPr>
    </w:lvl>
    <w:lvl w:ilvl="7" w:tplc="5B58BB80">
      <w:start w:val="1"/>
      <w:numFmt w:val="bullet"/>
      <w:lvlText w:val="o"/>
      <w:lvlJc w:val="left"/>
      <w:pPr>
        <w:ind w:left="5760" w:hanging="360"/>
      </w:pPr>
      <w:rPr>
        <w:rFonts w:hint="default" w:ascii="Courier New" w:hAnsi="Courier New"/>
      </w:rPr>
    </w:lvl>
    <w:lvl w:ilvl="8" w:tplc="A7AA9452">
      <w:start w:val="1"/>
      <w:numFmt w:val="bullet"/>
      <w:lvlText w:val=""/>
      <w:lvlJc w:val="left"/>
      <w:pPr>
        <w:ind w:left="6480" w:hanging="360"/>
      </w:pPr>
      <w:rPr>
        <w:rFonts w:hint="default" w:ascii="Wingdings" w:hAnsi="Wingdings"/>
      </w:rPr>
    </w:lvl>
  </w:abstractNum>
  <w:abstractNum w:abstractNumId="132" w15:restartNumberingAfterBreak="0">
    <w:nsid w:val="6F9D3250"/>
    <w:multiLevelType w:val="hybridMultilevel"/>
    <w:tmpl w:val="D7FA39E2"/>
    <w:lvl w:ilvl="0" w:tplc="17E048CE">
      <w:start w:val="1"/>
      <w:numFmt w:val="lowerLetter"/>
      <w:lvlText w:val="%1)"/>
      <w:lvlJc w:val="left"/>
      <w:pPr>
        <w:ind w:left="927" w:hanging="360"/>
      </w:pPr>
      <w:rPr>
        <w:rFonts w:hint="default"/>
        <w:b w:val="0"/>
        <w:bCs/>
      </w:rPr>
    </w:lvl>
    <w:lvl w:ilvl="1" w:tplc="240A0019" w:tentative="1">
      <w:start w:val="1"/>
      <w:numFmt w:val="lowerLetter"/>
      <w:lvlText w:val="%2."/>
      <w:lvlJc w:val="left"/>
      <w:pPr>
        <w:ind w:left="1647" w:hanging="360"/>
      </w:pPr>
    </w:lvl>
    <w:lvl w:ilvl="2" w:tplc="240A001B" w:tentative="1">
      <w:start w:val="1"/>
      <w:numFmt w:val="lowerRoman"/>
      <w:lvlText w:val="%3."/>
      <w:lvlJc w:val="right"/>
      <w:pPr>
        <w:ind w:left="2367" w:hanging="180"/>
      </w:pPr>
    </w:lvl>
    <w:lvl w:ilvl="3" w:tplc="240A000F" w:tentative="1">
      <w:start w:val="1"/>
      <w:numFmt w:val="decimal"/>
      <w:lvlText w:val="%4."/>
      <w:lvlJc w:val="left"/>
      <w:pPr>
        <w:ind w:left="3087" w:hanging="360"/>
      </w:pPr>
    </w:lvl>
    <w:lvl w:ilvl="4" w:tplc="240A0019" w:tentative="1">
      <w:start w:val="1"/>
      <w:numFmt w:val="lowerLetter"/>
      <w:lvlText w:val="%5."/>
      <w:lvlJc w:val="left"/>
      <w:pPr>
        <w:ind w:left="3807" w:hanging="360"/>
      </w:pPr>
    </w:lvl>
    <w:lvl w:ilvl="5" w:tplc="240A001B" w:tentative="1">
      <w:start w:val="1"/>
      <w:numFmt w:val="lowerRoman"/>
      <w:lvlText w:val="%6."/>
      <w:lvlJc w:val="right"/>
      <w:pPr>
        <w:ind w:left="4527" w:hanging="180"/>
      </w:pPr>
    </w:lvl>
    <w:lvl w:ilvl="6" w:tplc="240A000F" w:tentative="1">
      <w:start w:val="1"/>
      <w:numFmt w:val="decimal"/>
      <w:lvlText w:val="%7."/>
      <w:lvlJc w:val="left"/>
      <w:pPr>
        <w:ind w:left="5247" w:hanging="360"/>
      </w:pPr>
    </w:lvl>
    <w:lvl w:ilvl="7" w:tplc="240A0019" w:tentative="1">
      <w:start w:val="1"/>
      <w:numFmt w:val="lowerLetter"/>
      <w:lvlText w:val="%8."/>
      <w:lvlJc w:val="left"/>
      <w:pPr>
        <w:ind w:left="5967" w:hanging="360"/>
      </w:pPr>
    </w:lvl>
    <w:lvl w:ilvl="8" w:tplc="240A001B" w:tentative="1">
      <w:start w:val="1"/>
      <w:numFmt w:val="lowerRoman"/>
      <w:lvlText w:val="%9."/>
      <w:lvlJc w:val="right"/>
      <w:pPr>
        <w:ind w:left="6687" w:hanging="180"/>
      </w:pPr>
    </w:lvl>
  </w:abstractNum>
  <w:abstractNum w:abstractNumId="133" w15:restartNumberingAfterBreak="0">
    <w:nsid w:val="6FC0EA83"/>
    <w:multiLevelType w:val="hybridMultilevel"/>
    <w:tmpl w:val="94C00AC0"/>
    <w:lvl w:ilvl="0" w:tplc="BD5ABE88">
      <w:start w:val="1"/>
      <w:numFmt w:val="bullet"/>
      <w:lvlText w:val=""/>
      <w:lvlJc w:val="left"/>
      <w:pPr>
        <w:ind w:left="862" w:hanging="360"/>
      </w:pPr>
      <w:rPr>
        <w:rFonts w:hint="default" w:ascii="Symbol" w:hAnsi="Symbol"/>
      </w:rPr>
    </w:lvl>
    <w:lvl w:ilvl="1" w:tplc="01848034">
      <w:start w:val="1"/>
      <w:numFmt w:val="bullet"/>
      <w:lvlText w:val="o"/>
      <w:lvlJc w:val="left"/>
      <w:pPr>
        <w:ind w:left="1440" w:hanging="360"/>
      </w:pPr>
      <w:rPr>
        <w:rFonts w:hint="default" w:ascii="Courier New" w:hAnsi="Courier New"/>
      </w:rPr>
    </w:lvl>
    <w:lvl w:ilvl="2" w:tplc="DBFAABCC">
      <w:start w:val="1"/>
      <w:numFmt w:val="bullet"/>
      <w:lvlText w:val=""/>
      <w:lvlJc w:val="left"/>
      <w:pPr>
        <w:ind w:left="2160" w:hanging="360"/>
      </w:pPr>
      <w:rPr>
        <w:rFonts w:hint="default" w:ascii="Wingdings" w:hAnsi="Wingdings"/>
      </w:rPr>
    </w:lvl>
    <w:lvl w:ilvl="3" w:tplc="2676DE20">
      <w:start w:val="1"/>
      <w:numFmt w:val="bullet"/>
      <w:lvlText w:val=""/>
      <w:lvlJc w:val="left"/>
      <w:pPr>
        <w:ind w:left="2880" w:hanging="360"/>
      </w:pPr>
      <w:rPr>
        <w:rFonts w:hint="default" w:ascii="Symbol" w:hAnsi="Symbol"/>
      </w:rPr>
    </w:lvl>
    <w:lvl w:ilvl="4" w:tplc="19901B2A">
      <w:start w:val="1"/>
      <w:numFmt w:val="bullet"/>
      <w:lvlText w:val="o"/>
      <w:lvlJc w:val="left"/>
      <w:pPr>
        <w:ind w:left="3600" w:hanging="360"/>
      </w:pPr>
      <w:rPr>
        <w:rFonts w:hint="default" w:ascii="Courier New" w:hAnsi="Courier New"/>
      </w:rPr>
    </w:lvl>
    <w:lvl w:ilvl="5" w:tplc="A03CAC68">
      <w:start w:val="1"/>
      <w:numFmt w:val="bullet"/>
      <w:lvlText w:val=""/>
      <w:lvlJc w:val="left"/>
      <w:pPr>
        <w:ind w:left="4320" w:hanging="360"/>
      </w:pPr>
      <w:rPr>
        <w:rFonts w:hint="default" w:ascii="Wingdings" w:hAnsi="Wingdings"/>
      </w:rPr>
    </w:lvl>
    <w:lvl w:ilvl="6" w:tplc="B4DE20BE">
      <w:start w:val="1"/>
      <w:numFmt w:val="bullet"/>
      <w:lvlText w:val=""/>
      <w:lvlJc w:val="left"/>
      <w:pPr>
        <w:ind w:left="5040" w:hanging="360"/>
      </w:pPr>
      <w:rPr>
        <w:rFonts w:hint="default" w:ascii="Symbol" w:hAnsi="Symbol"/>
      </w:rPr>
    </w:lvl>
    <w:lvl w:ilvl="7" w:tplc="7E948E94">
      <w:start w:val="1"/>
      <w:numFmt w:val="bullet"/>
      <w:lvlText w:val="o"/>
      <w:lvlJc w:val="left"/>
      <w:pPr>
        <w:ind w:left="5760" w:hanging="360"/>
      </w:pPr>
      <w:rPr>
        <w:rFonts w:hint="default" w:ascii="Courier New" w:hAnsi="Courier New"/>
      </w:rPr>
    </w:lvl>
    <w:lvl w:ilvl="8" w:tplc="6EFC499A">
      <w:start w:val="1"/>
      <w:numFmt w:val="bullet"/>
      <w:lvlText w:val=""/>
      <w:lvlJc w:val="left"/>
      <w:pPr>
        <w:ind w:left="6480" w:hanging="360"/>
      </w:pPr>
      <w:rPr>
        <w:rFonts w:hint="default" w:ascii="Wingdings" w:hAnsi="Wingdings"/>
      </w:rPr>
    </w:lvl>
  </w:abstractNum>
  <w:abstractNum w:abstractNumId="134" w15:restartNumberingAfterBreak="0">
    <w:nsid w:val="712D2BD9"/>
    <w:multiLevelType w:val="hybridMultilevel"/>
    <w:tmpl w:val="39F8631A"/>
    <w:lvl w:ilvl="0" w:tplc="466AD8BE">
      <w:start w:val="1"/>
      <w:numFmt w:val="lowerRoman"/>
      <w:lvlText w:val="%1."/>
      <w:lvlJc w:val="left"/>
      <w:pPr>
        <w:ind w:left="513" w:hanging="360"/>
      </w:pPr>
      <w:rPr>
        <w:b w:val="0"/>
        <w:bCs w:val="0"/>
        <w:sz w:val="20"/>
        <w:szCs w:val="20"/>
      </w:rPr>
    </w:lvl>
    <w:lvl w:ilvl="1" w:tplc="240A0019" w:tentative="1">
      <w:start w:val="1"/>
      <w:numFmt w:val="lowerLetter"/>
      <w:lvlText w:val="%2."/>
      <w:lvlJc w:val="left"/>
      <w:pPr>
        <w:ind w:left="1233" w:hanging="360"/>
      </w:pPr>
    </w:lvl>
    <w:lvl w:ilvl="2" w:tplc="240A001B" w:tentative="1">
      <w:start w:val="1"/>
      <w:numFmt w:val="lowerRoman"/>
      <w:lvlText w:val="%3."/>
      <w:lvlJc w:val="right"/>
      <w:pPr>
        <w:ind w:left="1953" w:hanging="180"/>
      </w:pPr>
    </w:lvl>
    <w:lvl w:ilvl="3" w:tplc="240A000F" w:tentative="1">
      <w:start w:val="1"/>
      <w:numFmt w:val="decimal"/>
      <w:lvlText w:val="%4."/>
      <w:lvlJc w:val="left"/>
      <w:pPr>
        <w:ind w:left="2673" w:hanging="360"/>
      </w:pPr>
    </w:lvl>
    <w:lvl w:ilvl="4" w:tplc="240A0019" w:tentative="1">
      <w:start w:val="1"/>
      <w:numFmt w:val="lowerLetter"/>
      <w:lvlText w:val="%5."/>
      <w:lvlJc w:val="left"/>
      <w:pPr>
        <w:ind w:left="3393" w:hanging="360"/>
      </w:pPr>
    </w:lvl>
    <w:lvl w:ilvl="5" w:tplc="240A001B" w:tentative="1">
      <w:start w:val="1"/>
      <w:numFmt w:val="lowerRoman"/>
      <w:lvlText w:val="%6."/>
      <w:lvlJc w:val="right"/>
      <w:pPr>
        <w:ind w:left="4113" w:hanging="180"/>
      </w:pPr>
    </w:lvl>
    <w:lvl w:ilvl="6" w:tplc="240A000F" w:tentative="1">
      <w:start w:val="1"/>
      <w:numFmt w:val="decimal"/>
      <w:lvlText w:val="%7."/>
      <w:lvlJc w:val="left"/>
      <w:pPr>
        <w:ind w:left="4833" w:hanging="360"/>
      </w:pPr>
    </w:lvl>
    <w:lvl w:ilvl="7" w:tplc="240A0019" w:tentative="1">
      <w:start w:val="1"/>
      <w:numFmt w:val="lowerLetter"/>
      <w:lvlText w:val="%8."/>
      <w:lvlJc w:val="left"/>
      <w:pPr>
        <w:ind w:left="5553" w:hanging="360"/>
      </w:pPr>
    </w:lvl>
    <w:lvl w:ilvl="8" w:tplc="240A001B" w:tentative="1">
      <w:start w:val="1"/>
      <w:numFmt w:val="lowerRoman"/>
      <w:lvlText w:val="%9."/>
      <w:lvlJc w:val="right"/>
      <w:pPr>
        <w:ind w:left="6273" w:hanging="180"/>
      </w:pPr>
    </w:lvl>
  </w:abstractNum>
  <w:abstractNum w:abstractNumId="135" w15:restartNumberingAfterBreak="0">
    <w:nsid w:val="72014DB1"/>
    <w:multiLevelType w:val="hybridMultilevel"/>
    <w:tmpl w:val="874E495A"/>
    <w:lvl w:ilvl="0" w:tplc="240A000F">
      <w:start w:val="1"/>
      <w:numFmt w:val="decimal"/>
      <w:lvlText w:val="%1."/>
      <w:lvlJc w:val="left"/>
      <w:pPr>
        <w:ind w:left="1287" w:hanging="360"/>
      </w:pPr>
    </w:lvl>
    <w:lvl w:ilvl="1" w:tplc="240A0019" w:tentative="1">
      <w:start w:val="1"/>
      <w:numFmt w:val="lowerLetter"/>
      <w:lvlText w:val="%2."/>
      <w:lvlJc w:val="left"/>
      <w:pPr>
        <w:ind w:left="2007" w:hanging="360"/>
      </w:pPr>
    </w:lvl>
    <w:lvl w:ilvl="2" w:tplc="240A001B" w:tentative="1">
      <w:start w:val="1"/>
      <w:numFmt w:val="lowerRoman"/>
      <w:lvlText w:val="%3."/>
      <w:lvlJc w:val="right"/>
      <w:pPr>
        <w:ind w:left="2727" w:hanging="180"/>
      </w:pPr>
    </w:lvl>
    <w:lvl w:ilvl="3" w:tplc="240A000F" w:tentative="1">
      <w:start w:val="1"/>
      <w:numFmt w:val="decimal"/>
      <w:lvlText w:val="%4."/>
      <w:lvlJc w:val="left"/>
      <w:pPr>
        <w:ind w:left="3447" w:hanging="360"/>
      </w:pPr>
    </w:lvl>
    <w:lvl w:ilvl="4" w:tplc="240A0019" w:tentative="1">
      <w:start w:val="1"/>
      <w:numFmt w:val="lowerLetter"/>
      <w:lvlText w:val="%5."/>
      <w:lvlJc w:val="left"/>
      <w:pPr>
        <w:ind w:left="4167" w:hanging="360"/>
      </w:pPr>
    </w:lvl>
    <w:lvl w:ilvl="5" w:tplc="240A001B" w:tentative="1">
      <w:start w:val="1"/>
      <w:numFmt w:val="lowerRoman"/>
      <w:lvlText w:val="%6."/>
      <w:lvlJc w:val="right"/>
      <w:pPr>
        <w:ind w:left="4887" w:hanging="180"/>
      </w:pPr>
    </w:lvl>
    <w:lvl w:ilvl="6" w:tplc="240A000F" w:tentative="1">
      <w:start w:val="1"/>
      <w:numFmt w:val="decimal"/>
      <w:lvlText w:val="%7."/>
      <w:lvlJc w:val="left"/>
      <w:pPr>
        <w:ind w:left="5607" w:hanging="360"/>
      </w:pPr>
    </w:lvl>
    <w:lvl w:ilvl="7" w:tplc="240A0019" w:tentative="1">
      <w:start w:val="1"/>
      <w:numFmt w:val="lowerLetter"/>
      <w:lvlText w:val="%8."/>
      <w:lvlJc w:val="left"/>
      <w:pPr>
        <w:ind w:left="6327" w:hanging="360"/>
      </w:pPr>
    </w:lvl>
    <w:lvl w:ilvl="8" w:tplc="240A001B" w:tentative="1">
      <w:start w:val="1"/>
      <w:numFmt w:val="lowerRoman"/>
      <w:lvlText w:val="%9."/>
      <w:lvlJc w:val="right"/>
      <w:pPr>
        <w:ind w:left="7047" w:hanging="180"/>
      </w:pPr>
    </w:lvl>
  </w:abstractNum>
  <w:abstractNum w:abstractNumId="136" w15:restartNumberingAfterBreak="0">
    <w:nsid w:val="731C3AF4"/>
    <w:multiLevelType w:val="hybridMultilevel"/>
    <w:tmpl w:val="22C2BDAC"/>
    <w:lvl w:ilvl="0" w:tplc="FFFFFFFF">
      <w:start w:val="1"/>
      <w:numFmt w:val="decimal"/>
      <w:lvlText w:val="%1."/>
      <w:lvlJc w:val="left"/>
      <w:pPr>
        <w:ind w:left="720" w:hanging="360"/>
      </w:pPr>
      <w:rPr>
        <w:sz w:val="20"/>
        <w:szCs w:val="2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37" w15:restartNumberingAfterBreak="0">
    <w:nsid w:val="73AF53C5"/>
    <w:multiLevelType w:val="hybridMultilevel"/>
    <w:tmpl w:val="C8AABB02"/>
    <w:lvl w:ilvl="0" w:tplc="E6340316">
      <w:start w:val="1"/>
      <w:numFmt w:val="lowerLetter"/>
      <w:lvlText w:val="%1)"/>
      <w:lvlJc w:val="left"/>
      <w:pPr>
        <w:ind w:left="1080" w:hanging="360"/>
      </w:pPr>
      <w:rPr>
        <w:rFonts w:hint="default" w:asciiTheme="majorHAnsi" w:hAnsiTheme="majorHAnsi" w:cstheme="majorHAnsi"/>
        <w:b w:val="0"/>
        <w:bCs/>
        <w:color w:val="44546A" w:themeColor="text2"/>
        <w:sz w:val="20"/>
        <w:szCs w:val="20"/>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138" w15:restartNumberingAfterBreak="0">
    <w:nsid w:val="73BC4DF6"/>
    <w:multiLevelType w:val="hybridMultilevel"/>
    <w:tmpl w:val="4B5EC8D2"/>
    <w:lvl w:ilvl="0" w:tplc="9C3A0DBE">
      <w:start w:val="1"/>
      <w:numFmt w:val="bullet"/>
      <w:lvlText w:val=""/>
      <w:lvlJc w:val="left"/>
      <w:pPr>
        <w:ind w:left="720" w:hanging="360"/>
      </w:pPr>
      <w:rPr>
        <w:rFonts w:hint="default" w:ascii="Symbol" w:hAnsi="Symbol"/>
      </w:rPr>
    </w:lvl>
    <w:lvl w:ilvl="1" w:tplc="89608BF4">
      <w:start w:val="1"/>
      <w:numFmt w:val="bullet"/>
      <w:lvlText w:val="o"/>
      <w:lvlJc w:val="left"/>
      <w:pPr>
        <w:ind w:left="1440" w:hanging="360"/>
      </w:pPr>
      <w:rPr>
        <w:rFonts w:hint="default" w:ascii="Courier New" w:hAnsi="Courier New"/>
      </w:rPr>
    </w:lvl>
    <w:lvl w:ilvl="2" w:tplc="7EB219DC">
      <w:start w:val="1"/>
      <w:numFmt w:val="bullet"/>
      <w:lvlText w:val=""/>
      <w:lvlJc w:val="left"/>
      <w:pPr>
        <w:ind w:left="2160" w:hanging="360"/>
      </w:pPr>
      <w:rPr>
        <w:rFonts w:hint="default" w:ascii="Wingdings" w:hAnsi="Wingdings"/>
      </w:rPr>
    </w:lvl>
    <w:lvl w:ilvl="3" w:tplc="5B06735E">
      <w:start w:val="1"/>
      <w:numFmt w:val="bullet"/>
      <w:lvlText w:val=""/>
      <w:lvlJc w:val="left"/>
      <w:pPr>
        <w:ind w:left="2880" w:hanging="360"/>
      </w:pPr>
      <w:rPr>
        <w:rFonts w:hint="default" w:ascii="Symbol" w:hAnsi="Symbol"/>
      </w:rPr>
    </w:lvl>
    <w:lvl w:ilvl="4" w:tplc="71E2626E">
      <w:start w:val="1"/>
      <w:numFmt w:val="bullet"/>
      <w:lvlText w:val="o"/>
      <w:lvlJc w:val="left"/>
      <w:pPr>
        <w:ind w:left="3600" w:hanging="360"/>
      </w:pPr>
      <w:rPr>
        <w:rFonts w:hint="default" w:ascii="Courier New" w:hAnsi="Courier New"/>
      </w:rPr>
    </w:lvl>
    <w:lvl w:ilvl="5" w:tplc="6BD8952A">
      <w:start w:val="1"/>
      <w:numFmt w:val="bullet"/>
      <w:lvlText w:val=""/>
      <w:lvlJc w:val="left"/>
      <w:pPr>
        <w:ind w:left="4320" w:hanging="360"/>
      </w:pPr>
      <w:rPr>
        <w:rFonts w:hint="default" w:ascii="Wingdings" w:hAnsi="Wingdings"/>
      </w:rPr>
    </w:lvl>
    <w:lvl w:ilvl="6" w:tplc="160E8ECE">
      <w:start w:val="1"/>
      <w:numFmt w:val="bullet"/>
      <w:lvlText w:val=""/>
      <w:lvlJc w:val="left"/>
      <w:pPr>
        <w:ind w:left="5040" w:hanging="360"/>
      </w:pPr>
      <w:rPr>
        <w:rFonts w:hint="default" w:ascii="Symbol" w:hAnsi="Symbol"/>
      </w:rPr>
    </w:lvl>
    <w:lvl w:ilvl="7" w:tplc="DAA8F74C">
      <w:start w:val="1"/>
      <w:numFmt w:val="bullet"/>
      <w:lvlText w:val="o"/>
      <w:lvlJc w:val="left"/>
      <w:pPr>
        <w:ind w:left="5760" w:hanging="360"/>
      </w:pPr>
      <w:rPr>
        <w:rFonts w:hint="default" w:ascii="Courier New" w:hAnsi="Courier New"/>
      </w:rPr>
    </w:lvl>
    <w:lvl w:ilvl="8" w:tplc="C9B6CC08">
      <w:start w:val="1"/>
      <w:numFmt w:val="bullet"/>
      <w:lvlText w:val=""/>
      <w:lvlJc w:val="left"/>
      <w:pPr>
        <w:ind w:left="6480" w:hanging="360"/>
      </w:pPr>
      <w:rPr>
        <w:rFonts w:hint="default" w:ascii="Wingdings" w:hAnsi="Wingdings"/>
      </w:rPr>
    </w:lvl>
  </w:abstractNum>
  <w:abstractNum w:abstractNumId="139" w15:restartNumberingAfterBreak="0">
    <w:nsid w:val="75A33B4B"/>
    <w:multiLevelType w:val="hybridMultilevel"/>
    <w:tmpl w:val="DABC03DE"/>
    <w:lvl w:ilvl="0" w:tplc="0C0A0001">
      <w:start w:val="1"/>
      <w:numFmt w:val="bullet"/>
      <w:lvlText w:val=""/>
      <w:lvlJc w:val="left"/>
      <w:pPr>
        <w:ind w:left="1647" w:hanging="360"/>
      </w:pPr>
      <w:rPr>
        <w:rFonts w:hint="default" w:ascii="Symbol" w:hAnsi="Symbol"/>
      </w:rPr>
    </w:lvl>
    <w:lvl w:ilvl="1" w:tplc="0C0A0003" w:tentative="1">
      <w:start w:val="1"/>
      <w:numFmt w:val="bullet"/>
      <w:lvlText w:val="o"/>
      <w:lvlJc w:val="left"/>
      <w:pPr>
        <w:ind w:left="2367" w:hanging="360"/>
      </w:pPr>
      <w:rPr>
        <w:rFonts w:hint="default" w:ascii="Courier New" w:hAnsi="Courier New" w:cs="Courier New"/>
      </w:rPr>
    </w:lvl>
    <w:lvl w:ilvl="2" w:tplc="0C0A0005" w:tentative="1">
      <w:start w:val="1"/>
      <w:numFmt w:val="bullet"/>
      <w:lvlText w:val=""/>
      <w:lvlJc w:val="left"/>
      <w:pPr>
        <w:ind w:left="3087" w:hanging="360"/>
      </w:pPr>
      <w:rPr>
        <w:rFonts w:hint="default" w:ascii="Wingdings" w:hAnsi="Wingdings"/>
      </w:rPr>
    </w:lvl>
    <w:lvl w:ilvl="3" w:tplc="0C0A0001" w:tentative="1">
      <w:start w:val="1"/>
      <w:numFmt w:val="bullet"/>
      <w:lvlText w:val=""/>
      <w:lvlJc w:val="left"/>
      <w:pPr>
        <w:ind w:left="3807" w:hanging="360"/>
      </w:pPr>
      <w:rPr>
        <w:rFonts w:hint="default" w:ascii="Symbol" w:hAnsi="Symbol"/>
      </w:rPr>
    </w:lvl>
    <w:lvl w:ilvl="4" w:tplc="0C0A0003" w:tentative="1">
      <w:start w:val="1"/>
      <w:numFmt w:val="bullet"/>
      <w:lvlText w:val="o"/>
      <w:lvlJc w:val="left"/>
      <w:pPr>
        <w:ind w:left="4527" w:hanging="360"/>
      </w:pPr>
      <w:rPr>
        <w:rFonts w:hint="default" w:ascii="Courier New" w:hAnsi="Courier New" w:cs="Courier New"/>
      </w:rPr>
    </w:lvl>
    <w:lvl w:ilvl="5" w:tplc="0C0A0005" w:tentative="1">
      <w:start w:val="1"/>
      <w:numFmt w:val="bullet"/>
      <w:lvlText w:val=""/>
      <w:lvlJc w:val="left"/>
      <w:pPr>
        <w:ind w:left="5247" w:hanging="360"/>
      </w:pPr>
      <w:rPr>
        <w:rFonts w:hint="default" w:ascii="Wingdings" w:hAnsi="Wingdings"/>
      </w:rPr>
    </w:lvl>
    <w:lvl w:ilvl="6" w:tplc="0C0A0001" w:tentative="1">
      <w:start w:val="1"/>
      <w:numFmt w:val="bullet"/>
      <w:lvlText w:val=""/>
      <w:lvlJc w:val="left"/>
      <w:pPr>
        <w:ind w:left="5967" w:hanging="360"/>
      </w:pPr>
      <w:rPr>
        <w:rFonts w:hint="default" w:ascii="Symbol" w:hAnsi="Symbol"/>
      </w:rPr>
    </w:lvl>
    <w:lvl w:ilvl="7" w:tplc="0C0A0003" w:tentative="1">
      <w:start w:val="1"/>
      <w:numFmt w:val="bullet"/>
      <w:lvlText w:val="o"/>
      <w:lvlJc w:val="left"/>
      <w:pPr>
        <w:ind w:left="6687" w:hanging="360"/>
      </w:pPr>
      <w:rPr>
        <w:rFonts w:hint="default" w:ascii="Courier New" w:hAnsi="Courier New" w:cs="Courier New"/>
      </w:rPr>
    </w:lvl>
    <w:lvl w:ilvl="8" w:tplc="0C0A0005" w:tentative="1">
      <w:start w:val="1"/>
      <w:numFmt w:val="bullet"/>
      <w:lvlText w:val=""/>
      <w:lvlJc w:val="left"/>
      <w:pPr>
        <w:ind w:left="7407" w:hanging="360"/>
      </w:pPr>
      <w:rPr>
        <w:rFonts w:hint="default" w:ascii="Wingdings" w:hAnsi="Wingdings"/>
      </w:rPr>
    </w:lvl>
  </w:abstractNum>
  <w:abstractNum w:abstractNumId="140" w15:restartNumberingAfterBreak="0">
    <w:nsid w:val="765BF826"/>
    <w:multiLevelType w:val="hybridMultilevel"/>
    <w:tmpl w:val="72C0C68A"/>
    <w:lvl w:ilvl="0" w:tplc="152C7D96">
      <w:start w:val="1"/>
      <w:numFmt w:val="bullet"/>
      <w:lvlText w:val=""/>
      <w:lvlJc w:val="left"/>
      <w:pPr>
        <w:ind w:left="720" w:hanging="360"/>
      </w:pPr>
      <w:rPr>
        <w:rFonts w:hint="default" w:ascii="Symbol" w:hAnsi="Symbol"/>
      </w:rPr>
    </w:lvl>
    <w:lvl w:ilvl="1" w:tplc="46604CA4">
      <w:start w:val="1"/>
      <w:numFmt w:val="bullet"/>
      <w:lvlText w:val="o"/>
      <w:lvlJc w:val="left"/>
      <w:pPr>
        <w:ind w:left="1440" w:hanging="360"/>
      </w:pPr>
      <w:rPr>
        <w:rFonts w:hint="default" w:ascii="Courier New" w:hAnsi="Courier New"/>
      </w:rPr>
    </w:lvl>
    <w:lvl w:ilvl="2" w:tplc="B394EA3A">
      <w:start w:val="1"/>
      <w:numFmt w:val="bullet"/>
      <w:lvlText w:val=""/>
      <w:lvlJc w:val="left"/>
      <w:pPr>
        <w:ind w:left="2160" w:hanging="360"/>
      </w:pPr>
      <w:rPr>
        <w:rFonts w:hint="default" w:ascii="Wingdings" w:hAnsi="Wingdings"/>
      </w:rPr>
    </w:lvl>
    <w:lvl w:ilvl="3" w:tplc="33DAB590">
      <w:start w:val="1"/>
      <w:numFmt w:val="bullet"/>
      <w:lvlText w:val=""/>
      <w:lvlJc w:val="left"/>
      <w:pPr>
        <w:ind w:left="2880" w:hanging="360"/>
      </w:pPr>
      <w:rPr>
        <w:rFonts w:hint="default" w:ascii="Symbol" w:hAnsi="Symbol"/>
      </w:rPr>
    </w:lvl>
    <w:lvl w:ilvl="4" w:tplc="D51871EC">
      <w:start w:val="1"/>
      <w:numFmt w:val="bullet"/>
      <w:lvlText w:val="o"/>
      <w:lvlJc w:val="left"/>
      <w:pPr>
        <w:ind w:left="3600" w:hanging="360"/>
      </w:pPr>
      <w:rPr>
        <w:rFonts w:hint="default" w:ascii="Courier New" w:hAnsi="Courier New"/>
      </w:rPr>
    </w:lvl>
    <w:lvl w:ilvl="5" w:tplc="E508F4B4">
      <w:start w:val="1"/>
      <w:numFmt w:val="bullet"/>
      <w:lvlText w:val=""/>
      <w:lvlJc w:val="left"/>
      <w:pPr>
        <w:ind w:left="4320" w:hanging="360"/>
      </w:pPr>
      <w:rPr>
        <w:rFonts w:hint="default" w:ascii="Wingdings" w:hAnsi="Wingdings"/>
      </w:rPr>
    </w:lvl>
    <w:lvl w:ilvl="6" w:tplc="588C78C4">
      <w:start w:val="1"/>
      <w:numFmt w:val="bullet"/>
      <w:lvlText w:val=""/>
      <w:lvlJc w:val="left"/>
      <w:pPr>
        <w:ind w:left="5040" w:hanging="360"/>
      </w:pPr>
      <w:rPr>
        <w:rFonts w:hint="default" w:ascii="Symbol" w:hAnsi="Symbol"/>
      </w:rPr>
    </w:lvl>
    <w:lvl w:ilvl="7" w:tplc="9810073E">
      <w:start w:val="1"/>
      <w:numFmt w:val="bullet"/>
      <w:lvlText w:val="o"/>
      <w:lvlJc w:val="left"/>
      <w:pPr>
        <w:ind w:left="5760" w:hanging="360"/>
      </w:pPr>
      <w:rPr>
        <w:rFonts w:hint="default" w:ascii="Courier New" w:hAnsi="Courier New"/>
      </w:rPr>
    </w:lvl>
    <w:lvl w:ilvl="8" w:tplc="4D620C4C">
      <w:start w:val="1"/>
      <w:numFmt w:val="bullet"/>
      <w:lvlText w:val=""/>
      <w:lvlJc w:val="left"/>
      <w:pPr>
        <w:ind w:left="6480" w:hanging="360"/>
      </w:pPr>
      <w:rPr>
        <w:rFonts w:hint="default" w:ascii="Wingdings" w:hAnsi="Wingdings"/>
      </w:rPr>
    </w:lvl>
  </w:abstractNum>
  <w:abstractNum w:abstractNumId="141" w15:restartNumberingAfterBreak="0">
    <w:nsid w:val="778E4D3D"/>
    <w:multiLevelType w:val="hybridMultilevel"/>
    <w:tmpl w:val="22F0CDEC"/>
    <w:lvl w:ilvl="0" w:tplc="5EB4AF70">
      <w:start w:val="1"/>
      <w:numFmt w:val="bullet"/>
      <w:lvlText w:val=""/>
      <w:lvlJc w:val="left"/>
      <w:pPr>
        <w:ind w:left="1429" w:hanging="360"/>
      </w:pPr>
      <w:rPr>
        <w:rFonts w:hint="default" w:ascii="Symbol" w:hAnsi="Symbol"/>
        <w:color w:val="44546A" w:themeColor="text2"/>
        <w:sz w:val="20"/>
        <w:szCs w:val="20"/>
      </w:rPr>
    </w:lvl>
    <w:lvl w:ilvl="1" w:tplc="240A0003" w:tentative="1">
      <w:start w:val="1"/>
      <w:numFmt w:val="bullet"/>
      <w:lvlText w:val="o"/>
      <w:lvlJc w:val="left"/>
      <w:pPr>
        <w:ind w:left="2149" w:hanging="360"/>
      </w:pPr>
      <w:rPr>
        <w:rFonts w:hint="default" w:ascii="Courier New" w:hAnsi="Courier New" w:cs="Courier New"/>
      </w:rPr>
    </w:lvl>
    <w:lvl w:ilvl="2" w:tplc="240A0005" w:tentative="1">
      <w:start w:val="1"/>
      <w:numFmt w:val="bullet"/>
      <w:lvlText w:val=""/>
      <w:lvlJc w:val="left"/>
      <w:pPr>
        <w:ind w:left="2869" w:hanging="360"/>
      </w:pPr>
      <w:rPr>
        <w:rFonts w:hint="default" w:ascii="Wingdings" w:hAnsi="Wingdings"/>
      </w:rPr>
    </w:lvl>
    <w:lvl w:ilvl="3" w:tplc="240A0001" w:tentative="1">
      <w:start w:val="1"/>
      <w:numFmt w:val="bullet"/>
      <w:lvlText w:val=""/>
      <w:lvlJc w:val="left"/>
      <w:pPr>
        <w:ind w:left="3589" w:hanging="360"/>
      </w:pPr>
      <w:rPr>
        <w:rFonts w:hint="default" w:ascii="Symbol" w:hAnsi="Symbol"/>
      </w:rPr>
    </w:lvl>
    <w:lvl w:ilvl="4" w:tplc="240A0003" w:tentative="1">
      <w:start w:val="1"/>
      <w:numFmt w:val="bullet"/>
      <w:lvlText w:val="o"/>
      <w:lvlJc w:val="left"/>
      <w:pPr>
        <w:ind w:left="4309" w:hanging="360"/>
      </w:pPr>
      <w:rPr>
        <w:rFonts w:hint="default" w:ascii="Courier New" w:hAnsi="Courier New" w:cs="Courier New"/>
      </w:rPr>
    </w:lvl>
    <w:lvl w:ilvl="5" w:tplc="240A0005" w:tentative="1">
      <w:start w:val="1"/>
      <w:numFmt w:val="bullet"/>
      <w:lvlText w:val=""/>
      <w:lvlJc w:val="left"/>
      <w:pPr>
        <w:ind w:left="5029" w:hanging="360"/>
      </w:pPr>
      <w:rPr>
        <w:rFonts w:hint="default" w:ascii="Wingdings" w:hAnsi="Wingdings"/>
      </w:rPr>
    </w:lvl>
    <w:lvl w:ilvl="6" w:tplc="240A0001" w:tentative="1">
      <w:start w:val="1"/>
      <w:numFmt w:val="bullet"/>
      <w:lvlText w:val=""/>
      <w:lvlJc w:val="left"/>
      <w:pPr>
        <w:ind w:left="5749" w:hanging="360"/>
      </w:pPr>
      <w:rPr>
        <w:rFonts w:hint="default" w:ascii="Symbol" w:hAnsi="Symbol"/>
      </w:rPr>
    </w:lvl>
    <w:lvl w:ilvl="7" w:tplc="240A0003" w:tentative="1">
      <w:start w:val="1"/>
      <w:numFmt w:val="bullet"/>
      <w:lvlText w:val="o"/>
      <w:lvlJc w:val="left"/>
      <w:pPr>
        <w:ind w:left="6469" w:hanging="360"/>
      </w:pPr>
      <w:rPr>
        <w:rFonts w:hint="default" w:ascii="Courier New" w:hAnsi="Courier New" w:cs="Courier New"/>
      </w:rPr>
    </w:lvl>
    <w:lvl w:ilvl="8" w:tplc="240A0005" w:tentative="1">
      <w:start w:val="1"/>
      <w:numFmt w:val="bullet"/>
      <w:lvlText w:val=""/>
      <w:lvlJc w:val="left"/>
      <w:pPr>
        <w:ind w:left="7189" w:hanging="360"/>
      </w:pPr>
      <w:rPr>
        <w:rFonts w:hint="default" w:ascii="Wingdings" w:hAnsi="Wingdings"/>
      </w:rPr>
    </w:lvl>
  </w:abstractNum>
  <w:abstractNum w:abstractNumId="142" w15:restartNumberingAfterBreak="0">
    <w:nsid w:val="794E676F"/>
    <w:multiLevelType w:val="hybridMultilevel"/>
    <w:tmpl w:val="BB0654F0"/>
    <w:lvl w:ilvl="0" w:tplc="FB00D55C">
      <w:start w:val="1"/>
      <w:numFmt w:val="decimal"/>
      <w:lvlText w:val="%1"/>
      <w:lvlJc w:val="left"/>
      <w:pPr>
        <w:ind w:left="1440" w:hanging="360"/>
      </w:pPr>
      <w:rPr>
        <w:rFonts w:hint="default"/>
      </w:rPr>
    </w:lvl>
    <w:lvl w:ilvl="1" w:tplc="FFFFFFFF">
      <w:start w:val="1"/>
      <w:numFmt w:val="bullet"/>
      <w:lvlText w:val="o"/>
      <w:lvlJc w:val="left"/>
      <w:pPr>
        <w:ind w:left="2160" w:hanging="360"/>
      </w:pPr>
      <w:rPr>
        <w:rFonts w:hint="default" w:ascii="Courier New" w:hAnsi="Courier New" w:cs="Courier New"/>
      </w:rPr>
    </w:lvl>
    <w:lvl w:ilvl="2" w:tplc="FFFFFFFF" w:tentative="1">
      <w:start w:val="1"/>
      <w:numFmt w:val="bullet"/>
      <w:lvlText w:val=""/>
      <w:lvlJc w:val="left"/>
      <w:pPr>
        <w:ind w:left="2880" w:hanging="360"/>
      </w:pPr>
      <w:rPr>
        <w:rFonts w:hint="default" w:ascii="Wingdings" w:hAnsi="Wingdings"/>
      </w:rPr>
    </w:lvl>
    <w:lvl w:ilvl="3" w:tplc="FFFFFFFF">
      <w:start w:val="1"/>
      <w:numFmt w:val="bullet"/>
      <w:lvlText w:val=""/>
      <w:lvlJc w:val="left"/>
      <w:pPr>
        <w:ind w:left="3600" w:hanging="360"/>
      </w:pPr>
      <w:rPr>
        <w:rFonts w:hint="default" w:ascii="Symbol" w:hAnsi="Symbol"/>
      </w:rPr>
    </w:lvl>
    <w:lvl w:ilvl="4" w:tplc="FFFFFFFF" w:tentative="1">
      <w:start w:val="1"/>
      <w:numFmt w:val="bullet"/>
      <w:lvlText w:val="o"/>
      <w:lvlJc w:val="left"/>
      <w:pPr>
        <w:ind w:left="4320" w:hanging="360"/>
      </w:pPr>
      <w:rPr>
        <w:rFonts w:hint="default" w:ascii="Courier New" w:hAnsi="Courier New" w:cs="Courier New"/>
      </w:rPr>
    </w:lvl>
    <w:lvl w:ilvl="5" w:tplc="FFFFFFFF" w:tentative="1">
      <w:start w:val="1"/>
      <w:numFmt w:val="bullet"/>
      <w:lvlText w:val=""/>
      <w:lvlJc w:val="left"/>
      <w:pPr>
        <w:ind w:left="5040" w:hanging="360"/>
      </w:pPr>
      <w:rPr>
        <w:rFonts w:hint="default" w:ascii="Wingdings" w:hAnsi="Wingdings"/>
      </w:rPr>
    </w:lvl>
    <w:lvl w:ilvl="6" w:tplc="FFFFFFFF" w:tentative="1">
      <w:start w:val="1"/>
      <w:numFmt w:val="bullet"/>
      <w:lvlText w:val=""/>
      <w:lvlJc w:val="left"/>
      <w:pPr>
        <w:ind w:left="5760" w:hanging="360"/>
      </w:pPr>
      <w:rPr>
        <w:rFonts w:hint="default" w:ascii="Symbol" w:hAnsi="Symbol"/>
      </w:rPr>
    </w:lvl>
    <w:lvl w:ilvl="7" w:tplc="FFFFFFFF" w:tentative="1">
      <w:start w:val="1"/>
      <w:numFmt w:val="bullet"/>
      <w:lvlText w:val="o"/>
      <w:lvlJc w:val="left"/>
      <w:pPr>
        <w:ind w:left="6480" w:hanging="360"/>
      </w:pPr>
      <w:rPr>
        <w:rFonts w:hint="default" w:ascii="Courier New" w:hAnsi="Courier New" w:cs="Courier New"/>
      </w:rPr>
    </w:lvl>
    <w:lvl w:ilvl="8" w:tplc="FFFFFFFF" w:tentative="1">
      <w:start w:val="1"/>
      <w:numFmt w:val="bullet"/>
      <w:lvlText w:val=""/>
      <w:lvlJc w:val="left"/>
      <w:pPr>
        <w:ind w:left="7200" w:hanging="360"/>
      </w:pPr>
      <w:rPr>
        <w:rFonts w:hint="default" w:ascii="Wingdings" w:hAnsi="Wingdings"/>
      </w:rPr>
    </w:lvl>
  </w:abstractNum>
  <w:abstractNum w:abstractNumId="143" w15:restartNumberingAfterBreak="0">
    <w:nsid w:val="797A1CE8"/>
    <w:multiLevelType w:val="hybridMultilevel"/>
    <w:tmpl w:val="BF80233C"/>
    <w:lvl w:ilvl="0" w:tplc="FFFFFFFF">
      <w:start w:val="1"/>
      <w:numFmt w:val="decimal"/>
      <w:lvlText w:val="%1."/>
      <w:lvlJc w:val="left"/>
      <w:pPr>
        <w:ind w:left="720" w:hanging="360"/>
      </w:pPr>
      <w:rPr>
        <w:sz w:val="24"/>
        <w:szCs w:val="24"/>
      </w:rPr>
    </w:lvl>
    <w:lvl w:ilvl="1" w:tplc="17B61D5A">
      <w:start w:val="1"/>
      <w:numFmt w:val="lowerLetter"/>
      <w:lvlText w:val="%2."/>
      <w:lvlJc w:val="left"/>
      <w:pPr>
        <w:ind w:left="1440" w:hanging="360"/>
      </w:pPr>
    </w:lvl>
    <w:lvl w:ilvl="2" w:tplc="81367A9A">
      <w:start w:val="1"/>
      <w:numFmt w:val="lowerRoman"/>
      <w:lvlText w:val="%3."/>
      <w:lvlJc w:val="right"/>
      <w:pPr>
        <w:ind w:left="2160" w:hanging="180"/>
      </w:pPr>
    </w:lvl>
    <w:lvl w:ilvl="3" w:tplc="F9D27F8A">
      <w:start w:val="1"/>
      <w:numFmt w:val="decimal"/>
      <w:lvlText w:val="%4."/>
      <w:lvlJc w:val="left"/>
      <w:pPr>
        <w:ind w:left="2880" w:hanging="360"/>
      </w:pPr>
    </w:lvl>
    <w:lvl w:ilvl="4" w:tplc="5742D774">
      <w:start w:val="1"/>
      <w:numFmt w:val="lowerLetter"/>
      <w:lvlText w:val="%5."/>
      <w:lvlJc w:val="left"/>
      <w:pPr>
        <w:ind w:left="3600" w:hanging="360"/>
      </w:pPr>
    </w:lvl>
    <w:lvl w:ilvl="5" w:tplc="37263A72">
      <w:start w:val="1"/>
      <w:numFmt w:val="lowerRoman"/>
      <w:lvlText w:val="%6."/>
      <w:lvlJc w:val="right"/>
      <w:pPr>
        <w:ind w:left="4320" w:hanging="180"/>
      </w:pPr>
    </w:lvl>
    <w:lvl w:ilvl="6" w:tplc="A58C58CE">
      <w:start w:val="1"/>
      <w:numFmt w:val="decimal"/>
      <w:lvlText w:val="%7."/>
      <w:lvlJc w:val="left"/>
      <w:pPr>
        <w:ind w:left="5040" w:hanging="360"/>
      </w:pPr>
    </w:lvl>
    <w:lvl w:ilvl="7" w:tplc="4C6663E4">
      <w:start w:val="1"/>
      <w:numFmt w:val="lowerLetter"/>
      <w:lvlText w:val="%8."/>
      <w:lvlJc w:val="left"/>
      <w:pPr>
        <w:ind w:left="5760" w:hanging="360"/>
      </w:pPr>
    </w:lvl>
    <w:lvl w:ilvl="8" w:tplc="8552FD06">
      <w:start w:val="1"/>
      <w:numFmt w:val="lowerRoman"/>
      <w:lvlText w:val="%9."/>
      <w:lvlJc w:val="right"/>
      <w:pPr>
        <w:ind w:left="6480" w:hanging="180"/>
      </w:pPr>
    </w:lvl>
  </w:abstractNum>
  <w:abstractNum w:abstractNumId="144" w15:restartNumberingAfterBreak="0">
    <w:nsid w:val="79B160E2"/>
    <w:multiLevelType w:val="hybridMultilevel"/>
    <w:tmpl w:val="14CA0EB2"/>
    <w:lvl w:ilvl="0" w:tplc="14E01438">
      <w:start w:val="1"/>
      <w:numFmt w:val="lowerLetter"/>
      <w:lvlText w:val="%1."/>
      <w:lvlJc w:val="left"/>
      <w:pPr>
        <w:ind w:left="720" w:hanging="360"/>
      </w:pPr>
    </w:lvl>
    <w:lvl w:ilvl="1" w:tplc="24424D0A">
      <w:start w:val="1"/>
      <w:numFmt w:val="lowerLetter"/>
      <w:lvlText w:val="%2."/>
      <w:lvlJc w:val="left"/>
      <w:pPr>
        <w:ind w:left="1440" w:hanging="360"/>
      </w:pPr>
    </w:lvl>
    <w:lvl w:ilvl="2" w:tplc="EBE2EF4E">
      <w:start w:val="1"/>
      <w:numFmt w:val="lowerRoman"/>
      <w:lvlText w:val="%3."/>
      <w:lvlJc w:val="right"/>
      <w:pPr>
        <w:ind w:left="2160" w:hanging="180"/>
      </w:pPr>
    </w:lvl>
    <w:lvl w:ilvl="3" w:tplc="32B48F28">
      <w:start w:val="1"/>
      <w:numFmt w:val="decimal"/>
      <w:lvlText w:val="%4."/>
      <w:lvlJc w:val="left"/>
      <w:pPr>
        <w:ind w:left="2880" w:hanging="360"/>
      </w:pPr>
    </w:lvl>
    <w:lvl w:ilvl="4" w:tplc="880810DE">
      <w:start w:val="1"/>
      <w:numFmt w:val="lowerLetter"/>
      <w:lvlText w:val="%5."/>
      <w:lvlJc w:val="left"/>
      <w:pPr>
        <w:ind w:left="3600" w:hanging="360"/>
      </w:pPr>
    </w:lvl>
    <w:lvl w:ilvl="5" w:tplc="97168BE0">
      <w:start w:val="1"/>
      <w:numFmt w:val="lowerRoman"/>
      <w:lvlText w:val="%6."/>
      <w:lvlJc w:val="right"/>
      <w:pPr>
        <w:ind w:left="4320" w:hanging="180"/>
      </w:pPr>
    </w:lvl>
    <w:lvl w:ilvl="6" w:tplc="B8681A06">
      <w:start w:val="1"/>
      <w:numFmt w:val="decimal"/>
      <w:lvlText w:val="%7."/>
      <w:lvlJc w:val="left"/>
      <w:pPr>
        <w:ind w:left="5040" w:hanging="360"/>
      </w:pPr>
    </w:lvl>
    <w:lvl w:ilvl="7" w:tplc="990E4D3A">
      <w:start w:val="1"/>
      <w:numFmt w:val="lowerLetter"/>
      <w:lvlText w:val="%8."/>
      <w:lvlJc w:val="left"/>
      <w:pPr>
        <w:ind w:left="5760" w:hanging="360"/>
      </w:pPr>
    </w:lvl>
    <w:lvl w:ilvl="8" w:tplc="3E548B34">
      <w:start w:val="1"/>
      <w:numFmt w:val="lowerRoman"/>
      <w:lvlText w:val="%9."/>
      <w:lvlJc w:val="right"/>
      <w:pPr>
        <w:ind w:left="6480" w:hanging="180"/>
      </w:pPr>
    </w:lvl>
  </w:abstractNum>
  <w:abstractNum w:abstractNumId="145" w15:restartNumberingAfterBreak="0">
    <w:nsid w:val="7A1A13E4"/>
    <w:multiLevelType w:val="hybridMultilevel"/>
    <w:tmpl w:val="F0BE3476"/>
    <w:lvl w:ilvl="0" w:tplc="AFF859C0">
      <w:start w:val="1"/>
      <w:numFmt w:val="bullet"/>
      <w:lvlText w:val=""/>
      <w:lvlJc w:val="left"/>
      <w:pPr>
        <w:ind w:left="1080" w:hanging="360"/>
      </w:pPr>
      <w:rPr>
        <w:rFonts w:hint="default" w:ascii="Symbol" w:hAnsi="Symbol"/>
      </w:rPr>
    </w:lvl>
    <w:lvl w:ilvl="1" w:tplc="9C1EAFF2" w:tentative="1">
      <w:start w:val="1"/>
      <w:numFmt w:val="bullet"/>
      <w:lvlText w:val="o"/>
      <w:lvlJc w:val="left"/>
      <w:pPr>
        <w:ind w:left="1800" w:hanging="360"/>
      </w:pPr>
      <w:rPr>
        <w:rFonts w:hint="default" w:ascii="Courier New" w:hAnsi="Courier New"/>
      </w:rPr>
    </w:lvl>
    <w:lvl w:ilvl="2" w:tplc="7E04D9B0" w:tentative="1">
      <w:start w:val="1"/>
      <w:numFmt w:val="bullet"/>
      <w:lvlText w:val=""/>
      <w:lvlJc w:val="left"/>
      <w:pPr>
        <w:ind w:left="2520" w:hanging="360"/>
      </w:pPr>
      <w:rPr>
        <w:rFonts w:hint="default" w:ascii="Wingdings" w:hAnsi="Wingdings"/>
      </w:rPr>
    </w:lvl>
    <w:lvl w:ilvl="3" w:tplc="B0C2A328" w:tentative="1">
      <w:start w:val="1"/>
      <w:numFmt w:val="bullet"/>
      <w:lvlText w:val=""/>
      <w:lvlJc w:val="left"/>
      <w:pPr>
        <w:ind w:left="3240" w:hanging="360"/>
      </w:pPr>
      <w:rPr>
        <w:rFonts w:hint="default" w:ascii="Symbol" w:hAnsi="Symbol"/>
      </w:rPr>
    </w:lvl>
    <w:lvl w:ilvl="4" w:tplc="A9A0CA2A" w:tentative="1">
      <w:start w:val="1"/>
      <w:numFmt w:val="bullet"/>
      <w:lvlText w:val="o"/>
      <w:lvlJc w:val="left"/>
      <w:pPr>
        <w:ind w:left="3960" w:hanging="360"/>
      </w:pPr>
      <w:rPr>
        <w:rFonts w:hint="default" w:ascii="Courier New" w:hAnsi="Courier New"/>
      </w:rPr>
    </w:lvl>
    <w:lvl w:ilvl="5" w:tplc="6B76E704" w:tentative="1">
      <w:start w:val="1"/>
      <w:numFmt w:val="bullet"/>
      <w:lvlText w:val=""/>
      <w:lvlJc w:val="left"/>
      <w:pPr>
        <w:ind w:left="4680" w:hanging="360"/>
      </w:pPr>
      <w:rPr>
        <w:rFonts w:hint="default" w:ascii="Wingdings" w:hAnsi="Wingdings"/>
      </w:rPr>
    </w:lvl>
    <w:lvl w:ilvl="6" w:tplc="11A09D98" w:tentative="1">
      <w:start w:val="1"/>
      <w:numFmt w:val="bullet"/>
      <w:lvlText w:val=""/>
      <w:lvlJc w:val="left"/>
      <w:pPr>
        <w:ind w:left="5400" w:hanging="360"/>
      </w:pPr>
      <w:rPr>
        <w:rFonts w:hint="default" w:ascii="Symbol" w:hAnsi="Symbol"/>
      </w:rPr>
    </w:lvl>
    <w:lvl w:ilvl="7" w:tplc="7EF62052" w:tentative="1">
      <w:start w:val="1"/>
      <w:numFmt w:val="bullet"/>
      <w:lvlText w:val="o"/>
      <w:lvlJc w:val="left"/>
      <w:pPr>
        <w:ind w:left="6120" w:hanging="360"/>
      </w:pPr>
      <w:rPr>
        <w:rFonts w:hint="default" w:ascii="Courier New" w:hAnsi="Courier New"/>
      </w:rPr>
    </w:lvl>
    <w:lvl w:ilvl="8" w:tplc="38C64D54" w:tentative="1">
      <w:start w:val="1"/>
      <w:numFmt w:val="bullet"/>
      <w:lvlText w:val=""/>
      <w:lvlJc w:val="left"/>
      <w:pPr>
        <w:ind w:left="6840" w:hanging="360"/>
      </w:pPr>
      <w:rPr>
        <w:rFonts w:hint="default" w:ascii="Wingdings" w:hAnsi="Wingdings"/>
      </w:rPr>
    </w:lvl>
  </w:abstractNum>
  <w:abstractNum w:abstractNumId="146" w15:restartNumberingAfterBreak="0">
    <w:nsid w:val="7BB175D1"/>
    <w:multiLevelType w:val="hybridMultilevel"/>
    <w:tmpl w:val="7C7C192E"/>
    <w:lvl w:ilvl="0" w:tplc="582C104E">
      <w:start w:val="1"/>
      <w:numFmt w:val="lowerLetter"/>
      <w:lvlText w:val="%1)"/>
      <w:lvlJc w:val="left"/>
      <w:pPr>
        <w:ind w:left="720" w:hanging="360"/>
      </w:pPr>
      <w:rPr>
        <w:rFonts w:hint="default"/>
        <w:b w:val="0"/>
        <w:bCs w:val="0"/>
        <w:color w:val="44546A" w:themeColor="text2"/>
        <w:sz w:val="20"/>
        <w:szCs w:val="20"/>
      </w:rPr>
    </w:lvl>
    <w:lvl w:ilvl="1" w:tplc="FFFFFFFF">
      <w:start w:val="1"/>
      <w:numFmt w:val="bullet"/>
      <w:lvlText w:val="o"/>
      <w:lvlJc w:val="left"/>
      <w:pPr>
        <w:ind w:left="1440" w:hanging="360"/>
      </w:pPr>
      <w:rPr>
        <w:rFonts w:hint="default" w:ascii="Courier New" w:hAnsi="Courier New"/>
      </w:rPr>
    </w:lvl>
    <w:lvl w:ilvl="2" w:tplc="FFFFFFFF">
      <w:start w:val="1"/>
      <w:numFmt w:val="bullet"/>
      <w:lvlText w:val=""/>
      <w:lvlJc w:val="left"/>
      <w:pPr>
        <w:ind w:left="2160" w:hanging="360"/>
      </w:pPr>
      <w:rPr>
        <w:rFonts w:hint="default" w:ascii="Wingdings" w:hAnsi="Wingdings"/>
      </w:rPr>
    </w:lvl>
    <w:lvl w:ilvl="3" w:tplc="FFFFFFFF">
      <w:start w:val="1"/>
      <w:numFmt w:val="bullet"/>
      <w:lvlText w:val=""/>
      <w:lvlJc w:val="left"/>
      <w:pPr>
        <w:ind w:left="2880" w:hanging="360"/>
      </w:pPr>
      <w:rPr>
        <w:rFonts w:hint="default" w:ascii="Symbol" w:hAnsi="Symbol"/>
      </w:rPr>
    </w:lvl>
    <w:lvl w:ilvl="4" w:tplc="FFFFFFFF">
      <w:start w:val="1"/>
      <w:numFmt w:val="bullet"/>
      <w:lvlText w:val="o"/>
      <w:lvlJc w:val="left"/>
      <w:pPr>
        <w:ind w:left="3600" w:hanging="360"/>
      </w:pPr>
      <w:rPr>
        <w:rFonts w:hint="default" w:ascii="Courier New" w:hAnsi="Courier New"/>
      </w:rPr>
    </w:lvl>
    <w:lvl w:ilvl="5" w:tplc="FFFFFFFF">
      <w:start w:val="1"/>
      <w:numFmt w:val="bullet"/>
      <w:lvlText w:val=""/>
      <w:lvlJc w:val="left"/>
      <w:pPr>
        <w:ind w:left="4320" w:hanging="360"/>
      </w:pPr>
      <w:rPr>
        <w:rFonts w:hint="default" w:ascii="Wingdings" w:hAnsi="Wingdings"/>
      </w:rPr>
    </w:lvl>
    <w:lvl w:ilvl="6" w:tplc="FFFFFFFF">
      <w:start w:val="1"/>
      <w:numFmt w:val="bullet"/>
      <w:lvlText w:val=""/>
      <w:lvlJc w:val="left"/>
      <w:pPr>
        <w:ind w:left="5040" w:hanging="360"/>
      </w:pPr>
      <w:rPr>
        <w:rFonts w:hint="default" w:ascii="Symbol" w:hAnsi="Symbol"/>
      </w:rPr>
    </w:lvl>
    <w:lvl w:ilvl="7" w:tplc="FFFFFFFF">
      <w:start w:val="1"/>
      <w:numFmt w:val="bullet"/>
      <w:lvlText w:val="o"/>
      <w:lvlJc w:val="left"/>
      <w:pPr>
        <w:ind w:left="5760" w:hanging="360"/>
      </w:pPr>
      <w:rPr>
        <w:rFonts w:hint="default" w:ascii="Courier New" w:hAnsi="Courier New"/>
      </w:rPr>
    </w:lvl>
    <w:lvl w:ilvl="8" w:tplc="FFFFFFFF">
      <w:start w:val="1"/>
      <w:numFmt w:val="bullet"/>
      <w:lvlText w:val=""/>
      <w:lvlJc w:val="left"/>
      <w:pPr>
        <w:ind w:left="6480" w:hanging="360"/>
      </w:pPr>
      <w:rPr>
        <w:rFonts w:hint="default" w:ascii="Wingdings" w:hAnsi="Wingdings"/>
      </w:rPr>
    </w:lvl>
  </w:abstractNum>
  <w:abstractNum w:abstractNumId="147" w15:restartNumberingAfterBreak="0">
    <w:nsid w:val="7C177E7E"/>
    <w:multiLevelType w:val="hybridMultilevel"/>
    <w:tmpl w:val="FFFFFFFF"/>
    <w:lvl w:ilvl="0" w:tplc="A816CCA0">
      <w:start w:val="1"/>
      <w:numFmt w:val="upperLetter"/>
      <w:lvlText w:val="%1."/>
      <w:lvlJc w:val="left"/>
      <w:pPr>
        <w:ind w:left="720" w:hanging="360"/>
      </w:pPr>
    </w:lvl>
    <w:lvl w:ilvl="1" w:tplc="90B63EFE">
      <w:start w:val="1"/>
      <w:numFmt w:val="lowerLetter"/>
      <w:lvlText w:val="%2."/>
      <w:lvlJc w:val="left"/>
      <w:pPr>
        <w:ind w:left="1440" w:hanging="360"/>
      </w:pPr>
    </w:lvl>
    <w:lvl w:ilvl="2" w:tplc="F8F0CC8C">
      <w:start w:val="1"/>
      <w:numFmt w:val="lowerRoman"/>
      <w:lvlText w:val="%3."/>
      <w:lvlJc w:val="right"/>
      <w:pPr>
        <w:ind w:left="2160" w:hanging="180"/>
      </w:pPr>
    </w:lvl>
    <w:lvl w:ilvl="3" w:tplc="8F88FA66">
      <w:start w:val="1"/>
      <w:numFmt w:val="decimal"/>
      <w:lvlText w:val="%4."/>
      <w:lvlJc w:val="left"/>
      <w:pPr>
        <w:ind w:left="2880" w:hanging="360"/>
      </w:pPr>
    </w:lvl>
    <w:lvl w:ilvl="4" w:tplc="E21E3094">
      <w:start w:val="1"/>
      <w:numFmt w:val="lowerLetter"/>
      <w:lvlText w:val="%5."/>
      <w:lvlJc w:val="left"/>
      <w:pPr>
        <w:ind w:left="3600" w:hanging="360"/>
      </w:pPr>
    </w:lvl>
    <w:lvl w:ilvl="5" w:tplc="ECCAB3D4">
      <w:start w:val="1"/>
      <w:numFmt w:val="lowerRoman"/>
      <w:lvlText w:val="%6."/>
      <w:lvlJc w:val="right"/>
      <w:pPr>
        <w:ind w:left="4320" w:hanging="180"/>
      </w:pPr>
    </w:lvl>
    <w:lvl w:ilvl="6" w:tplc="7FF8E06C">
      <w:start w:val="1"/>
      <w:numFmt w:val="decimal"/>
      <w:lvlText w:val="%7."/>
      <w:lvlJc w:val="left"/>
      <w:pPr>
        <w:ind w:left="5040" w:hanging="360"/>
      </w:pPr>
    </w:lvl>
    <w:lvl w:ilvl="7" w:tplc="0EC29ABA">
      <w:start w:val="1"/>
      <w:numFmt w:val="lowerLetter"/>
      <w:lvlText w:val="%8."/>
      <w:lvlJc w:val="left"/>
      <w:pPr>
        <w:ind w:left="5760" w:hanging="360"/>
      </w:pPr>
    </w:lvl>
    <w:lvl w:ilvl="8" w:tplc="362A62CA">
      <w:start w:val="1"/>
      <w:numFmt w:val="lowerRoman"/>
      <w:lvlText w:val="%9."/>
      <w:lvlJc w:val="right"/>
      <w:pPr>
        <w:ind w:left="6480" w:hanging="180"/>
      </w:pPr>
    </w:lvl>
  </w:abstractNum>
  <w:abstractNum w:abstractNumId="148" w15:restartNumberingAfterBreak="0">
    <w:nsid w:val="7C396FA1"/>
    <w:multiLevelType w:val="hybridMultilevel"/>
    <w:tmpl w:val="0FE8B32C"/>
    <w:lvl w:ilvl="0" w:tplc="240A0019">
      <w:start w:val="1"/>
      <w:numFmt w:val="lowerLetter"/>
      <w:lvlText w:val="%1."/>
      <w:lvlJc w:val="left"/>
      <w:pPr>
        <w:ind w:left="1440" w:hanging="360"/>
      </w:pPr>
      <w:rPr>
        <w:rFonts w:hint="default"/>
      </w:rPr>
    </w:lvl>
    <w:lvl w:ilvl="1" w:tplc="FFFFFFFF">
      <w:start w:val="1"/>
      <w:numFmt w:val="bullet"/>
      <w:lvlText w:val="o"/>
      <w:lvlJc w:val="left"/>
      <w:pPr>
        <w:ind w:left="2160" w:hanging="360"/>
      </w:pPr>
      <w:rPr>
        <w:rFonts w:hint="default" w:ascii="Courier New" w:hAnsi="Courier New" w:cs="Courier New"/>
      </w:rPr>
    </w:lvl>
    <w:lvl w:ilvl="2" w:tplc="FFFFFFFF" w:tentative="1">
      <w:start w:val="1"/>
      <w:numFmt w:val="bullet"/>
      <w:lvlText w:val=""/>
      <w:lvlJc w:val="left"/>
      <w:pPr>
        <w:ind w:left="2880" w:hanging="360"/>
      </w:pPr>
      <w:rPr>
        <w:rFonts w:hint="default" w:ascii="Wingdings" w:hAnsi="Wingdings"/>
      </w:rPr>
    </w:lvl>
    <w:lvl w:ilvl="3" w:tplc="FFFFFFFF">
      <w:start w:val="1"/>
      <w:numFmt w:val="bullet"/>
      <w:lvlText w:val=""/>
      <w:lvlJc w:val="left"/>
      <w:pPr>
        <w:ind w:left="3600" w:hanging="360"/>
      </w:pPr>
      <w:rPr>
        <w:rFonts w:hint="default" w:ascii="Symbol" w:hAnsi="Symbol"/>
      </w:rPr>
    </w:lvl>
    <w:lvl w:ilvl="4" w:tplc="FFFFFFFF" w:tentative="1">
      <w:start w:val="1"/>
      <w:numFmt w:val="bullet"/>
      <w:lvlText w:val="o"/>
      <w:lvlJc w:val="left"/>
      <w:pPr>
        <w:ind w:left="4320" w:hanging="360"/>
      </w:pPr>
      <w:rPr>
        <w:rFonts w:hint="default" w:ascii="Courier New" w:hAnsi="Courier New" w:cs="Courier New"/>
      </w:rPr>
    </w:lvl>
    <w:lvl w:ilvl="5" w:tplc="FFFFFFFF" w:tentative="1">
      <w:start w:val="1"/>
      <w:numFmt w:val="bullet"/>
      <w:lvlText w:val=""/>
      <w:lvlJc w:val="left"/>
      <w:pPr>
        <w:ind w:left="5040" w:hanging="360"/>
      </w:pPr>
      <w:rPr>
        <w:rFonts w:hint="default" w:ascii="Wingdings" w:hAnsi="Wingdings"/>
      </w:rPr>
    </w:lvl>
    <w:lvl w:ilvl="6" w:tplc="FFFFFFFF" w:tentative="1">
      <w:start w:val="1"/>
      <w:numFmt w:val="bullet"/>
      <w:lvlText w:val=""/>
      <w:lvlJc w:val="left"/>
      <w:pPr>
        <w:ind w:left="5760" w:hanging="360"/>
      </w:pPr>
      <w:rPr>
        <w:rFonts w:hint="default" w:ascii="Symbol" w:hAnsi="Symbol"/>
      </w:rPr>
    </w:lvl>
    <w:lvl w:ilvl="7" w:tplc="FFFFFFFF" w:tentative="1">
      <w:start w:val="1"/>
      <w:numFmt w:val="bullet"/>
      <w:lvlText w:val="o"/>
      <w:lvlJc w:val="left"/>
      <w:pPr>
        <w:ind w:left="6480" w:hanging="360"/>
      </w:pPr>
      <w:rPr>
        <w:rFonts w:hint="default" w:ascii="Courier New" w:hAnsi="Courier New" w:cs="Courier New"/>
      </w:rPr>
    </w:lvl>
    <w:lvl w:ilvl="8" w:tplc="FFFFFFFF" w:tentative="1">
      <w:start w:val="1"/>
      <w:numFmt w:val="bullet"/>
      <w:lvlText w:val=""/>
      <w:lvlJc w:val="left"/>
      <w:pPr>
        <w:ind w:left="7200" w:hanging="360"/>
      </w:pPr>
      <w:rPr>
        <w:rFonts w:hint="default" w:ascii="Wingdings" w:hAnsi="Wingdings"/>
      </w:rPr>
    </w:lvl>
  </w:abstractNum>
  <w:abstractNum w:abstractNumId="149" w15:restartNumberingAfterBreak="0">
    <w:nsid w:val="7CFE7E8D"/>
    <w:multiLevelType w:val="hybridMultilevel"/>
    <w:tmpl w:val="F06CFE0C"/>
    <w:lvl w:ilvl="0" w:tplc="D3C498FE">
      <w:start w:val="1"/>
      <w:numFmt w:val="decimal"/>
      <w:lvlText w:val="%1."/>
      <w:lvlJc w:val="left"/>
      <w:pPr>
        <w:ind w:left="720" w:hanging="360"/>
      </w:pPr>
    </w:lvl>
    <w:lvl w:ilvl="1" w:tplc="DB1AFB06">
      <w:start w:val="1"/>
      <w:numFmt w:val="lowerLetter"/>
      <w:lvlText w:val="%2."/>
      <w:lvlJc w:val="left"/>
      <w:pPr>
        <w:ind w:left="1440" w:hanging="360"/>
      </w:pPr>
      <w:rPr>
        <w:b w:val="0"/>
        <w:bCs w:val="0"/>
      </w:rPr>
    </w:lvl>
    <w:lvl w:ilvl="2" w:tplc="F51E347C">
      <w:start w:val="1"/>
      <w:numFmt w:val="lowerRoman"/>
      <w:lvlText w:val="%3."/>
      <w:lvlJc w:val="right"/>
      <w:pPr>
        <w:ind w:left="2160" w:hanging="180"/>
      </w:pPr>
    </w:lvl>
    <w:lvl w:ilvl="3" w:tplc="D996CC22">
      <w:start w:val="1"/>
      <w:numFmt w:val="decimal"/>
      <w:lvlText w:val="%4."/>
      <w:lvlJc w:val="left"/>
      <w:pPr>
        <w:ind w:left="2880" w:hanging="360"/>
      </w:pPr>
    </w:lvl>
    <w:lvl w:ilvl="4" w:tplc="D756BCB0">
      <w:start w:val="1"/>
      <w:numFmt w:val="lowerLetter"/>
      <w:lvlText w:val="%5."/>
      <w:lvlJc w:val="left"/>
      <w:pPr>
        <w:ind w:left="3600" w:hanging="360"/>
      </w:pPr>
    </w:lvl>
    <w:lvl w:ilvl="5" w:tplc="232C94A8">
      <w:start w:val="1"/>
      <w:numFmt w:val="lowerRoman"/>
      <w:lvlText w:val="%6."/>
      <w:lvlJc w:val="right"/>
      <w:pPr>
        <w:ind w:left="4320" w:hanging="180"/>
      </w:pPr>
    </w:lvl>
    <w:lvl w:ilvl="6" w:tplc="58320A46">
      <w:start w:val="1"/>
      <w:numFmt w:val="decimal"/>
      <w:lvlText w:val="%7."/>
      <w:lvlJc w:val="left"/>
      <w:pPr>
        <w:ind w:left="5040" w:hanging="360"/>
      </w:pPr>
    </w:lvl>
    <w:lvl w:ilvl="7" w:tplc="A20C452C">
      <w:start w:val="1"/>
      <w:numFmt w:val="lowerLetter"/>
      <w:lvlText w:val="%8."/>
      <w:lvlJc w:val="left"/>
      <w:pPr>
        <w:ind w:left="5760" w:hanging="360"/>
      </w:pPr>
    </w:lvl>
    <w:lvl w:ilvl="8" w:tplc="FAA2C9EA">
      <w:start w:val="1"/>
      <w:numFmt w:val="lowerRoman"/>
      <w:lvlText w:val="%9."/>
      <w:lvlJc w:val="right"/>
      <w:pPr>
        <w:ind w:left="6480" w:hanging="180"/>
      </w:pPr>
    </w:lvl>
  </w:abstractNum>
  <w:abstractNum w:abstractNumId="150" w15:restartNumberingAfterBreak="0">
    <w:nsid w:val="7D050678"/>
    <w:multiLevelType w:val="hybridMultilevel"/>
    <w:tmpl w:val="6B3E8CCC"/>
    <w:lvl w:ilvl="0" w:tplc="062C3BB2">
      <w:start w:val="1"/>
      <w:numFmt w:val="lowerLetter"/>
      <w:lvlText w:val="%1)"/>
      <w:lvlJc w:val="left"/>
      <w:pPr>
        <w:ind w:left="720" w:hanging="360"/>
      </w:pPr>
    </w:lvl>
    <w:lvl w:ilvl="1" w:tplc="AC0603F4">
      <w:start w:val="1"/>
      <w:numFmt w:val="lowerLetter"/>
      <w:lvlText w:val="%2."/>
      <w:lvlJc w:val="left"/>
      <w:pPr>
        <w:ind w:left="1440" w:hanging="360"/>
      </w:pPr>
    </w:lvl>
    <w:lvl w:ilvl="2" w:tplc="1F765EF8">
      <w:start w:val="1"/>
      <w:numFmt w:val="lowerRoman"/>
      <w:lvlText w:val="%3."/>
      <w:lvlJc w:val="right"/>
      <w:pPr>
        <w:ind w:left="2160" w:hanging="180"/>
      </w:pPr>
    </w:lvl>
    <w:lvl w:ilvl="3" w:tplc="E08E5D42">
      <w:start w:val="1"/>
      <w:numFmt w:val="decimal"/>
      <w:lvlText w:val="%4."/>
      <w:lvlJc w:val="left"/>
      <w:pPr>
        <w:ind w:left="2880" w:hanging="360"/>
      </w:pPr>
    </w:lvl>
    <w:lvl w:ilvl="4" w:tplc="39DC1D2E">
      <w:start w:val="1"/>
      <w:numFmt w:val="lowerLetter"/>
      <w:lvlText w:val="%5."/>
      <w:lvlJc w:val="left"/>
      <w:pPr>
        <w:ind w:left="3600" w:hanging="360"/>
      </w:pPr>
    </w:lvl>
    <w:lvl w:ilvl="5" w:tplc="EC9482F6">
      <w:start w:val="1"/>
      <w:numFmt w:val="lowerRoman"/>
      <w:lvlText w:val="%6."/>
      <w:lvlJc w:val="right"/>
      <w:pPr>
        <w:ind w:left="4320" w:hanging="180"/>
      </w:pPr>
    </w:lvl>
    <w:lvl w:ilvl="6" w:tplc="AA8A0F4C">
      <w:start w:val="1"/>
      <w:numFmt w:val="decimal"/>
      <w:lvlText w:val="%7."/>
      <w:lvlJc w:val="left"/>
      <w:pPr>
        <w:ind w:left="5040" w:hanging="360"/>
      </w:pPr>
    </w:lvl>
    <w:lvl w:ilvl="7" w:tplc="56E87C2E">
      <w:start w:val="1"/>
      <w:numFmt w:val="lowerLetter"/>
      <w:lvlText w:val="%8."/>
      <w:lvlJc w:val="left"/>
      <w:pPr>
        <w:ind w:left="5760" w:hanging="360"/>
      </w:pPr>
    </w:lvl>
    <w:lvl w:ilvl="8" w:tplc="51CA0216">
      <w:start w:val="1"/>
      <w:numFmt w:val="lowerRoman"/>
      <w:lvlText w:val="%9."/>
      <w:lvlJc w:val="right"/>
      <w:pPr>
        <w:ind w:left="6480" w:hanging="180"/>
      </w:pPr>
    </w:lvl>
  </w:abstractNum>
  <w:abstractNum w:abstractNumId="151" w15:restartNumberingAfterBreak="0">
    <w:nsid w:val="7D33627C"/>
    <w:multiLevelType w:val="hybridMultilevel"/>
    <w:tmpl w:val="15F47464"/>
    <w:lvl w:ilvl="0" w:tplc="0C0A0001">
      <w:start w:val="1"/>
      <w:numFmt w:val="bullet"/>
      <w:lvlText w:val=""/>
      <w:lvlJc w:val="left"/>
      <w:pPr>
        <w:ind w:left="1440" w:hanging="360"/>
      </w:pPr>
      <w:rPr>
        <w:rFonts w:hint="default" w:ascii="Symbol" w:hAnsi="Symbol"/>
      </w:rPr>
    </w:lvl>
    <w:lvl w:ilvl="1" w:tplc="0C0A0003" w:tentative="1">
      <w:start w:val="1"/>
      <w:numFmt w:val="bullet"/>
      <w:lvlText w:val="o"/>
      <w:lvlJc w:val="left"/>
      <w:pPr>
        <w:ind w:left="2160" w:hanging="360"/>
      </w:pPr>
      <w:rPr>
        <w:rFonts w:hint="default" w:ascii="Courier New" w:hAnsi="Courier New" w:cs="Courier New"/>
      </w:rPr>
    </w:lvl>
    <w:lvl w:ilvl="2" w:tplc="0C0A0005" w:tentative="1">
      <w:start w:val="1"/>
      <w:numFmt w:val="bullet"/>
      <w:lvlText w:val=""/>
      <w:lvlJc w:val="left"/>
      <w:pPr>
        <w:ind w:left="2880" w:hanging="360"/>
      </w:pPr>
      <w:rPr>
        <w:rFonts w:hint="default" w:ascii="Wingdings" w:hAnsi="Wingdings"/>
      </w:rPr>
    </w:lvl>
    <w:lvl w:ilvl="3" w:tplc="0C0A0001" w:tentative="1">
      <w:start w:val="1"/>
      <w:numFmt w:val="bullet"/>
      <w:lvlText w:val=""/>
      <w:lvlJc w:val="left"/>
      <w:pPr>
        <w:ind w:left="3600" w:hanging="360"/>
      </w:pPr>
      <w:rPr>
        <w:rFonts w:hint="default" w:ascii="Symbol" w:hAnsi="Symbol"/>
      </w:rPr>
    </w:lvl>
    <w:lvl w:ilvl="4" w:tplc="0C0A0003" w:tentative="1">
      <w:start w:val="1"/>
      <w:numFmt w:val="bullet"/>
      <w:lvlText w:val="o"/>
      <w:lvlJc w:val="left"/>
      <w:pPr>
        <w:ind w:left="4320" w:hanging="360"/>
      </w:pPr>
      <w:rPr>
        <w:rFonts w:hint="default" w:ascii="Courier New" w:hAnsi="Courier New" w:cs="Courier New"/>
      </w:rPr>
    </w:lvl>
    <w:lvl w:ilvl="5" w:tplc="0C0A0005" w:tentative="1">
      <w:start w:val="1"/>
      <w:numFmt w:val="bullet"/>
      <w:lvlText w:val=""/>
      <w:lvlJc w:val="left"/>
      <w:pPr>
        <w:ind w:left="5040" w:hanging="360"/>
      </w:pPr>
      <w:rPr>
        <w:rFonts w:hint="default" w:ascii="Wingdings" w:hAnsi="Wingdings"/>
      </w:rPr>
    </w:lvl>
    <w:lvl w:ilvl="6" w:tplc="0C0A0001" w:tentative="1">
      <w:start w:val="1"/>
      <w:numFmt w:val="bullet"/>
      <w:lvlText w:val=""/>
      <w:lvlJc w:val="left"/>
      <w:pPr>
        <w:ind w:left="5760" w:hanging="360"/>
      </w:pPr>
      <w:rPr>
        <w:rFonts w:hint="default" w:ascii="Symbol" w:hAnsi="Symbol"/>
      </w:rPr>
    </w:lvl>
    <w:lvl w:ilvl="7" w:tplc="0C0A0003" w:tentative="1">
      <w:start w:val="1"/>
      <w:numFmt w:val="bullet"/>
      <w:lvlText w:val="o"/>
      <w:lvlJc w:val="left"/>
      <w:pPr>
        <w:ind w:left="6480" w:hanging="360"/>
      </w:pPr>
      <w:rPr>
        <w:rFonts w:hint="default" w:ascii="Courier New" w:hAnsi="Courier New" w:cs="Courier New"/>
      </w:rPr>
    </w:lvl>
    <w:lvl w:ilvl="8" w:tplc="0C0A0005" w:tentative="1">
      <w:start w:val="1"/>
      <w:numFmt w:val="bullet"/>
      <w:lvlText w:val=""/>
      <w:lvlJc w:val="left"/>
      <w:pPr>
        <w:ind w:left="7200" w:hanging="360"/>
      </w:pPr>
      <w:rPr>
        <w:rFonts w:hint="default" w:ascii="Wingdings" w:hAnsi="Wingdings"/>
      </w:rPr>
    </w:lvl>
  </w:abstractNum>
  <w:abstractNum w:abstractNumId="152" w15:restartNumberingAfterBreak="0">
    <w:nsid w:val="7D904B64"/>
    <w:multiLevelType w:val="multilevel"/>
    <w:tmpl w:val="DEAE375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3" w15:restartNumberingAfterBreak="0">
    <w:nsid w:val="7F147613"/>
    <w:multiLevelType w:val="hybridMultilevel"/>
    <w:tmpl w:val="966ACBF8"/>
    <w:lvl w:ilvl="0" w:tplc="A822C852">
      <w:start w:val="1"/>
      <w:numFmt w:val="lowerLetter"/>
      <w:lvlText w:val="%1)"/>
      <w:lvlJc w:val="left"/>
      <w:pPr>
        <w:ind w:left="927" w:hanging="360"/>
      </w:pPr>
      <w:rPr>
        <w:rFonts w:hint="default"/>
        <w:b w:val="0"/>
        <w:bCs/>
      </w:rPr>
    </w:lvl>
    <w:lvl w:ilvl="1" w:tplc="240A0019" w:tentative="1">
      <w:start w:val="1"/>
      <w:numFmt w:val="lowerLetter"/>
      <w:lvlText w:val="%2."/>
      <w:lvlJc w:val="left"/>
      <w:pPr>
        <w:ind w:left="1647" w:hanging="360"/>
      </w:pPr>
    </w:lvl>
    <w:lvl w:ilvl="2" w:tplc="240A001B" w:tentative="1">
      <w:start w:val="1"/>
      <w:numFmt w:val="lowerRoman"/>
      <w:lvlText w:val="%3."/>
      <w:lvlJc w:val="right"/>
      <w:pPr>
        <w:ind w:left="2367" w:hanging="180"/>
      </w:pPr>
    </w:lvl>
    <w:lvl w:ilvl="3" w:tplc="240A000F" w:tentative="1">
      <w:start w:val="1"/>
      <w:numFmt w:val="decimal"/>
      <w:lvlText w:val="%4."/>
      <w:lvlJc w:val="left"/>
      <w:pPr>
        <w:ind w:left="3087" w:hanging="360"/>
      </w:pPr>
    </w:lvl>
    <w:lvl w:ilvl="4" w:tplc="240A0019" w:tentative="1">
      <w:start w:val="1"/>
      <w:numFmt w:val="lowerLetter"/>
      <w:lvlText w:val="%5."/>
      <w:lvlJc w:val="left"/>
      <w:pPr>
        <w:ind w:left="3807" w:hanging="360"/>
      </w:pPr>
    </w:lvl>
    <w:lvl w:ilvl="5" w:tplc="240A001B" w:tentative="1">
      <w:start w:val="1"/>
      <w:numFmt w:val="lowerRoman"/>
      <w:lvlText w:val="%6."/>
      <w:lvlJc w:val="right"/>
      <w:pPr>
        <w:ind w:left="4527" w:hanging="180"/>
      </w:pPr>
    </w:lvl>
    <w:lvl w:ilvl="6" w:tplc="240A000F" w:tentative="1">
      <w:start w:val="1"/>
      <w:numFmt w:val="decimal"/>
      <w:lvlText w:val="%7."/>
      <w:lvlJc w:val="left"/>
      <w:pPr>
        <w:ind w:left="5247" w:hanging="360"/>
      </w:pPr>
    </w:lvl>
    <w:lvl w:ilvl="7" w:tplc="240A0019" w:tentative="1">
      <w:start w:val="1"/>
      <w:numFmt w:val="lowerLetter"/>
      <w:lvlText w:val="%8."/>
      <w:lvlJc w:val="left"/>
      <w:pPr>
        <w:ind w:left="5967" w:hanging="360"/>
      </w:pPr>
    </w:lvl>
    <w:lvl w:ilvl="8" w:tplc="240A001B" w:tentative="1">
      <w:start w:val="1"/>
      <w:numFmt w:val="lowerRoman"/>
      <w:lvlText w:val="%9."/>
      <w:lvlJc w:val="right"/>
      <w:pPr>
        <w:ind w:left="6687" w:hanging="180"/>
      </w:pPr>
    </w:lvl>
  </w:abstractNum>
  <w:abstractNum w:abstractNumId="154" w15:restartNumberingAfterBreak="0">
    <w:nsid w:val="7FC4B35D"/>
    <w:multiLevelType w:val="hybridMultilevel"/>
    <w:tmpl w:val="C59EEF26"/>
    <w:lvl w:ilvl="0" w:tplc="0380B886">
      <w:start w:val="1"/>
      <w:numFmt w:val="lowerLetter"/>
      <w:lvlText w:val="%1)"/>
      <w:lvlJc w:val="left"/>
      <w:pPr>
        <w:ind w:left="720" w:hanging="360"/>
      </w:pPr>
      <w:rPr>
        <w:b w:val="0"/>
        <w:bCs w:val="0"/>
        <w:sz w:val="20"/>
        <w:szCs w:val="20"/>
      </w:rPr>
    </w:lvl>
    <w:lvl w:ilvl="1" w:tplc="30741824">
      <w:start w:val="1"/>
      <w:numFmt w:val="lowerLetter"/>
      <w:lvlText w:val="%2."/>
      <w:lvlJc w:val="left"/>
      <w:pPr>
        <w:ind w:left="1440" w:hanging="360"/>
      </w:pPr>
    </w:lvl>
    <w:lvl w:ilvl="2" w:tplc="85D6CE5E">
      <w:start w:val="1"/>
      <w:numFmt w:val="lowerRoman"/>
      <w:lvlText w:val="%3."/>
      <w:lvlJc w:val="right"/>
      <w:pPr>
        <w:ind w:left="2160" w:hanging="180"/>
      </w:pPr>
    </w:lvl>
    <w:lvl w:ilvl="3" w:tplc="ACBAE46E">
      <w:start w:val="1"/>
      <w:numFmt w:val="decimal"/>
      <w:lvlText w:val="%4."/>
      <w:lvlJc w:val="left"/>
      <w:pPr>
        <w:ind w:left="2880" w:hanging="360"/>
      </w:pPr>
    </w:lvl>
    <w:lvl w:ilvl="4" w:tplc="D18EE336">
      <w:start w:val="1"/>
      <w:numFmt w:val="lowerLetter"/>
      <w:lvlText w:val="%5."/>
      <w:lvlJc w:val="left"/>
      <w:pPr>
        <w:ind w:left="3600" w:hanging="360"/>
      </w:pPr>
    </w:lvl>
    <w:lvl w:ilvl="5" w:tplc="53569E4E">
      <w:start w:val="1"/>
      <w:numFmt w:val="lowerRoman"/>
      <w:lvlText w:val="%6."/>
      <w:lvlJc w:val="right"/>
      <w:pPr>
        <w:ind w:left="4320" w:hanging="180"/>
      </w:pPr>
    </w:lvl>
    <w:lvl w:ilvl="6" w:tplc="8C14687A">
      <w:start w:val="1"/>
      <w:numFmt w:val="decimal"/>
      <w:lvlText w:val="%7."/>
      <w:lvlJc w:val="left"/>
      <w:pPr>
        <w:ind w:left="5040" w:hanging="360"/>
      </w:pPr>
    </w:lvl>
    <w:lvl w:ilvl="7" w:tplc="855C7E7E">
      <w:start w:val="1"/>
      <w:numFmt w:val="lowerLetter"/>
      <w:lvlText w:val="%8."/>
      <w:lvlJc w:val="left"/>
      <w:pPr>
        <w:ind w:left="5760" w:hanging="360"/>
      </w:pPr>
    </w:lvl>
    <w:lvl w:ilvl="8" w:tplc="1DF80900">
      <w:start w:val="1"/>
      <w:numFmt w:val="lowerRoman"/>
      <w:lvlText w:val="%9."/>
      <w:lvlJc w:val="right"/>
      <w:pPr>
        <w:ind w:left="6480" w:hanging="180"/>
      </w:pPr>
    </w:lvl>
  </w:abstractNum>
  <w:num w:numId="1" w16cid:durableId="1715425426">
    <w:abstractNumId w:val="138"/>
  </w:num>
  <w:num w:numId="2" w16cid:durableId="1819300680">
    <w:abstractNumId w:val="91"/>
  </w:num>
  <w:num w:numId="3" w16cid:durableId="377826224">
    <w:abstractNumId w:val="103"/>
  </w:num>
  <w:num w:numId="4" w16cid:durableId="843010416">
    <w:abstractNumId w:val="79"/>
  </w:num>
  <w:num w:numId="5" w16cid:durableId="2042893822">
    <w:abstractNumId w:val="11"/>
  </w:num>
  <w:num w:numId="6" w16cid:durableId="1824857852">
    <w:abstractNumId w:val="20"/>
  </w:num>
  <w:num w:numId="7" w16cid:durableId="1516261488">
    <w:abstractNumId w:val="58"/>
  </w:num>
  <w:num w:numId="8" w16cid:durableId="261646701">
    <w:abstractNumId w:val="36"/>
  </w:num>
  <w:num w:numId="9" w16cid:durableId="1253397757">
    <w:abstractNumId w:val="120"/>
  </w:num>
  <w:num w:numId="10" w16cid:durableId="1844658271">
    <w:abstractNumId w:val="56"/>
  </w:num>
  <w:num w:numId="11" w16cid:durableId="639925592">
    <w:abstractNumId w:val="114"/>
  </w:num>
  <w:num w:numId="12" w16cid:durableId="1921795505">
    <w:abstractNumId w:val="146"/>
  </w:num>
  <w:num w:numId="13" w16cid:durableId="1305889302">
    <w:abstractNumId w:val="1"/>
  </w:num>
  <w:num w:numId="14" w16cid:durableId="1950622313">
    <w:abstractNumId w:val="141"/>
  </w:num>
  <w:num w:numId="15" w16cid:durableId="1594706197">
    <w:abstractNumId w:val="48"/>
  </w:num>
  <w:num w:numId="16" w16cid:durableId="1000547662">
    <w:abstractNumId w:val="140"/>
  </w:num>
  <w:num w:numId="17" w16cid:durableId="1608122456">
    <w:abstractNumId w:val="17"/>
  </w:num>
  <w:num w:numId="18" w16cid:durableId="1546527357">
    <w:abstractNumId w:val="69"/>
  </w:num>
  <w:num w:numId="19" w16cid:durableId="1603411940">
    <w:abstractNumId w:val="3"/>
  </w:num>
  <w:num w:numId="20" w16cid:durableId="637145370">
    <w:abstractNumId w:val="132"/>
  </w:num>
  <w:num w:numId="21" w16cid:durableId="1347904609">
    <w:abstractNumId w:val="153"/>
  </w:num>
  <w:num w:numId="22" w16cid:durableId="650910027">
    <w:abstractNumId w:val="30"/>
  </w:num>
  <w:num w:numId="23" w16cid:durableId="285963474">
    <w:abstractNumId w:val="14"/>
  </w:num>
  <w:num w:numId="24" w16cid:durableId="2118869794">
    <w:abstractNumId w:val="128"/>
  </w:num>
  <w:num w:numId="25" w16cid:durableId="1619919707">
    <w:abstractNumId w:val="25"/>
  </w:num>
  <w:num w:numId="26" w16cid:durableId="1058750353">
    <w:abstractNumId w:val="72"/>
  </w:num>
  <w:num w:numId="27" w16cid:durableId="1806652578">
    <w:abstractNumId w:val="16"/>
  </w:num>
  <w:num w:numId="28" w16cid:durableId="459150641">
    <w:abstractNumId w:val="142"/>
  </w:num>
  <w:num w:numId="29" w16cid:durableId="635835388">
    <w:abstractNumId w:val="101"/>
  </w:num>
  <w:num w:numId="30" w16cid:durableId="1828863686">
    <w:abstractNumId w:val="47"/>
  </w:num>
  <w:num w:numId="31" w16cid:durableId="2100253719">
    <w:abstractNumId w:val="35"/>
  </w:num>
  <w:num w:numId="32" w16cid:durableId="1082144388">
    <w:abstractNumId w:val="45"/>
  </w:num>
  <w:num w:numId="33" w16cid:durableId="654141913">
    <w:abstractNumId w:val="109"/>
  </w:num>
  <w:num w:numId="34" w16cid:durableId="137380361">
    <w:abstractNumId w:val="148"/>
  </w:num>
  <w:num w:numId="35" w16cid:durableId="92097448">
    <w:abstractNumId w:val="28"/>
  </w:num>
  <w:num w:numId="36" w16cid:durableId="991523421">
    <w:abstractNumId w:val="12"/>
  </w:num>
  <w:num w:numId="37" w16cid:durableId="716320139">
    <w:abstractNumId w:val="70"/>
  </w:num>
  <w:num w:numId="38" w16cid:durableId="1685404609">
    <w:abstractNumId w:val="137"/>
  </w:num>
  <w:num w:numId="39" w16cid:durableId="596250691">
    <w:abstractNumId w:val="33"/>
  </w:num>
  <w:num w:numId="40" w16cid:durableId="1823691961">
    <w:abstractNumId w:val="150"/>
  </w:num>
  <w:num w:numId="41" w16cid:durableId="2020692239">
    <w:abstractNumId w:val="60"/>
  </w:num>
  <w:num w:numId="42" w16cid:durableId="2019917790">
    <w:abstractNumId w:val="68"/>
  </w:num>
  <w:num w:numId="43" w16cid:durableId="968240724">
    <w:abstractNumId w:val="121"/>
  </w:num>
  <w:num w:numId="44" w16cid:durableId="126826043">
    <w:abstractNumId w:val="83"/>
  </w:num>
  <w:num w:numId="45" w16cid:durableId="788862913">
    <w:abstractNumId w:val="92"/>
  </w:num>
  <w:num w:numId="46" w16cid:durableId="141625069">
    <w:abstractNumId w:val="95"/>
  </w:num>
  <w:num w:numId="47" w16cid:durableId="1791627856">
    <w:abstractNumId w:val="94"/>
  </w:num>
  <w:num w:numId="48" w16cid:durableId="881987673">
    <w:abstractNumId w:val="49"/>
  </w:num>
  <w:num w:numId="49" w16cid:durableId="1491940158">
    <w:abstractNumId w:val="57"/>
  </w:num>
  <w:num w:numId="50" w16cid:durableId="333799697">
    <w:abstractNumId w:val="102"/>
  </w:num>
  <w:num w:numId="51" w16cid:durableId="181162641">
    <w:abstractNumId w:val="65"/>
  </w:num>
  <w:num w:numId="52" w16cid:durableId="1074399573">
    <w:abstractNumId w:val="133"/>
  </w:num>
  <w:num w:numId="53" w16cid:durableId="698242793">
    <w:abstractNumId w:val="78"/>
  </w:num>
  <w:num w:numId="54" w16cid:durableId="1595628378">
    <w:abstractNumId w:val="2"/>
  </w:num>
  <w:num w:numId="55" w16cid:durableId="1182207056">
    <w:abstractNumId w:val="81"/>
  </w:num>
  <w:num w:numId="56" w16cid:durableId="418259469">
    <w:abstractNumId w:val="125"/>
  </w:num>
  <w:num w:numId="57" w16cid:durableId="52431122">
    <w:abstractNumId w:val="73"/>
  </w:num>
  <w:num w:numId="58" w16cid:durableId="750086653">
    <w:abstractNumId w:val="122"/>
  </w:num>
  <w:num w:numId="59" w16cid:durableId="1440880133">
    <w:abstractNumId w:val="115"/>
  </w:num>
  <w:num w:numId="60" w16cid:durableId="1742294133">
    <w:abstractNumId w:val="13"/>
  </w:num>
  <w:num w:numId="61" w16cid:durableId="1690764700">
    <w:abstractNumId w:val="118"/>
  </w:num>
  <w:num w:numId="62" w16cid:durableId="1790471924">
    <w:abstractNumId w:val="90"/>
  </w:num>
  <w:num w:numId="63" w16cid:durableId="1760712814">
    <w:abstractNumId w:val="7"/>
  </w:num>
  <w:num w:numId="64" w16cid:durableId="1500343807">
    <w:abstractNumId w:val="18"/>
  </w:num>
  <w:num w:numId="65" w16cid:durableId="593511314">
    <w:abstractNumId w:val="22"/>
  </w:num>
  <w:num w:numId="66" w16cid:durableId="1754474841">
    <w:abstractNumId w:val="19"/>
  </w:num>
  <w:num w:numId="67" w16cid:durableId="63651128">
    <w:abstractNumId w:val="108"/>
  </w:num>
  <w:num w:numId="68" w16cid:durableId="1082216794">
    <w:abstractNumId w:val="149"/>
  </w:num>
  <w:num w:numId="69" w16cid:durableId="813452096">
    <w:abstractNumId w:val="32"/>
  </w:num>
  <w:num w:numId="70" w16cid:durableId="607202642">
    <w:abstractNumId w:val="51"/>
  </w:num>
  <w:num w:numId="71" w16cid:durableId="1674642113">
    <w:abstractNumId w:val="74"/>
  </w:num>
  <w:num w:numId="72" w16cid:durableId="1239098770">
    <w:abstractNumId w:val="29"/>
  </w:num>
  <w:num w:numId="73" w16cid:durableId="204365860">
    <w:abstractNumId w:val="4"/>
  </w:num>
  <w:num w:numId="74" w16cid:durableId="410666501">
    <w:abstractNumId w:val="10"/>
  </w:num>
  <w:num w:numId="75" w16cid:durableId="2002156456">
    <w:abstractNumId w:val="147"/>
  </w:num>
  <w:num w:numId="76" w16cid:durableId="1096749014">
    <w:abstractNumId w:val="66"/>
  </w:num>
  <w:num w:numId="77" w16cid:durableId="1117141909">
    <w:abstractNumId w:val="67"/>
  </w:num>
  <w:num w:numId="78" w16cid:durableId="2105295525">
    <w:abstractNumId w:val="15"/>
  </w:num>
  <w:num w:numId="79" w16cid:durableId="321810152">
    <w:abstractNumId w:val="24"/>
  </w:num>
  <w:num w:numId="80" w16cid:durableId="415520960">
    <w:abstractNumId w:val="76"/>
  </w:num>
  <w:num w:numId="81" w16cid:durableId="162206361">
    <w:abstractNumId w:val="38"/>
  </w:num>
  <w:num w:numId="82" w16cid:durableId="1668553969">
    <w:abstractNumId w:val="86"/>
  </w:num>
  <w:num w:numId="83" w16cid:durableId="2018532339">
    <w:abstractNumId w:val="154"/>
  </w:num>
  <w:num w:numId="84" w16cid:durableId="915895511">
    <w:abstractNumId w:val="61"/>
  </w:num>
  <w:num w:numId="85" w16cid:durableId="460466771">
    <w:abstractNumId w:val="144"/>
  </w:num>
  <w:num w:numId="86" w16cid:durableId="2059934977">
    <w:abstractNumId w:val="43"/>
  </w:num>
  <w:num w:numId="87" w16cid:durableId="1465077788">
    <w:abstractNumId w:val="80"/>
  </w:num>
  <w:num w:numId="88" w16cid:durableId="100537919">
    <w:abstractNumId w:val="96"/>
  </w:num>
  <w:num w:numId="89" w16cid:durableId="638728452">
    <w:abstractNumId w:val="107"/>
  </w:num>
  <w:num w:numId="90" w16cid:durableId="215051885">
    <w:abstractNumId w:val="75"/>
  </w:num>
  <w:num w:numId="91" w16cid:durableId="173346226">
    <w:abstractNumId w:val="143"/>
  </w:num>
  <w:num w:numId="92" w16cid:durableId="338043443">
    <w:abstractNumId w:val="100"/>
  </w:num>
  <w:num w:numId="93" w16cid:durableId="995955628">
    <w:abstractNumId w:val="113"/>
  </w:num>
  <w:num w:numId="94" w16cid:durableId="1823110996">
    <w:abstractNumId w:val="31"/>
  </w:num>
  <w:num w:numId="95" w16cid:durableId="654795670">
    <w:abstractNumId w:val="50"/>
  </w:num>
  <w:num w:numId="96" w16cid:durableId="1241794335">
    <w:abstractNumId w:val="71"/>
  </w:num>
  <w:num w:numId="97" w16cid:durableId="551581882">
    <w:abstractNumId w:val="134"/>
  </w:num>
  <w:num w:numId="98" w16cid:durableId="956259933">
    <w:abstractNumId w:val="26"/>
  </w:num>
  <w:num w:numId="99" w16cid:durableId="1907179766">
    <w:abstractNumId w:val="44"/>
  </w:num>
  <w:num w:numId="100" w16cid:durableId="1563785964">
    <w:abstractNumId w:val="136"/>
  </w:num>
  <w:num w:numId="101" w16cid:durableId="2056809953">
    <w:abstractNumId w:val="123"/>
  </w:num>
  <w:num w:numId="102" w16cid:durableId="345985379">
    <w:abstractNumId w:val="62"/>
  </w:num>
  <w:num w:numId="103" w16cid:durableId="1770004342">
    <w:abstractNumId w:val="53"/>
  </w:num>
  <w:num w:numId="104" w16cid:durableId="960185966">
    <w:abstractNumId w:val="52"/>
  </w:num>
  <w:num w:numId="105" w16cid:durableId="746728009">
    <w:abstractNumId w:val="63"/>
  </w:num>
  <w:num w:numId="106" w16cid:durableId="2101946692">
    <w:abstractNumId w:val="5"/>
  </w:num>
  <w:num w:numId="107" w16cid:durableId="1596092153">
    <w:abstractNumId w:val="87"/>
  </w:num>
  <w:num w:numId="108" w16cid:durableId="663048224">
    <w:abstractNumId w:val="40"/>
  </w:num>
  <w:num w:numId="109" w16cid:durableId="660549906">
    <w:abstractNumId w:val="21"/>
  </w:num>
  <w:num w:numId="110" w16cid:durableId="285283020">
    <w:abstractNumId w:val="93"/>
  </w:num>
  <w:num w:numId="111" w16cid:durableId="1147476946">
    <w:abstractNumId w:val="98"/>
  </w:num>
  <w:num w:numId="112" w16cid:durableId="2082603958">
    <w:abstractNumId w:val="145"/>
  </w:num>
  <w:num w:numId="113" w16cid:durableId="495808006">
    <w:abstractNumId w:val="111"/>
  </w:num>
  <w:num w:numId="114" w16cid:durableId="1415586311">
    <w:abstractNumId w:val="77"/>
  </w:num>
  <w:num w:numId="115" w16cid:durableId="401412828">
    <w:abstractNumId w:val="37"/>
  </w:num>
  <w:num w:numId="116" w16cid:durableId="637684545">
    <w:abstractNumId w:val="8"/>
  </w:num>
  <w:num w:numId="117" w16cid:durableId="1069113109">
    <w:abstractNumId w:val="106"/>
  </w:num>
  <w:num w:numId="118" w16cid:durableId="1852378414">
    <w:abstractNumId w:val="130"/>
  </w:num>
  <w:num w:numId="119" w16cid:durableId="1078670323">
    <w:abstractNumId w:val="131"/>
  </w:num>
  <w:num w:numId="120" w16cid:durableId="1107582594">
    <w:abstractNumId w:val="110"/>
  </w:num>
  <w:num w:numId="121" w16cid:durableId="1573351139">
    <w:abstractNumId w:val="34"/>
  </w:num>
  <w:num w:numId="122" w16cid:durableId="636571114">
    <w:abstractNumId w:val="42"/>
  </w:num>
  <w:num w:numId="123" w16cid:durableId="1442802093">
    <w:abstractNumId w:val="39"/>
  </w:num>
  <w:num w:numId="124" w16cid:durableId="1815829136">
    <w:abstractNumId w:val="46"/>
  </w:num>
  <w:num w:numId="125" w16cid:durableId="1720475468">
    <w:abstractNumId w:val="9"/>
  </w:num>
  <w:num w:numId="126" w16cid:durableId="981152689">
    <w:abstractNumId w:val="151"/>
  </w:num>
  <w:num w:numId="127" w16cid:durableId="1453750197">
    <w:abstractNumId w:val="27"/>
  </w:num>
  <w:num w:numId="128" w16cid:durableId="511800664">
    <w:abstractNumId w:val="6"/>
  </w:num>
  <w:num w:numId="129" w16cid:durableId="701976082">
    <w:abstractNumId w:val="135"/>
  </w:num>
  <w:num w:numId="130" w16cid:durableId="299581675">
    <w:abstractNumId w:val="116"/>
  </w:num>
  <w:num w:numId="131" w16cid:durableId="1072234671">
    <w:abstractNumId w:val="64"/>
  </w:num>
  <w:num w:numId="132" w16cid:durableId="1865751525">
    <w:abstractNumId w:val="85"/>
  </w:num>
  <w:num w:numId="133" w16cid:durableId="1388839322">
    <w:abstractNumId w:val="99"/>
  </w:num>
  <w:num w:numId="134" w16cid:durableId="619647217">
    <w:abstractNumId w:val="112"/>
  </w:num>
  <w:num w:numId="135" w16cid:durableId="363680250">
    <w:abstractNumId w:val="119"/>
  </w:num>
  <w:num w:numId="136" w16cid:durableId="734547470">
    <w:abstractNumId w:val="152"/>
  </w:num>
  <w:num w:numId="137" w16cid:durableId="927427152">
    <w:abstractNumId w:val="0"/>
  </w:num>
  <w:num w:numId="138" w16cid:durableId="1294140502">
    <w:abstractNumId w:val="89"/>
  </w:num>
  <w:num w:numId="139" w16cid:durableId="208805116">
    <w:abstractNumId w:val="126"/>
  </w:num>
  <w:num w:numId="140" w16cid:durableId="390808546">
    <w:abstractNumId w:val="23"/>
  </w:num>
  <w:num w:numId="141" w16cid:durableId="2073040464">
    <w:abstractNumId w:val="117"/>
  </w:num>
  <w:num w:numId="142" w16cid:durableId="763309144">
    <w:abstractNumId w:val="59"/>
  </w:num>
  <w:num w:numId="143" w16cid:durableId="1602254193">
    <w:abstractNumId w:val="129"/>
  </w:num>
  <w:num w:numId="144" w16cid:durableId="215118807">
    <w:abstractNumId w:val="41"/>
  </w:num>
  <w:num w:numId="145" w16cid:durableId="708649856">
    <w:abstractNumId w:val="104"/>
  </w:num>
  <w:num w:numId="146" w16cid:durableId="422461102">
    <w:abstractNumId w:val="124"/>
  </w:num>
  <w:num w:numId="147" w16cid:durableId="1408579731">
    <w:abstractNumId w:val="54"/>
  </w:num>
  <w:num w:numId="148" w16cid:durableId="730037514">
    <w:abstractNumId w:val="139"/>
  </w:num>
  <w:num w:numId="149" w16cid:durableId="920944059">
    <w:abstractNumId w:val="105"/>
  </w:num>
  <w:num w:numId="150" w16cid:durableId="893009467">
    <w:abstractNumId w:val="55"/>
  </w:num>
  <w:num w:numId="151" w16cid:durableId="202253325">
    <w:abstractNumId w:val="88"/>
  </w:num>
  <w:num w:numId="152" w16cid:durableId="1277909948">
    <w:abstractNumId w:val="97"/>
  </w:num>
  <w:num w:numId="153" w16cid:durableId="242878419">
    <w:abstractNumId w:val="84"/>
  </w:num>
  <w:num w:numId="154" w16cid:durableId="1320501244">
    <w:abstractNumId w:val="127"/>
  </w:num>
  <w:num w:numId="155" w16cid:durableId="1802723907">
    <w:abstractNumId w:val="82"/>
  </w:num>
  <w:numIdMacAtCleanup w:val="1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2269"/>
    <w:rsid w:val="00000000"/>
    <w:rsid w:val="00002F08"/>
    <w:rsid w:val="00010054"/>
    <w:rsid w:val="0002699F"/>
    <w:rsid w:val="000350FE"/>
    <w:rsid w:val="0006014E"/>
    <w:rsid w:val="00062941"/>
    <w:rsid w:val="00064451"/>
    <w:rsid w:val="00080A5A"/>
    <w:rsid w:val="00083916"/>
    <w:rsid w:val="0008779E"/>
    <w:rsid w:val="00090720"/>
    <w:rsid w:val="000914AC"/>
    <w:rsid w:val="0009226A"/>
    <w:rsid w:val="00092DC2"/>
    <w:rsid w:val="00093C0A"/>
    <w:rsid w:val="000A23E5"/>
    <w:rsid w:val="000B3354"/>
    <w:rsid w:val="000C1092"/>
    <w:rsid w:val="000C73D5"/>
    <w:rsid w:val="000D3884"/>
    <w:rsid w:val="000D3995"/>
    <w:rsid w:val="000E383E"/>
    <w:rsid w:val="00105A1B"/>
    <w:rsid w:val="00116492"/>
    <w:rsid w:val="0013266B"/>
    <w:rsid w:val="00140A55"/>
    <w:rsid w:val="001423E3"/>
    <w:rsid w:val="00160058"/>
    <w:rsid w:val="00185EA5"/>
    <w:rsid w:val="00194DB3"/>
    <w:rsid w:val="00196431"/>
    <w:rsid w:val="00197A12"/>
    <w:rsid w:val="001A284F"/>
    <w:rsid w:val="001A4CDC"/>
    <w:rsid w:val="001A79F1"/>
    <w:rsid w:val="001B3888"/>
    <w:rsid w:val="001C4CFC"/>
    <w:rsid w:val="001D0D99"/>
    <w:rsid w:val="001D6723"/>
    <w:rsid w:val="001E2A63"/>
    <w:rsid w:val="001E446C"/>
    <w:rsid w:val="001F211B"/>
    <w:rsid w:val="001F64D1"/>
    <w:rsid w:val="0020011F"/>
    <w:rsid w:val="00203B6F"/>
    <w:rsid w:val="00225534"/>
    <w:rsid w:val="00237D92"/>
    <w:rsid w:val="00240110"/>
    <w:rsid w:val="0024171C"/>
    <w:rsid w:val="0024234E"/>
    <w:rsid w:val="0025348D"/>
    <w:rsid w:val="002564E5"/>
    <w:rsid w:val="002570AB"/>
    <w:rsid w:val="00263E89"/>
    <w:rsid w:val="0026420B"/>
    <w:rsid w:val="00265FA9"/>
    <w:rsid w:val="0028071F"/>
    <w:rsid w:val="002B2EBB"/>
    <w:rsid w:val="002B4C78"/>
    <w:rsid w:val="002C015D"/>
    <w:rsid w:val="002C48A1"/>
    <w:rsid w:val="002D7232"/>
    <w:rsid w:val="002F12F7"/>
    <w:rsid w:val="00300D5A"/>
    <w:rsid w:val="00306EF0"/>
    <w:rsid w:val="00311094"/>
    <w:rsid w:val="003136E7"/>
    <w:rsid w:val="00316DF4"/>
    <w:rsid w:val="00320E0C"/>
    <w:rsid w:val="00323FF8"/>
    <w:rsid w:val="00324CA5"/>
    <w:rsid w:val="003321D8"/>
    <w:rsid w:val="00332CA0"/>
    <w:rsid w:val="003561DE"/>
    <w:rsid w:val="003839D7"/>
    <w:rsid w:val="00390D6B"/>
    <w:rsid w:val="003A07E0"/>
    <w:rsid w:val="003B340A"/>
    <w:rsid w:val="003C187F"/>
    <w:rsid w:val="003C75F0"/>
    <w:rsid w:val="003D143C"/>
    <w:rsid w:val="003D1D2D"/>
    <w:rsid w:val="003D2F6A"/>
    <w:rsid w:val="003D3983"/>
    <w:rsid w:val="003E1840"/>
    <w:rsid w:val="003E2C77"/>
    <w:rsid w:val="003E5E5A"/>
    <w:rsid w:val="003F2354"/>
    <w:rsid w:val="003F7B68"/>
    <w:rsid w:val="004074CA"/>
    <w:rsid w:val="004077B0"/>
    <w:rsid w:val="00416698"/>
    <w:rsid w:val="00417055"/>
    <w:rsid w:val="004212E0"/>
    <w:rsid w:val="0043388C"/>
    <w:rsid w:val="0043468E"/>
    <w:rsid w:val="00435E70"/>
    <w:rsid w:val="00447133"/>
    <w:rsid w:val="004645D1"/>
    <w:rsid w:val="00494810"/>
    <w:rsid w:val="004A3D56"/>
    <w:rsid w:val="004A4CBC"/>
    <w:rsid w:val="004B1F9A"/>
    <w:rsid w:val="004B3EFB"/>
    <w:rsid w:val="004C5E2A"/>
    <w:rsid w:val="004D0736"/>
    <w:rsid w:val="004D2D82"/>
    <w:rsid w:val="004D682C"/>
    <w:rsid w:val="004D78F1"/>
    <w:rsid w:val="004E072C"/>
    <w:rsid w:val="004E7EC6"/>
    <w:rsid w:val="004F499F"/>
    <w:rsid w:val="00510107"/>
    <w:rsid w:val="005263B5"/>
    <w:rsid w:val="005303A6"/>
    <w:rsid w:val="00530675"/>
    <w:rsid w:val="00533B2B"/>
    <w:rsid w:val="00535030"/>
    <w:rsid w:val="00537893"/>
    <w:rsid w:val="005413B6"/>
    <w:rsid w:val="00543A60"/>
    <w:rsid w:val="00544CF0"/>
    <w:rsid w:val="00555D6E"/>
    <w:rsid w:val="00556034"/>
    <w:rsid w:val="00561434"/>
    <w:rsid w:val="00561CB7"/>
    <w:rsid w:val="0057065B"/>
    <w:rsid w:val="00572B3C"/>
    <w:rsid w:val="00574B7E"/>
    <w:rsid w:val="00577A84"/>
    <w:rsid w:val="00586B2A"/>
    <w:rsid w:val="00593243"/>
    <w:rsid w:val="005A0B6A"/>
    <w:rsid w:val="005A135B"/>
    <w:rsid w:val="005A5F50"/>
    <w:rsid w:val="005B130E"/>
    <w:rsid w:val="005C0C0E"/>
    <w:rsid w:val="005C1B7A"/>
    <w:rsid w:val="005C4186"/>
    <w:rsid w:val="005C6E83"/>
    <w:rsid w:val="005C74F1"/>
    <w:rsid w:val="005D2A05"/>
    <w:rsid w:val="005D4E40"/>
    <w:rsid w:val="005E3051"/>
    <w:rsid w:val="005E71F4"/>
    <w:rsid w:val="005F146A"/>
    <w:rsid w:val="005F1604"/>
    <w:rsid w:val="00602156"/>
    <w:rsid w:val="0060366B"/>
    <w:rsid w:val="00615794"/>
    <w:rsid w:val="00617409"/>
    <w:rsid w:val="00620F56"/>
    <w:rsid w:val="006268C0"/>
    <w:rsid w:val="00630517"/>
    <w:rsid w:val="00632F14"/>
    <w:rsid w:val="0063513A"/>
    <w:rsid w:val="006510C9"/>
    <w:rsid w:val="006514D3"/>
    <w:rsid w:val="00651519"/>
    <w:rsid w:val="00663DB9"/>
    <w:rsid w:val="00665B70"/>
    <w:rsid w:val="00674EE6"/>
    <w:rsid w:val="00675E50"/>
    <w:rsid w:val="006772D9"/>
    <w:rsid w:val="00690873"/>
    <w:rsid w:val="006A3AFB"/>
    <w:rsid w:val="006B3E93"/>
    <w:rsid w:val="006C0C61"/>
    <w:rsid w:val="006C189B"/>
    <w:rsid w:val="006C7155"/>
    <w:rsid w:val="006D2AE7"/>
    <w:rsid w:val="006D5392"/>
    <w:rsid w:val="006D744C"/>
    <w:rsid w:val="006E14FD"/>
    <w:rsid w:val="00707B86"/>
    <w:rsid w:val="007126FD"/>
    <w:rsid w:val="00725F94"/>
    <w:rsid w:val="007302E2"/>
    <w:rsid w:val="00743688"/>
    <w:rsid w:val="00743BDD"/>
    <w:rsid w:val="0074433C"/>
    <w:rsid w:val="00744BFC"/>
    <w:rsid w:val="0075184E"/>
    <w:rsid w:val="00752C1C"/>
    <w:rsid w:val="007541E2"/>
    <w:rsid w:val="00763ADD"/>
    <w:rsid w:val="00771CAB"/>
    <w:rsid w:val="00775EC6"/>
    <w:rsid w:val="007764FD"/>
    <w:rsid w:val="00777FF3"/>
    <w:rsid w:val="00787962"/>
    <w:rsid w:val="007902D5"/>
    <w:rsid w:val="007A7BEA"/>
    <w:rsid w:val="007B11DB"/>
    <w:rsid w:val="007B23A5"/>
    <w:rsid w:val="007B2D8A"/>
    <w:rsid w:val="007B30D0"/>
    <w:rsid w:val="007B3708"/>
    <w:rsid w:val="007B5A2D"/>
    <w:rsid w:val="007B76F9"/>
    <w:rsid w:val="007C57DD"/>
    <w:rsid w:val="007C5F83"/>
    <w:rsid w:val="007D62F3"/>
    <w:rsid w:val="007D7435"/>
    <w:rsid w:val="007E22E3"/>
    <w:rsid w:val="007E60F2"/>
    <w:rsid w:val="007E6B78"/>
    <w:rsid w:val="007E715C"/>
    <w:rsid w:val="007F270B"/>
    <w:rsid w:val="00806A76"/>
    <w:rsid w:val="008141CD"/>
    <w:rsid w:val="0082195E"/>
    <w:rsid w:val="00825A84"/>
    <w:rsid w:val="00831BEA"/>
    <w:rsid w:val="008376D3"/>
    <w:rsid w:val="0084684B"/>
    <w:rsid w:val="008619C8"/>
    <w:rsid w:val="00890EB0"/>
    <w:rsid w:val="008A0BA6"/>
    <w:rsid w:val="008A751D"/>
    <w:rsid w:val="008B7DED"/>
    <w:rsid w:val="008C03DA"/>
    <w:rsid w:val="008C44DB"/>
    <w:rsid w:val="008C4891"/>
    <w:rsid w:val="008D2676"/>
    <w:rsid w:val="008D516B"/>
    <w:rsid w:val="008E3B77"/>
    <w:rsid w:val="008F21D7"/>
    <w:rsid w:val="008F4BFE"/>
    <w:rsid w:val="00901082"/>
    <w:rsid w:val="00907374"/>
    <w:rsid w:val="0091341A"/>
    <w:rsid w:val="0091386D"/>
    <w:rsid w:val="00917AB7"/>
    <w:rsid w:val="0092288C"/>
    <w:rsid w:val="00923D41"/>
    <w:rsid w:val="00924297"/>
    <w:rsid w:val="00931495"/>
    <w:rsid w:val="009347B0"/>
    <w:rsid w:val="0093577E"/>
    <w:rsid w:val="00945637"/>
    <w:rsid w:val="00952AA7"/>
    <w:rsid w:val="0096352A"/>
    <w:rsid w:val="009778BC"/>
    <w:rsid w:val="00981838"/>
    <w:rsid w:val="00982D99"/>
    <w:rsid w:val="00984CB1"/>
    <w:rsid w:val="00986BB1"/>
    <w:rsid w:val="00986D0F"/>
    <w:rsid w:val="00987DE3"/>
    <w:rsid w:val="00987FB1"/>
    <w:rsid w:val="009903E7"/>
    <w:rsid w:val="00995A95"/>
    <w:rsid w:val="00997993"/>
    <w:rsid w:val="009A226F"/>
    <w:rsid w:val="009A48E9"/>
    <w:rsid w:val="009B08A0"/>
    <w:rsid w:val="009C625B"/>
    <w:rsid w:val="009C7692"/>
    <w:rsid w:val="009D25EA"/>
    <w:rsid w:val="009D50E5"/>
    <w:rsid w:val="009D5AAB"/>
    <w:rsid w:val="009D714F"/>
    <w:rsid w:val="009E1E96"/>
    <w:rsid w:val="009E23F3"/>
    <w:rsid w:val="009E6BE0"/>
    <w:rsid w:val="009F3577"/>
    <w:rsid w:val="009F4768"/>
    <w:rsid w:val="00A0300C"/>
    <w:rsid w:val="00A066B9"/>
    <w:rsid w:val="00A131C2"/>
    <w:rsid w:val="00A20068"/>
    <w:rsid w:val="00A22256"/>
    <w:rsid w:val="00A232C3"/>
    <w:rsid w:val="00A23D06"/>
    <w:rsid w:val="00A3470D"/>
    <w:rsid w:val="00A35750"/>
    <w:rsid w:val="00A40C58"/>
    <w:rsid w:val="00A4737B"/>
    <w:rsid w:val="00A52269"/>
    <w:rsid w:val="00A56781"/>
    <w:rsid w:val="00A57F6D"/>
    <w:rsid w:val="00A60BA8"/>
    <w:rsid w:val="00A675F9"/>
    <w:rsid w:val="00A67B78"/>
    <w:rsid w:val="00A72208"/>
    <w:rsid w:val="00A82A05"/>
    <w:rsid w:val="00A86FE7"/>
    <w:rsid w:val="00A94CE1"/>
    <w:rsid w:val="00A95078"/>
    <w:rsid w:val="00A95784"/>
    <w:rsid w:val="00A957E5"/>
    <w:rsid w:val="00AB16FB"/>
    <w:rsid w:val="00AB6E59"/>
    <w:rsid w:val="00AC6AAA"/>
    <w:rsid w:val="00AD2CE1"/>
    <w:rsid w:val="00AE58A0"/>
    <w:rsid w:val="00AE6D43"/>
    <w:rsid w:val="00B0185D"/>
    <w:rsid w:val="00B140B6"/>
    <w:rsid w:val="00B31ECF"/>
    <w:rsid w:val="00B50A24"/>
    <w:rsid w:val="00B62252"/>
    <w:rsid w:val="00B720FA"/>
    <w:rsid w:val="00B773E2"/>
    <w:rsid w:val="00B870E9"/>
    <w:rsid w:val="00B92A8D"/>
    <w:rsid w:val="00BB056C"/>
    <w:rsid w:val="00BB6355"/>
    <w:rsid w:val="00BC0C23"/>
    <w:rsid w:val="00BC1431"/>
    <w:rsid w:val="00BC5F38"/>
    <w:rsid w:val="00BD00EC"/>
    <w:rsid w:val="00BD0677"/>
    <w:rsid w:val="00BD4A6E"/>
    <w:rsid w:val="00BD692B"/>
    <w:rsid w:val="00BE0F9A"/>
    <w:rsid w:val="00BE4B15"/>
    <w:rsid w:val="00BE627D"/>
    <w:rsid w:val="00BF6812"/>
    <w:rsid w:val="00C25B90"/>
    <w:rsid w:val="00C2649C"/>
    <w:rsid w:val="00C3043A"/>
    <w:rsid w:val="00C4745C"/>
    <w:rsid w:val="00C475E6"/>
    <w:rsid w:val="00C62D48"/>
    <w:rsid w:val="00C64210"/>
    <w:rsid w:val="00C74FF5"/>
    <w:rsid w:val="00C8779A"/>
    <w:rsid w:val="00CA0148"/>
    <w:rsid w:val="00CA1008"/>
    <w:rsid w:val="00CB3B74"/>
    <w:rsid w:val="00CB5EE3"/>
    <w:rsid w:val="00CC1312"/>
    <w:rsid w:val="00CC49FD"/>
    <w:rsid w:val="00CD2746"/>
    <w:rsid w:val="00CF0A0E"/>
    <w:rsid w:val="00CF1022"/>
    <w:rsid w:val="00CF44BA"/>
    <w:rsid w:val="00D01A72"/>
    <w:rsid w:val="00D0399F"/>
    <w:rsid w:val="00D07418"/>
    <w:rsid w:val="00D12E1B"/>
    <w:rsid w:val="00D20E71"/>
    <w:rsid w:val="00D24941"/>
    <w:rsid w:val="00D27221"/>
    <w:rsid w:val="00D34C0D"/>
    <w:rsid w:val="00D36622"/>
    <w:rsid w:val="00D43885"/>
    <w:rsid w:val="00D546A7"/>
    <w:rsid w:val="00D61CEE"/>
    <w:rsid w:val="00D632AB"/>
    <w:rsid w:val="00D86295"/>
    <w:rsid w:val="00D86818"/>
    <w:rsid w:val="00D949C9"/>
    <w:rsid w:val="00DA3EFE"/>
    <w:rsid w:val="00DA683F"/>
    <w:rsid w:val="00DD3C07"/>
    <w:rsid w:val="00DD3E00"/>
    <w:rsid w:val="00DD5C5F"/>
    <w:rsid w:val="00DE25A7"/>
    <w:rsid w:val="00DE3B80"/>
    <w:rsid w:val="00DE504B"/>
    <w:rsid w:val="00DE6248"/>
    <w:rsid w:val="00DE71A3"/>
    <w:rsid w:val="00DE74B7"/>
    <w:rsid w:val="00E04940"/>
    <w:rsid w:val="00E120B1"/>
    <w:rsid w:val="00E13CF2"/>
    <w:rsid w:val="00E17211"/>
    <w:rsid w:val="00E223BC"/>
    <w:rsid w:val="00E26DC4"/>
    <w:rsid w:val="00E34B9D"/>
    <w:rsid w:val="00E41F35"/>
    <w:rsid w:val="00E43C2A"/>
    <w:rsid w:val="00E50986"/>
    <w:rsid w:val="00E531DA"/>
    <w:rsid w:val="00E53624"/>
    <w:rsid w:val="00E55591"/>
    <w:rsid w:val="00E635C0"/>
    <w:rsid w:val="00E63ADC"/>
    <w:rsid w:val="00E64282"/>
    <w:rsid w:val="00E73D63"/>
    <w:rsid w:val="00E976D2"/>
    <w:rsid w:val="00EA186D"/>
    <w:rsid w:val="00EA2EEB"/>
    <w:rsid w:val="00EB239B"/>
    <w:rsid w:val="00EC4BA1"/>
    <w:rsid w:val="00ED06D9"/>
    <w:rsid w:val="00EE48AC"/>
    <w:rsid w:val="00EE544C"/>
    <w:rsid w:val="00EF0804"/>
    <w:rsid w:val="00F06D08"/>
    <w:rsid w:val="00F07302"/>
    <w:rsid w:val="00F07DE6"/>
    <w:rsid w:val="00F13073"/>
    <w:rsid w:val="00F14CBD"/>
    <w:rsid w:val="00F15DF6"/>
    <w:rsid w:val="00F202C0"/>
    <w:rsid w:val="00F20DBB"/>
    <w:rsid w:val="00F37F5C"/>
    <w:rsid w:val="00F411B4"/>
    <w:rsid w:val="00F43642"/>
    <w:rsid w:val="00F551D5"/>
    <w:rsid w:val="00F82621"/>
    <w:rsid w:val="00F84FA8"/>
    <w:rsid w:val="00F869A9"/>
    <w:rsid w:val="00FA45CC"/>
    <w:rsid w:val="00FB758B"/>
    <w:rsid w:val="00FB7714"/>
    <w:rsid w:val="00FC57B9"/>
    <w:rsid w:val="00FD0EF9"/>
    <w:rsid w:val="00FD5948"/>
    <w:rsid w:val="00FD5BAD"/>
    <w:rsid w:val="00FE0A4B"/>
    <w:rsid w:val="00FE3D25"/>
    <w:rsid w:val="00FE6C0E"/>
    <w:rsid w:val="00FE7AAA"/>
    <w:rsid w:val="00FF728E"/>
    <w:rsid w:val="4011AA0B"/>
    <w:rsid w:val="429F790F"/>
    <w:rsid w:val="49CC911A"/>
    <w:rsid w:val="58D5E699"/>
    <w:rsid w:val="777B78F2"/>
  </w:rsids>
  <m:mathPr>
    <m:mathFont m:val="Cambria Math"/>
    <m:brkBin m:val="before"/>
    <m:brkBinSub m:val="--"/>
    <m:smallFrac m:val="0"/>
    <m:dispDef/>
    <m:lMargin m:val="0"/>
    <m:rMargin m:val="0"/>
    <m:defJc m:val="centerGroup"/>
    <m:wrapIndent m:val="1440"/>
    <m:intLim m:val="subSup"/>
    <m:naryLim m:val="undOvr"/>
  </m:mathPr>
  <w:themeFontLang w:val="es-C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B43C14"/>
  <w15:chartTrackingRefBased/>
  <w15:docId w15:val="{6BB97BAD-0113-4F00-9FF2-770F833901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4" w:qFormat="1"/>
    <w:lsdException w:name="heading 2" w:uiPriority="4" w:semiHidden="1" w:unhideWhenUsed="1" w:qFormat="1"/>
    <w:lsdException w:name="heading 3" w:uiPriority="5"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8"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A52269"/>
    <w:pPr>
      <w:spacing w:after="0" w:line="276" w:lineRule="auto"/>
    </w:pPr>
    <w:rPr>
      <w:rFonts w:eastAsiaTheme="minorEastAsia"/>
      <w:b/>
      <w:color w:val="44546A" w:themeColor="text2"/>
      <w:sz w:val="28"/>
      <w:lang w:val="es-ES"/>
    </w:rPr>
  </w:style>
  <w:style w:type="paragraph" w:styleId="Ttulo1">
    <w:name w:val="heading 1"/>
    <w:basedOn w:val="Normal"/>
    <w:link w:val="Ttulo1Car"/>
    <w:uiPriority w:val="4"/>
    <w:qFormat/>
    <w:rsid w:val="00A52269"/>
    <w:pPr>
      <w:keepNext/>
      <w:spacing w:before="240" w:after="60"/>
      <w:outlineLvl w:val="0"/>
    </w:pPr>
    <w:rPr>
      <w:rFonts w:asciiTheme="majorHAnsi" w:hAnsiTheme="majorHAnsi" w:eastAsiaTheme="majorEastAsia" w:cstheme="majorBidi"/>
      <w:color w:val="323E4F" w:themeColor="text2" w:themeShade="BF"/>
      <w:kern w:val="28"/>
      <w:sz w:val="52"/>
      <w:szCs w:val="32"/>
    </w:rPr>
  </w:style>
  <w:style w:type="paragraph" w:styleId="Ttulo2">
    <w:name w:val="heading 2"/>
    <w:basedOn w:val="Normal"/>
    <w:next w:val="Normal"/>
    <w:link w:val="Ttulo2Car"/>
    <w:uiPriority w:val="4"/>
    <w:qFormat/>
    <w:rsid w:val="00A52269"/>
    <w:pPr>
      <w:keepNext/>
      <w:spacing w:after="240" w:line="240" w:lineRule="auto"/>
      <w:outlineLvl w:val="1"/>
    </w:pPr>
    <w:rPr>
      <w:rFonts w:eastAsiaTheme="majorEastAsia" w:cstheme="majorBidi"/>
      <w:b w:val="0"/>
      <w:sz w:val="36"/>
      <w:szCs w:val="26"/>
    </w:rPr>
  </w:style>
  <w:style w:type="paragraph" w:styleId="Ttulo3">
    <w:name w:val="heading 3"/>
    <w:basedOn w:val="Normal"/>
    <w:next w:val="Normal"/>
    <w:link w:val="Ttulo3Car"/>
    <w:uiPriority w:val="5"/>
    <w:unhideWhenUsed/>
    <w:qFormat/>
    <w:rsid w:val="00A52269"/>
    <w:pPr>
      <w:keepNext/>
      <w:keepLines/>
      <w:spacing w:before="40"/>
      <w:outlineLvl w:val="2"/>
    </w:pPr>
    <w:rPr>
      <w:rFonts w:asciiTheme="majorHAnsi" w:hAnsiTheme="majorHAnsi" w:eastAsiaTheme="majorEastAsia" w:cstheme="majorBidi"/>
      <w:color w:val="1F3763" w:themeColor="accent1" w:themeShade="7F"/>
      <w:sz w:val="24"/>
      <w:szCs w:val="24"/>
    </w:rPr>
  </w:style>
  <w:style w:type="paragraph" w:styleId="Ttulo4">
    <w:name w:val="heading 4"/>
    <w:basedOn w:val="Normal"/>
    <w:next w:val="Normal"/>
    <w:link w:val="Ttulo4Car"/>
    <w:uiPriority w:val="9"/>
    <w:unhideWhenUsed/>
    <w:qFormat/>
    <w:rsid w:val="00A52269"/>
    <w:pPr>
      <w:keepNext/>
      <w:keepLines/>
      <w:spacing w:before="40"/>
      <w:outlineLvl w:val="3"/>
    </w:pPr>
    <w:rPr>
      <w:rFonts w:asciiTheme="majorHAnsi" w:hAnsiTheme="majorHAnsi" w:eastAsiaTheme="majorEastAsia" w:cstheme="majorBidi"/>
      <w:i/>
      <w:iCs/>
      <w:color w:val="2F5496" w:themeColor="accent1" w:themeShade="BF"/>
    </w:rPr>
  </w:style>
  <w:style w:type="character" w:styleId="Fuentedeprrafopredeter" w:default="1">
    <w:name w:val="Default Paragraph Font"/>
    <w:uiPriority w:val="1"/>
    <w:semiHidden/>
    <w:unhideWhenUsed/>
  </w:style>
  <w:style w:type="table" w:styleId="Tablanormal" w:default="1">
    <w:name w:val="Normal Table"/>
    <w:uiPriority w:val="99"/>
    <w:semiHidden/>
    <w:unhideWhenUsed/>
    <w:tblPr>
      <w:tblInd w:w="0" w:type="dxa"/>
      <w:tblCellMar>
        <w:top w:w="0" w:type="dxa"/>
        <w:left w:w="108" w:type="dxa"/>
        <w:bottom w:w="0" w:type="dxa"/>
        <w:right w:w="108" w:type="dxa"/>
      </w:tblCellMar>
    </w:tblPr>
  </w:style>
  <w:style w:type="numbering" w:styleId="Sinlista" w:default="1">
    <w:name w:val="No List"/>
    <w:uiPriority w:val="99"/>
    <w:semiHidden/>
    <w:unhideWhenUsed/>
  </w:style>
  <w:style w:type="character" w:styleId="Ttulo1Car" w:customStyle="1">
    <w:name w:val="Título 1 Car"/>
    <w:basedOn w:val="Fuentedeprrafopredeter"/>
    <w:link w:val="Ttulo1"/>
    <w:uiPriority w:val="4"/>
    <w:rsid w:val="00A52269"/>
    <w:rPr>
      <w:rFonts w:asciiTheme="majorHAnsi" w:hAnsiTheme="majorHAnsi" w:eastAsiaTheme="majorEastAsia" w:cstheme="majorBidi"/>
      <w:b/>
      <w:color w:val="323E4F" w:themeColor="text2" w:themeShade="BF"/>
      <w:kern w:val="28"/>
      <w:sz w:val="52"/>
      <w:szCs w:val="32"/>
      <w:lang w:val="es-ES"/>
    </w:rPr>
  </w:style>
  <w:style w:type="character" w:styleId="Ttulo2Car" w:customStyle="1">
    <w:name w:val="Título 2 Car"/>
    <w:basedOn w:val="Fuentedeprrafopredeter"/>
    <w:link w:val="Ttulo2"/>
    <w:uiPriority w:val="4"/>
    <w:rsid w:val="00A52269"/>
    <w:rPr>
      <w:rFonts w:eastAsiaTheme="majorEastAsia" w:cstheme="majorBidi"/>
      <w:color w:val="44546A" w:themeColor="text2"/>
      <w:sz w:val="36"/>
      <w:szCs w:val="26"/>
      <w:lang w:val="es-ES"/>
    </w:rPr>
  </w:style>
  <w:style w:type="character" w:styleId="Ttulo3Car" w:customStyle="1">
    <w:name w:val="Título 3 Car"/>
    <w:basedOn w:val="Fuentedeprrafopredeter"/>
    <w:link w:val="Ttulo3"/>
    <w:uiPriority w:val="5"/>
    <w:rsid w:val="00A52269"/>
    <w:rPr>
      <w:rFonts w:asciiTheme="majorHAnsi" w:hAnsiTheme="majorHAnsi" w:eastAsiaTheme="majorEastAsia" w:cstheme="majorBidi"/>
      <w:b/>
      <w:color w:val="1F3763" w:themeColor="accent1" w:themeShade="7F"/>
      <w:sz w:val="24"/>
      <w:szCs w:val="24"/>
      <w:lang w:val="es-ES"/>
    </w:rPr>
  </w:style>
  <w:style w:type="character" w:styleId="Ttulo4Car" w:customStyle="1">
    <w:name w:val="Título 4 Car"/>
    <w:basedOn w:val="Fuentedeprrafopredeter"/>
    <w:link w:val="Ttulo4"/>
    <w:uiPriority w:val="9"/>
    <w:rsid w:val="00A52269"/>
    <w:rPr>
      <w:rFonts w:asciiTheme="majorHAnsi" w:hAnsiTheme="majorHAnsi" w:eastAsiaTheme="majorEastAsia" w:cstheme="majorBidi"/>
      <w:b/>
      <w:i/>
      <w:iCs/>
      <w:color w:val="2F5496" w:themeColor="accent1" w:themeShade="BF"/>
      <w:sz w:val="28"/>
      <w:lang w:val="es-ES"/>
    </w:rPr>
  </w:style>
  <w:style w:type="paragraph" w:styleId="Textodeglobo">
    <w:name w:val="Balloon Text"/>
    <w:basedOn w:val="Normal"/>
    <w:link w:val="TextodegloboCar"/>
    <w:uiPriority w:val="99"/>
    <w:semiHidden/>
    <w:unhideWhenUsed/>
    <w:rsid w:val="00A52269"/>
    <w:rPr>
      <w:rFonts w:ascii="Tahoma" w:hAnsi="Tahoma" w:cs="Tahoma"/>
      <w:sz w:val="16"/>
      <w:szCs w:val="16"/>
    </w:rPr>
  </w:style>
  <w:style w:type="character" w:styleId="TextodegloboCar" w:customStyle="1">
    <w:name w:val="Texto de globo Car"/>
    <w:basedOn w:val="Fuentedeprrafopredeter"/>
    <w:link w:val="Textodeglobo"/>
    <w:uiPriority w:val="99"/>
    <w:semiHidden/>
    <w:rsid w:val="00A52269"/>
    <w:rPr>
      <w:rFonts w:ascii="Tahoma" w:hAnsi="Tahoma" w:cs="Tahoma" w:eastAsiaTheme="minorEastAsia"/>
      <w:b/>
      <w:color w:val="44546A" w:themeColor="text2"/>
      <w:sz w:val="16"/>
      <w:szCs w:val="16"/>
      <w:lang w:val="es-ES"/>
    </w:rPr>
  </w:style>
  <w:style w:type="paragraph" w:styleId="Ttulo">
    <w:name w:val="Title"/>
    <w:basedOn w:val="Normal"/>
    <w:link w:val="TtuloCar"/>
    <w:uiPriority w:val="1"/>
    <w:qFormat/>
    <w:rsid w:val="00A52269"/>
    <w:pPr>
      <w:spacing w:after="200" w:line="240" w:lineRule="auto"/>
    </w:pPr>
    <w:rPr>
      <w:rFonts w:asciiTheme="majorHAnsi" w:hAnsiTheme="majorHAnsi" w:eastAsiaTheme="majorEastAsia" w:cstheme="majorBidi"/>
      <w:bCs/>
      <w:sz w:val="72"/>
      <w:szCs w:val="52"/>
    </w:rPr>
  </w:style>
  <w:style w:type="character" w:styleId="TtuloCar" w:customStyle="1">
    <w:name w:val="Título Car"/>
    <w:basedOn w:val="Fuentedeprrafopredeter"/>
    <w:link w:val="Ttulo"/>
    <w:uiPriority w:val="1"/>
    <w:rsid w:val="00A52269"/>
    <w:rPr>
      <w:rFonts w:asciiTheme="majorHAnsi" w:hAnsiTheme="majorHAnsi" w:eastAsiaTheme="majorEastAsia" w:cstheme="majorBidi"/>
      <w:b/>
      <w:bCs/>
      <w:color w:val="44546A" w:themeColor="text2"/>
      <w:sz w:val="72"/>
      <w:szCs w:val="52"/>
      <w:lang w:val="es-ES"/>
    </w:rPr>
  </w:style>
  <w:style w:type="paragraph" w:styleId="Subttulo">
    <w:name w:val="Subtitle"/>
    <w:basedOn w:val="Normal"/>
    <w:link w:val="SubttuloCar"/>
    <w:uiPriority w:val="2"/>
    <w:qFormat/>
    <w:rsid w:val="00A52269"/>
    <w:pPr>
      <w:framePr w:hSpace="180" w:wrap="around" w:hAnchor="margin" w:vAnchor="text" w:y="1167"/>
    </w:pPr>
    <w:rPr>
      <w:b w:val="0"/>
      <w:caps/>
      <w:spacing w:val="20"/>
      <w:sz w:val="32"/>
    </w:rPr>
  </w:style>
  <w:style w:type="character" w:styleId="SubttuloCar" w:customStyle="1">
    <w:name w:val="Subtítulo Car"/>
    <w:basedOn w:val="Fuentedeprrafopredeter"/>
    <w:link w:val="Subttulo"/>
    <w:uiPriority w:val="2"/>
    <w:rsid w:val="00A52269"/>
    <w:rPr>
      <w:rFonts w:eastAsiaTheme="minorEastAsia"/>
      <w:caps/>
      <w:color w:val="44546A" w:themeColor="text2"/>
      <w:spacing w:val="20"/>
      <w:sz w:val="32"/>
      <w:lang w:val="es-ES"/>
    </w:rPr>
  </w:style>
  <w:style w:type="paragraph" w:styleId="Encabezado">
    <w:name w:val="header"/>
    <w:basedOn w:val="Normal"/>
    <w:link w:val="EncabezadoCar"/>
    <w:uiPriority w:val="8"/>
    <w:unhideWhenUsed/>
    <w:rsid w:val="00A52269"/>
    <w:rPr>
      <w:sz w:val="22"/>
    </w:rPr>
  </w:style>
  <w:style w:type="character" w:styleId="EncabezadoCar" w:customStyle="1">
    <w:name w:val="Encabezado Car"/>
    <w:basedOn w:val="Fuentedeprrafopredeter"/>
    <w:link w:val="Encabezado"/>
    <w:uiPriority w:val="8"/>
    <w:rsid w:val="00A52269"/>
    <w:rPr>
      <w:rFonts w:eastAsiaTheme="minorEastAsia"/>
      <w:b/>
      <w:color w:val="44546A" w:themeColor="text2"/>
      <w:lang w:val="es-ES"/>
    </w:rPr>
  </w:style>
  <w:style w:type="paragraph" w:styleId="Piedepgina">
    <w:name w:val="footer"/>
    <w:basedOn w:val="Normal"/>
    <w:link w:val="PiedepginaCar"/>
    <w:uiPriority w:val="99"/>
    <w:unhideWhenUsed/>
    <w:rsid w:val="00A52269"/>
  </w:style>
  <w:style w:type="character" w:styleId="PiedepginaCar" w:customStyle="1">
    <w:name w:val="Pie de página Car"/>
    <w:basedOn w:val="Fuentedeprrafopredeter"/>
    <w:link w:val="Piedepgina"/>
    <w:uiPriority w:val="99"/>
    <w:rsid w:val="00A52269"/>
    <w:rPr>
      <w:rFonts w:eastAsiaTheme="minorEastAsia"/>
      <w:b/>
      <w:color w:val="44546A" w:themeColor="text2"/>
      <w:sz w:val="28"/>
      <w:lang w:val="es-ES"/>
    </w:rPr>
  </w:style>
  <w:style w:type="paragraph" w:styleId="Nombre" w:customStyle="1">
    <w:name w:val="Nombre"/>
    <w:basedOn w:val="Normal"/>
    <w:uiPriority w:val="3"/>
    <w:qFormat/>
    <w:rsid w:val="00A52269"/>
    <w:pPr>
      <w:spacing w:line="240" w:lineRule="auto"/>
      <w:jc w:val="right"/>
    </w:pPr>
  </w:style>
  <w:style w:type="table" w:styleId="Tablaconcuadrcula">
    <w:name w:val="Table Grid"/>
    <w:basedOn w:val="Tablanormal"/>
    <w:uiPriority w:val="39"/>
    <w:rsid w:val="00A52269"/>
    <w:pPr>
      <w:spacing w:after="0" w:line="240" w:lineRule="auto"/>
    </w:pPr>
    <w:rPr>
      <w:sz w:val="24"/>
      <w:szCs w:val="24"/>
      <w:lang w:val="es-E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odelmarcadordeposicin">
    <w:name w:val="Placeholder Text"/>
    <w:basedOn w:val="Fuentedeprrafopredeter"/>
    <w:uiPriority w:val="99"/>
    <w:unhideWhenUsed/>
    <w:rsid w:val="00A52269"/>
    <w:rPr>
      <w:color w:val="808080"/>
    </w:rPr>
  </w:style>
  <w:style w:type="paragraph" w:styleId="Contenido" w:customStyle="1">
    <w:name w:val="Contenido"/>
    <w:basedOn w:val="Normal"/>
    <w:link w:val="Carcterdecontenido"/>
    <w:qFormat/>
    <w:rsid w:val="00A52269"/>
    <w:rPr>
      <w:b w:val="0"/>
    </w:rPr>
  </w:style>
  <w:style w:type="paragraph" w:styleId="Textodestacado" w:customStyle="1">
    <w:name w:val="Texto destacado"/>
    <w:basedOn w:val="Normal"/>
    <w:link w:val="Carcterdetextodestacado"/>
    <w:qFormat/>
    <w:rsid w:val="00A52269"/>
  </w:style>
  <w:style w:type="character" w:styleId="Carcterdecontenido" w:customStyle="1">
    <w:name w:val="Carácter de contenido"/>
    <w:basedOn w:val="Fuentedeprrafopredeter"/>
    <w:link w:val="Contenido"/>
    <w:rsid w:val="00A52269"/>
    <w:rPr>
      <w:rFonts w:eastAsiaTheme="minorEastAsia"/>
      <w:color w:val="44546A" w:themeColor="text2"/>
      <w:sz w:val="28"/>
      <w:lang w:val="es-ES"/>
    </w:rPr>
  </w:style>
  <w:style w:type="character" w:styleId="Carcterdetextodestacado" w:customStyle="1">
    <w:name w:val="Carácter de texto destacado"/>
    <w:basedOn w:val="Fuentedeprrafopredeter"/>
    <w:link w:val="Textodestacado"/>
    <w:rsid w:val="00A52269"/>
    <w:rPr>
      <w:rFonts w:eastAsiaTheme="minorEastAsia"/>
      <w:b/>
      <w:color w:val="44546A" w:themeColor="text2"/>
      <w:sz w:val="28"/>
      <w:lang w:val="es-ES"/>
    </w:rPr>
  </w:style>
  <w:style w:type="table" w:styleId="Tablaconcuadrcula1clara-nfasis1">
    <w:name w:val="Grid Table 1 Light Accent 1"/>
    <w:basedOn w:val="Tablanormal"/>
    <w:uiPriority w:val="46"/>
    <w:rsid w:val="00A52269"/>
    <w:pPr>
      <w:spacing w:after="0" w:line="240" w:lineRule="auto"/>
    </w:pPr>
    <w:rPr>
      <w:sz w:val="24"/>
      <w:szCs w:val="24"/>
      <w:lang w:val="es-ES"/>
    </w:rPr>
    <w:tblPr>
      <w:tblStyleRowBandSize w:val="1"/>
      <w:tblStyleColBandSize w:val="1"/>
      <w:tblBorders>
        <w:top w:val="single" w:color="B4C6E7" w:themeColor="accent1" w:themeTint="66" w:sz="4" w:space="0"/>
        <w:left w:val="single" w:color="B4C6E7" w:themeColor="accent1" w:themeTint="66" w:sz="4" w:space="0"/>
        <w:bottom w:val="single" w:color="B4C6E7" w:themeColor="accent1" w:themeTint="66" w:sz="4" w:space="0"/>
        <w:right w:val="single" w:color="B4C6E7" w:themeColor="accent1" w:themeTint="66" w:sz="4" w:space="0"/>
        <w:insideH w:val="single" w:color="B4C6E7" w:themeColor="accent1" w:themeTint="66" w:sz="4" w:space="0"/>
        <w:insideV w:val="single" w:color="B4C6E7" w:themeColor="accent1" w:themeTint="66" w:sz="4" w:space="0"/>
      </w:tblBorders>
    </w:tblPr>
    <w:tblStylePr w:type="firstRow">
      <w:rPr>
        <w:b/>
        <w:bCs/>
      </w:rPr>
      <w:tblPr/>
      <w:tcPr>
        <w:tcBorders>
          <w:bottom w:val="single" w:color="8EAADB" w:themeColor="accent1" w:themeTint="99" w:sz="12" w:space="0"/>
        </w:tcBorders>
      </w:tcPr>
    </w:tblStylePr>
    <w:tblStylePr w:type="lastRow">
      <w:rPr>
        <w:b/>
        <w:bCs/>
      </w:rPr>
      <w:tblPr/>
      <w:tcPr>
        <w:tcBorders>
          <w:top w:val="double" w:color="8EAADB" w:themeColor="accent1" w:themeTint="99" w:sz="2" w:space="0"/>
        </w:tcBorders>
      </w:tcPr>
    </w:tblStylePr>
    <w:tblStylePr w:type="firstCol">
      <w:rPr>
        <w:b/>
        <w:bCs/>
      </w:rPr>
    </w:tblStylePr>
    <w:tblStylePr w:type="lastCol">
      <w:rPr>
        <w:b/>
        <w:bCs/>
      </w:rPr>
    </w:tblStylePr>
  </w:style>
  <w:style w:type="paragraph" w:styleId="Prrafodelista">
    <w:name w:val="List Paragraph"/>
    <w:aliases w:val="Párrafo de lista1,Bullets,Bullet,titulo 3,Lista vistosa - Énfasis 11,HOJA,Bolita,Párrafo de lista4,BOLADEF,Párrafo de lista2,Párrafo de lista3,Párrafo de lista21,BOLA,Nivel 1 OS,Colorful List Accent 1,Colorful List - Accent 11,DH1,l,Ha"/>
    <w:basedOn w:val="Normal"/>
    <w:link w:val="PrrafodelistaCar"/>
    <w:uiPriority w:val="34"/>
    <w:qFormat/>
    <w:rsid w:val="00A52269"/>
    <w:pPr>
      <w:ind w:left="720"/>
      <w:contextualSpacing/>
    </w:pPr>
  </w:style>
  <w:style w:type="character" w:styleId="Hipervnculo">
    <w:name w:val="Hyperlink"/>
    <w:basedOn w:val="Fuentedeprrafopredeter"/>
    <w:uiPriority w:val="99"/>
    <w:unhideWhenUsed/>
    <w:rsid w:val="00A52269"/>
    <w:rPr>
      <w:color w:val="0563C1" w:themeColor="hyperlink"/>
      <w:u w:val="single"/>
    </w:rPr>
  </w:style>
  <w:style w:type="character" w:styleId="PrrafodelistaCar" w:customStyle="1">
    <w:name w:val="Párrafo de lista Car"/>
    <w:aliases w:val="Párrafo de lista1 Car,Bullets Car,Bullet Car,titulo 3 Car,Lista vistosa - Énfasis 11 Car,HOJA Car,Bolita Car,Párrafo de lista4 Car,BOLADEF Car,Párrafo de lista2 Car,Párrafo de lista3 Car,Párrafo de lista21 Car,BOLA Car,DH1 Car,l Car"/>
    <w:link w:val="Prrafodelista"/>
    <w:uiPriority w:val="34"/>
    <w:locked/>
    <w:rsid w:val="00A52269"/>
    <w:rPr>
      <w:rFonts w:eastAsiaTheme="minorEastAsia"/>
      <w:b/>
      <w:color w:val="44546A" w:themeColor="text2"/>
      <w:sz w:val="28"/>
      <w:lang w:val="es-ES"/>
    </w:rPr>
  </w:style>
  <w:style w:type="paragraph" w:styleId="Textocomentario">
    <w:name w:val="annotation text"/>
    <w:basedOn w:val="Normal"/>
    <w:link w:val="TextocomentarioCar"/>
    <w:uiPriority w:val="99"/>
    <w:semiHidden/>
    <w:unhideWhenUsed/>
    <w:rsid w:val="00A52269"/>
    <w:pPr>
      <w:spacing w:line="240" w:lineRule="auto"/>
    </w:pPr>
    <w:rPr>
      <w:sz w:val="20"/>
      <w:szCs w:val="20"/>
    </w:rPr>
  </w:style>
  <w:style w:type="character" w:styleId="TextocomentarioCar" w:customStyle="1">
    <w:name w:val="Texto comentario Car"/>
    <w:basedOn w:val="Fuentedeprrafopredeter"/>
    <w:link w:val="Textocomentario"/>
    <w:uiPriority w:val="99"/>
    <w:semiHidden/>
    <w:rsid w:val="00A52269"/>
    <w:rPr>
      <w:rFonts w:eastAsiaTheme="minorEastAsia"/>
      <w:b/>
      <w:color w:val="44546A" w:themeColor="text2"/>
      <w:sz w:val="20"/>
      <w:szCs w:val="20"/>
      <w:lang w:val="es-ES"/>
    </w:rPr>
  </w:style>
  <w:style w:type="character" w:styleId="Refdecomentario">
    <w:name w:val="annotation reference"/>
    <w:basedOn w:val="Fuentedeprrafopredeter"/>
    <w:uiPriority w:val="99"/>
    <w:semiHidden/>
    <w:unhideWhenUsed/>
    <w:rsid w:val="00A52269"/>
    <w:rPr>
      <w:sz w:val="16"/>
      <w:szCs w:val="16"/>
    </w:rPr>
  </w:style>
  <w:style w:type="paragraph" w:styleId="Asuntodelcomentario">
    <w:name w:val="annotation subject"/>
    <w:basedOn w:val="Textocomentario"/>
    <w:next w:val="Textocomentario"/>
    <w:link w:val="AsuntodelcomentarioCar"/>
    <w:uiPriority w:val="99"/>
    <w:semiHidden/>
    <w:unhideWhenUsed/>
    <w:rsid w:val="00A52269"/>
    <w:rPr>
      <w:bCs/>
    </w:rPr>
  </w:style>
  <w:style w:type="character" w:styleId="AsuntodelcomentarioCar" w:customStyle="1">
    <w:name w:val="Asunto del comentario Car"/>
    <w:basedOn w:val="TextocomentarioCar"/>
    <w:link w:val="Asuntodelcomentario"/>
    <w:uiPriority w:val="99"/>
    <w:semiHidden/>
    <w:rsid w:val="00A52269"/>
    <w:rPr>
      <w:rFonts w:eastAsiaTheme="minorEastAsia"/>
      <w:b/>
      <w:bCs/>
      <w:color w:val="44546A" w:themeColor="text2"/>
      <w:sz w:val="20"/>
      <w:szCs w:val="20"/>
      <w:lang w:val="es-ES"/>
    </w:rPr>
  </w:style>
  <w:style w:type="paragraph" w:styleId="TtuloTDC">
    <w:name w:val="TOC Heading"/>
    <w:basedOn w:val="Ttulo1"/>
    <w:next w:val="Normal"/>
    <w:uiPriority w:val="39"/>
    <w:unhideWhenUsed/>
    <w:qFormat/>
    <w:rsid w:val="00A52269"/>
    <w:pPr>
      <w:keepLines/>
      <w:spacing w:after="0" w:line="259" w:lineRule="auto"/>
      <w:outlineLvl w:val="9"/>
    </w:pPr>
    <w:rPr>
      <w:b w:val="0"/>
      <w:color w:val="2F5496" w:themeColor="accent1" w:themeShade="BF"/>
      <w:kern w:val="0"/>
      <w:sz w:val="32"/>
      <w:lang w:val="es-CO" w:eastAsia="es-CO"/>
    </w:rPr>
  </w:style>
  <w:style w:type="paragraph" w:styleId="TDC1">
    <w:name w:val="toc 1"/>
    <w:basedOn w:val="Normal"/>
    <w:next w:val="Normal"/>
    <w:autoRedefine/>
    <w:uiPriority w:val="39"/>
    <w:unhideWhenUsed/>
    <w:rsid w:val="00A52269"/>
    <w:pPr>
      <w:tabs>
        <w:tab w:val="right" w:leader="dot" w:pos="9592"/>
      </w:tabs>
      <w:spacing w:after="100"/>
    </w:pPr>
  </w:style>
  <w:style w:type="paragraph" w:styleId="TDC2">
    <w:name w:val="toc 2"/>
    <w:basedOn w:val="Normal"/>
    <w:next w:val="Normal"/>
    <w:autoRedefine/>
    <w:uiPriority w:val="39"/>
    <w:unhideWhenUsed/>
    <w:rsid w:val="007F270B"/>
    <w:pPr>
      <w:tabs>
        <w:tab w:val="right" w:leader="dot" w:pos="9592"/>
      </w:tabs>
      <w:spacing w:after="100"/>
      <w:ind w:left="708"/>
    </w:pPr>
  </w:style>
  <w:style w:type="paragraph" w:styleId="TDC3">
    <w:name w:val="toc 3"/>
    <w:basedOn w:val="Normal"/>
    <w:next w:val="Normal"/>
    <w:autoRedefine/>
    <w:uiPriority w:val="39"/>
    <w:unhideWhenUsed/>
    <w:rsid w:val="00A52269"/>
    <w:pPr>
      <w:spacing w:after="100"/>
      <w:ind w:left="560"/>
    </w:pPr>
  </w:style>
  <w:style w:type="character" w:styleId="nfasis">
    <w:name w:val="Emphasis"/>
    <w:uiPriority w:val="20"/>
    <w:qFormat/>
    <w:rsid w:val="00A52269"/>
    <w:rPr>
      <w:i/>
      <w:iCs/>
      <w:sz w:val="12"/>
    </w:rPr>
  </w:style>
  <w:style w:type="character" w:styleId="Hipervnculovisitado">
    <w:name w:val="FollowedHyperlink"/>
    <w:basedOn w:val="Fuentedeprrafopredeter"/>
    <w:uiPriority w:val="99"/>
    <w:semiHidden/>
    <w:unhideWhenUsed/>
    <w:rsid w:val="00A52269"/>
    <w:rPr>
      <w:color w:val="954F72" w:themeColor="followedHyperlink"/>
      <w:u w:val="single"/>
    </w:rPr>
  </w:style>
  <w:style w:type="paragraph" w:styleId="paragraph" w:customStyle="1">
    <w:name w:val="paragraph"/>
    <w:basedOn w:val="Normal"/>
    <w:rsid w:val="00A52269"/>
    <w:pPr>
      <w:spacing w:before="100" w:beforeAutospacing="1" w:after="100" w:afterAutospacing="1" w:line="240" w:lineRule="auto"/>
    </w:pPr>
    <w:rPr>
      <w:rFonts w:ascii="Times New Roman" w:hAnsi="Times New Roman" w:eastAsia="Times New Roman" w:cs="Times New Roman"/>
      <w:b w:val="0"/>
      <w:color w:val="auto"/>
      <w:sz w:val="24"/>
      <w:szCs w:val="24"/>
      <w:lang w:val="es-CO" w:eastAsia="es-CO"/>
    </w:rPr>
  </w:style>
  <w:style w:type="character" w:styleId="font81" w:customStyle="1">
    <w:name w:val="font81"/>
    <w:basedOn w:val="Fuentedeprrafopredeter"/>
    <w:rsid w:val="00A52269"/>
    <w:rPr>
      <w:rFonts w:hint="default" w:ascii="Calibri" w:hAnsi="Calibri" w:cs="Calibri"/>
      <w:b/>
      <w:bCs/>
      <w:i w:val="0"/>
      <w:iCs w:val="0"/>
      <w:strike w:val="0"/>
      <w:dstrike w:val="0"/>
      <w:color w:val="000000"/>
      <w:sz w:val="20"/>
      <w:szCs w:val="20"/>
      <w:u w:val="none"/>
      <w:effect w:val="none"/>
    </w:rPr>
  </w:style>
  <w:style w:type="character" w:styleId="font131" w:customStyle="1">
    <w:name w:val="font131"/>
    <w:basedOn w:val="Fuentedeprrafopredeter"/>
    <w:rsid w:val="00A52269"/>
    <w:rPr>
      <w:rFonts w:hint="default" w:ascii="Calibri" w:hAnsi="Calibri" w:cs="Calibri"/>
      <w:b w:val="0"/>
      <w:bCs w:val="0"/>
      <w:i/>
      <w:iCs/>
      <w:strike w:val="0"/>
      <w:dstrike w:val="0"/>
      <w:color w:val="000000"/>
      <w:sz w:val="22"/>
      <w:szCs w:val="22"/>
      <w:u w:val="none"/>
      <w:effect w:val="none"/>
    </w:rPr>
  </w:style>
  <w:style w:type="character" w:styleId="normaltextrun" w:customStyle="1">
    <w:name w:val="normaltextrun"/>
    <w:basedOn w:val="Fuentedeprrafopredeter"/>
    <w:rsid w:val="00A52269"/>
  </w:style>
  <w:style w:type="character" w:styleId="findhit" w:customStyle="1">
    <w:name w:val="findhit"/>
    <w:basedOn w:val="Fuentedeprrafopredeter"/>
    <w:rsid w:val="00A52269"/>
  </w:style>
  <w:style w:type="character" w:styleId="eop" w:customStyle="1">
    <w:name w:val="eop"/>
    <w:basedOn w:val="Fuentedeprrafopredeter"/>
    <w:rsid w:val="00A52269"/>
  </w:style>
  <w:style w:type="character" w:styleId="Mencinsinresolver">
    <w:name w:val="Unresolved Mention"/>
    <w:basedOn w:val="Fuentedeprrafopredeter"/>
    <w:uiPriority w:val="99"/>
    <w:semiHidden/>
    <w:unhideWhenUsed/>
    <w:rsid w:val="00A52269"/>
    <w:rPr>
      <w:color w:val="605E5C"/>
      <w:shd w:val="clear" w:color="auto" w:fill="E1DFDD"/>
    </w:rPr>
  </w:style>
  <w:style w:type="character" w:styleId="markbfiwyexrj" w:customStyle="1">
    <w:name w:val="markbfiwyexrj"/>
    <w:basedOn w:val="Fuentedeprrafopredeter"/>
    <w:rsid w:val="00A52269"/>
  </w:style>
  <w:style w:type="character" w:styleId="mark7dzt222wq" w:customStyle="1">
    <w:name w:val="mark7dzt222wq"/>
    <w:basedOn w:val="Fuentedeprrafopredeter"/>
    <w:rsid w:val="00A52269"/>
  </w:style>
  <w:style w:type="character" w:styleId="contentpasted0" w:customStyle="1">
    <w:name w:val="contentpasted0"/>
    <w:basedOn w:val="Fuentedeprrafopredeter"/>
    <w:rsid w:val="00A52269"/>
  </w:style>
  <w:style w:type="paragraph" w:styleId="NormalWeb">
    <w:name w:val="Normal (Web)"/>
    <w:basedOn w:val="Normal"/>
    <w:uiPriority w:val="99"/>
    <w:unhideWhenUsed/>
    <w:rsid w:val="00A52269"/>
    <w:pPr>
      <w:spacing w:before="100" w:beforeAutospacing="1" w:after="100" w:afterAutospacing="1" w:line="240" w:lineRule="auto"/>
    </w:pPr>
    <w:rPr>
      <w:rFonts w:ascii="Times New Roman" w:hAnsi="Times New Roman" w:eastAsia="Times New Roman" w:cs="Times New Roman"/>
      <w:b w:val="0"/>
      <w:color w:val="auto"/>
      <w:sz w:val="24"/>
      <w:szCs w:val="24"/>
      <w:lang w:val="es-CO" w:eastAsia="es-CO"/>
    </w:rPr>
  </w:style>
  <w:style w:type="paragraph" w:styleId="Revisin">
    <w:name w:val="Revision"/>
    <w:hidden/>
    <w:uiPriority w:val="99"/>
    <w:semiHidden/>
    <w:rsid w:val="00A52269"/>
    <w:pPr>
      <w:spacing w:after="0" w:line="240" w:lineRule="auto"/>
    </w:pPr>
    <w:rPr>
      <w:rFonts w:eastAsiaTheme="minorEastAsia"/>
      <w:b/>
      <w:color w:val="44546A" w:themeColor="text2"/>
      <w:sz w:val="28"/>
      <w:lang w:val="es-ES"/>
    </w:rPr>
  </w:style>
  <w:style w:type="character" w:styleId="Textoennegrita">
    <w:name w:val="Strong"/>
    <w:basedOn w:val="Fuentedeprrafopredeter"/>
    <w:uiPriority w:val="22"/>
    <w:qFormat/>
    <w:rsid w:val="00A52269"/>
    <w:rPr>
      <w:b/>
      <w:bCs/>
    </w:rPr>
  </w:style>
  <w:style w:type="numbering" w:styleId="Listaactual1" w:customStyle="1">
    <w:name w:val="Lista actual1"/>
    <w:uiPriority w:val="99"/>
    <w:rsid w:val="00A52269"/>
    <w:pPr>
      <w:numPr>
        <w:numId w:val="9"/>
      </w:numPr>
    </w:pPr>
  </w:style>
  <w:style w:type="paragraph" w:styleId="Sinespaciado">
    <w:name w:val="No Spacing"/>
    <w:link w:val="SinespaciadoCar"/>
    <w:uiPriority w:val="1"/>
    <w:qFormat/>
    <w:rsid w:val="00DD3E00"/>
    <w:pPr>
      <w:spacing w:after="0" w:line="240" w:lineRule="auto"/>
    </w:pPr>
    <w:rPr>
      <w:rFonts w:eastAsiaTheme="minorEastAsia"/>
      <w:lang w:eastAsia="es-CO"/>
    </w:rPr>
  </w:style>
  <w:style w:type="character" w:styleId="SinespaciadoCar" w:customStyle="1">
    <w:name w:val="Sin espaciado Car"/>
    <w:basedOn w:val="Fuentedeprrafopredeter"/>
    <w:link w:val="Sinespaciado"/>
    <w:uiPriority w:val="1"/>
    <w:rsid w:val="00DD3E00"/>
    <w:rPr>
      <w:rFonts w:eastAsiaTheme="minorEastAsia"/>
      <w:lang w:eastAsia="es-CO"/>
    </w:rPr>
  </w:style>
  <w:style w:type="paragraph" w:styleId="elementtoproof" w:customStyle="1">
    <w:name w:val="elementtoproof"/>
    <w:basedOn w:val="Normal"/>
    <w:uiPriority w:val="99"/>
    <w:semiHidden/>
    <w:rsid w:val="00B92A8D"/>
    <w:pPr>
      <w:spacing w:line="240" w:lineRule="auto"/>
    </w:pPr>
    <w:rPr>
      <w:rFonts w:ascii="Calibri" w:hAnsi="Calibri" w:cs="Calibri" w:eastAsiaTheme="minorHAnsi"/>
      <w:b w:val="0"/>
      <w:color w:val="auto"/>
      <w:sz w:val="22"/>
      <w:lang w:val="es-CO" w:eastAsia="es-CO"/>
    </w:rPr>
  </w:style>
  <w:style w:type="character" w:styleId="xcontentpasted0" w:customStyle="1">
    <w:name w:val="x_contentpasted0"/>
    <w:basedOn w:val="Fuentedeprrafopredeter"/>
    <w:rsid w:val="00B92A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9676889">
      <w:bodyDiv w:val="1"/>
      <w:marLeft w:val="0"/>
      <w:marRight w:val="0"/>
      <w:marTop w:val="0"/>
      <w:marBottom w:val="0"/>
      <w:divBdr>
        <w:top w:val="none" w:sz="0" w:space="0" w:color="auto"/>
        <w:left w:val="none" w:sz="0" w:space="0" w:color="auto"/>
        <w:bottom w:val="none" w:sz="0" w:space="0" w:color="auto"/>
        <w:right w:val="none" w:sz="0" w:space="0" w:color="auto"/>
      </w:divBdr>
    </w:div>
    <w:div w:id="1354958170">
      <w:bodyDiv w:val="1"/>
      <w:marLeft w:val="0"/>
      <w:marRight w:val="0"/>
      <w:marTop w:val="0"/>
      <w:marBottom w:val="0"/>
      <w:divBdr>
        <w:top w:val="none" w:sz="0" w:space="0" w:color="auto"/>
        <w:left w:val="none" w:sz="0" w:space="0" w:color="auto"/>
        <w:bottom w:val="none" w:sz="0" w:space="0" w:color="auto"/>
        <w:right w:val="none" w:sz="0" w:space="0" w:color="auto"/>
      </w:divBdr>
    </w:div>
    <w:div w:id="1936746171">
      <w:bodyDiv w:val="1"/>
      <w:marLeft w:val="0"/>
      <w:marRight w:val="0"/>
      <w:marTop w:val="0"/>
      <w:marBottom w:val="0"/>
      <w:divBdr>
        <w:top w:val="none" w:sz="0" w:space="0" w:color="auto"/>
        <w:left w:val="none" w:sz="0" w:space="0" w:color="auto"/>
        <w:bottom w:val="none" w:sz="0" w:space="0" w:color="auto"/>
        <w:right w:val="none" w:sz="0" w:space="0" w:color="auto"/>
      </w:divBdr>
      <w:divsChild>
        <w:div w:id="983000090">
          <w:marLeft w:val="0"/>
          <w:marRight w:val="0"/>
          <w:marTop w:val="0"/>
          <w:marBottom w:val="0"/>
          <w:divBdr>
            <w:top w:val="none" w:sz="0" w:space="0" w:color="auto"/>
            <w:left w:val="none" w:sz="0" w:space="0" w:color="auto"/>
            <w:bottom w:val="none" w:sz="0" w:space="0" w:color="auto"/>
            <w:right w:val="none" w:sz="0" w:space="0" w:color="auto"/>
          </w:divBdr>
        </w:div>
        <w:div w:id="13978258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invimagovco.sharepoint.com/:f:/r/sites/o365_ArchivoDigitalOAI/Shared%20Documents/COOPERACION/REDES%20E%20INICIATIVAS/OPS/2022/Webinars%20abiertos/%C3%89tica%20en%20pandemia?csf=1&amp;web=1&amp;e=djvLMz" TargetMode="External" Id="rId117" /><Relationship Type="http://schemas.openxmlformats.org/officeDocument/2006/relationships/hyperlink" Target="https://invimagovco.sharepoint.com/:f:/r/sites/o365_ArchivoDigitalOAI/Shared%20Documents/COOPERACION/PROPIEDAD%20INTELECTUAL/EAU%20_%20Propiedad%20Intelectual?csf=1&amp;web=1&amp;e=hLejnI" TargetMode="External" Id="rId299" /><Relationship Type="http://schemas.openxmlformats.org/officeDocument/2006/relationships/hyperlink" Target="https://invimagovco.sharepoint.com/:f:/s/o365_ArchivoDigitalOAI/EgDyU6M6PoNPunPBaP_FZnsBx7zQQ_8GhHGbnB_tIpFyPQ?e=DZ2GDW" TargetMode="External" Id="rId21" /><Relationship Type="http://schemas.openxmlformats.org/officeDocument/2006/relationships/diagramData" Target="diagrams/data4.xml" Id="rId63" /><Relationship Type="http://schemas.openxmlformats.org/officeDocument/2006/relationships/hyperlink" Target="https://invimagovco.sharepoint.com/:f:/r/sites/o365_ArchivoDigitalOAI/Shared%20Documents/COOPERACION/PROCEDIMIENTOS/2.%20GESTI%C3%93N%20DE%20INTERCAMBIOS%20T%C3%89CNICOS%20Y%20CIENT%C3%8DFICOS/ITC%202022/Buenas%20practicas%20en%20regulaci%C3%B3n%20sanitaria?csf=1&amp;web=1&amp;e=hnw2Xk" TargetMode="External" Id="rId159" /><Relationship Type="http://schemas.openxmlformats.org/officeDocument/2006/relationships/hyperlink" Target="https://invimagovco.sharepoint.com/:f:/r/sites/o365_ArchivoDigitalOAI/Shared%20Documents/COOPERACION/PAISES/DINAMARCA/2022?csf=1&amp;web=1&amp;e=5svZ3k" TargetMode="External" Id="rId324" /><Relationship Type="http://schemas.openxmlformats.org/officeDocument/2006/relationships/hyperlink" Target="https://invimagovco.sharepoint.com/:f:/r/sites/o365_ArchivoDigitalOAI/Shared%20Documents/COOPERACION/REDES%20E%20INICIATIVAS/OMS/Herramienta%20Global%20GTB/expertos%20evaluadores%20Colombia%20GBT?csf=1&amp;web=1&amp;e=Wh7GBU" TargetMode="External" Id="rId366" /><Relationship Type="http://schemas.openxmlformats.org/officeDocument/2006/relationships/hyperlink" Target="https://invimagovco.sharepoint.com/:f:/r/sites/o365_ArchivoDigitalOAI/Shared%20Documents/COOPERACION/REDES%20E%20INICIATIVAS/OMS/Herramienta%20Global%20GTB?csf=1&amp;web=1&amp;e=Rq2nat" TargetMode="External" Id="rId170" /><Relationship Type="http://schemas.openxmlformats.org/officeDocument/2006/relationships/hyperlink" Target="https://invimagovco.sharepoint.com/:f:/r/sites/o365_ArchivoDigitalOAI/Shared%20Documents/COOPERACION/REDES%20E%20INICIATIVAS/OPS/GRUPO%20FARMACOVIGILANCIA%20OPS/FV%202022?csf=1&amp;web=1&amp;e=Wz75Ke" TargetMode="External" Id="rId226" /><Relationship Type="http://schemas.openxmlformats.org/officeDocument/2006/relationships/hyperlink" Target="https://invimagovco.sharepoint.com/:f:/s/o365_ArchivoDigitalOAI/Eg1cQsA1JxtAiTiwFtbz8sQBQQwoLXh9pWW4KuOnJjXvFQ?e=Ebgas3" TargetMode="External" Id="rId268" /><Relationship Type="http://schemas.openxmlformats.org/officeDocument/2006/relationships/hyperlink" Target="https://invimagovco.sharepoint.com/:f:/s/o365_ArchivoDigitalOAI/EkTPDRxUeu1PjcyRv_rFOecBmG5l9nerb4qlFaKY1-eUyw?e=L5Kro1" TargetMode="External" Id="rId32" /><Relationship Type="http://schemas.openxmlformats.org/officeDocument/2006/relationships/hyperlink" Target="https://invimagovco.sharepoint.com/:f:/r/sites/o365_ArchivoDigitalOAI/Shared%20Documents/COOPERACION/PAISES/CURAZAO/Curazao%202022?csf=1&amp;web=1&amp;e=afrXIM" TargetMode="External" Id="rId74" /><Relationship Type="http://schemas.openxmlformats.org/officeDocument/2006/relationships/diagramColors" Target="diagrams/colors8.xml" Id="rId128" /><Relationship Type="http://schemas.openxmlformats.org/officeDocument/2006/relationships/hyperlink" Target="https://invimagovco.sharepoint.com/:b:/s/o365_ArchivoDigitalOAI/EfOO83Cl3vhKt4wT87CVR6EBITanr2nb31nhj6Ew9wmK6A?e=ibfL8o" TargetMode="External" Id="rId335" /><Relationship Type="http://schemas.openxmlformats.org/officeDocument/2006/relationships/hyperlink" Target="https://invimagovco.sharepoint.com/:f:/r/sites/o365_ArchivoDigitalOAI/Shared%20Documents/COOPERACION/REDES%20E%20INICIATIVAS/ONUDI/2022/MEDICAMENTOS/Control%20posterior%20publicidad?csf=1&amp;web=1&amp;e=RLcNuO" TargetMode="External" Id="rId377" /><Relationship Type="http://schemas.openxmlformats.org/officeDocument/2006/relationships/customXml" Target="../customXml/item5.xml" Id="rId5" /><Relationship Type="http://schemas.openxmlformats.org/officeDocument/2006/relationships/hyperlink" Target="https://invimagovco.sharepoint.com/:f:/r/sites/o365_ArchivoDigitalOAI/Shared%20Documents/COOPERACION/REDES%20E%20INICIATIVAS/OPS/2022/Webinars%20abiertos/Plataforma%20Regional?csf=1&amp;web=1&amp;e=XHfvcs" TargetMode="External" Id="rId181" /><Relationship Type="http://schemas.openxmlformats.org/officeDocument/2006/relationships/hyperlink" Target="https://invimagovco.sharepoint.com/:f:/s/o365_ArchivoDigitalOAI/EtJJby5h7EZLu5qqyxIzZmUBd-XktCh3wldTMuZSs0-Oyw?e=Ait8YW" TargetMode="External" Id="rId237" /><Relationship Type="http://schemas.openxmlformats.org/officeDocument/2006/relationships/hyperlink" Target="https://invimagovco.sharepoint.com/:f:/r/sites/o365_ArchivoDigitalOAI/Shared%20Documents/COOPERACION/REDES%20E%20INICIATIVAS/OPS/GRUPO%20REGIONAL%20SF/Red%20SF%202022?csf=1&amp;web=1&amp;e=SeQRHJ" TargetMode="External" Id="rId402" /><Relationship Type="http://schemas.openxmlformats.org/officeDocument/2006/relationships/hyperlink" Target="https://invimagovco.sharepoint.com/:f:/r/sites/o365_ArchivoDigitalOAI/Shared%20Documents/COOPERACION/REDES%20E%20INICIATIVAS/OMS/2022/Webinars%20abiertos/Investigaci%C3%B3n%20viruela%20del%20mono?csf=1&amp;web=1&amp;e=8NIZkG" TargetMode="External" Id="rId258" /><Relationship Type="http://schemas.openxmlformats.org/officeDocument/2006/relationships/hyperlink" Target="https://invimagovco.sharepoint.com/:f:/r/sites/o365_ArchivoDigitalOAI/Shared%20Documents/COOPERACION/PAISES/INDONESIA/2022?csf=1&amp;web=1&amp;e=F6e4l2" TargetMode="External" Id="rId279" /><Relationship Type="http://schemas.openxmlformats.org/officeDocument/2006/relationships/hyperlink" Target="https://invimagovco.sharepoint.com/:f:/s/o365_ArchivoDigitalOAI/EgDyU6M6PoNPunPBaP_FZnsBx7zQQ_8GhHGbnB_tIpFyPQ?e=DZ2GDW" TargetMode="External" Id="rId22" /><Relationship Type="http://schemas.openxmlformats.org/officeDocument/2006/relationships/hyperlink" Target="https://invimagovco.sharepoint.com/:v:/s/o365_ArchivoDigitalOAI/EQi3-coYx1dKiqCT4vf4FPABrgvbLMNhX-3hFb0Kv79x8w?e=2F47xC" TargetMode="External" Id="rId43" /><Relationship Type="http://schemas.openxmlformats.org/officeDocument/2006/relationships/diagramLayout" Target="diagrams/layout4.xml" Id="rId64" /><Relationship Type="http://schemas.openxmlformats.org/officeDocument/2006/relationships/hyperlink" Target="https://invimagovco.sharepoint.com/:f:/r/sites/o365_ArchivoDigitalOAI/Shared%20Documents/COOPERACION/REDES%20E%20INICIATIVAS/OPS/2022/Webinars%20abiertos/Webinar%20Reliance?csf=1&amp;web=1&amp;e=UA6nIo" TargetMode="External" Id="rId118" /><Relationship Type="http://schemas.openxmlformats.org/officeDocument/2006/relationships/hyperlink" Target="https://invimagovco.sharepoint.com/:f:/r/sites/o365_ArchivoDigitalOAI/Shared%20Documents/COOPERACION/REDES%20E%20INICIATIVAS/USP/2022?csf=1&amp;web=1&amp;e=9wp8CI" TargetMode="External" Id="rId139" /><Relationship Type="http://schemas.openxmlformats.org/officeDocument/2006/relationships/hyperlink" Target="https://invimagovco.sharepoint.com/:f:/s/o365_ArchivoDigitalOAI/Er43Fc1RpQ9Ah3MDQtA85QQBeRxG5i_8R4FL8q1ckEcmWQ?e=g0EFyZ" TargetMode="External" Id="rId290" /><Relationship Type="http://schemas.microsoft.com/office/2007/relationships/diagramDrawing" Target="diagrams/drawing11.xml" Id="rId304" /><Relationship Type="http://schemas.openxmlformats.org/officeDocument/2006/relationships/hyperlink" Target="https://invimagovco.sharepoint.com/:f:/r/sites/o365_ArchivoDigitalOAI/Shared%20Documents/COOPERACION/PAISES/MARRUECOS/2022?csf=1&amp;web=1&amp;e=XnkHqV" TargetMode="External" Id="rId325" /><Relationship Type="http://schemas.microsoft.com/office/2007/relationships/diagramDrawing" Target="diagrams/drawing14.xml" Id="rId346" /><Relationship Type="http://schemas.openxmlformats.org/officeDocument/2006/relationships/hyperlink" Target="https://invimagovco.sharepoint.com/:f:/r/sites/o365_ArchivoDigitalOAI/Shared%20Documents/COOPERACION/PAISES/ECUADOR/2022/Sis.%20Gesti%C3%B3n%20Antisoborno?csf=1&amp;web=1&amp;e=XH4UAd" TargetMode="External" Id="rId367" /><Relationship Type="http://schemas.openxmlformats.org/officeDocument/2006/relationships/diagramLayout" Target="diagrams/layout17.xml" Id="rId388" /><Relationship Type="http://schemas.openxmlformats.org/officeDocument/2006/relationships/diagramLayout" Target="diagrams/layout6.xml" Id="rId85" /><Relationship Type="http://schemas.openxmlformats.org/officeDocument/2006/relationships/hyperlink" Target="https://invimagovco.sharepoint.com/:f:/s/o365_ArchivoDigitalOAI/EhTFOxoeM5BKsDiKEB6hQ20BOTtb31QKKTmwqqpwxa1ssA?e=wnuj9G" TargetMode="External" Id="rId150" /><Relationship Type="http://schemas.openxmlformats.org/officeDocument/2006/relationships/hyperlink" Target="https://invimagovco.sharepoint.com/:f:/r/sites/o365_ArchivoDigitalOAI/Shared%20Documents/ADMINISTRATIVOS/PROCESOS%20CONTRACTUALES/2022/DONACION%20OPS?csf=1&amp;web=1&amp;e=kNszbf" TargetMode="External" Id="rId171" /><Relationship Type="http://schemas.openxmlformats.org/officeDocument/2006/relationships/diagramLayout" Target="diagrams/layout9.xml" Id="rId192" /><Relationship Type="http://schemas.openxmlformats.org/officeDocument/2006/relationships/hyperlink" Target="https://invimagovco.sharepoint.com/:f:/s/o365_ArchivoDigitalOAI/ElrWI-6jfAlJnOqAm3pjBK4Bjk2YT82xkrCa_x9KzCfeSg?e=TdfLSx" TargetMode="External" Id="rId206" /><Relationship Type="http://schemas.openxmlformats.org/officeDocument/2006/relationships/hyperlink" Target="https://invimagovco.sharepoint.com/:f:/r/sites/o365_ArchivoDigitalOAI/Shared%20Documents/COOPERACION/REDES%20E%20INICIATIVAS/OPS/GRUPO%20REGIONAL%20SF/Red%20SF%202022?csf=1&amp;web=1&amp;e=SeQRHJ" TargetMode="External" Id="rId227" /><Relationship Type="http://schemas.openxmlformats.org/officeDocument/2006/relationships/diagramData" Target="diagrams/data19.xml" Id="rId413" /><Relationship Type="http://schemas.openxmlformats.org/officeDocument/2006/relationships/hyperlink" Target="https://invimagovco.sharepoint.com/:f:/r/sites/o365_ArchivoDigitalOAI/Shared%20Documents/EVIDENCIA%20REPORTE%20POA/2022/2.Trimestre/OI1.%20ITC/Red%20EAMI%20-%20Ensayos%20Cl%C3%ADnicos%20y%20BPC?csf=1&amp;web=1&amp;e=xG1kqN" TargetMode="External" Id="rId248" /><Relationship Type="http://schemas.openxmlformats.org/officeDocument/2006/relationships/hyperlink" Target="https://invimagovco.sharepoint.com/:f:/s/o365_ArchivoDigitalOAI/ErGogYCY9y5Cts1kbl_V8aUBQuYf0340aAQGju5CUuTzeA?e=bICGdN" TargetMode="External" Id="rId269" /><Relationship Type="http://schemas.openxmlformats.org/officeDocument/2006/relationships/diagramData" Target="diagrams/data1.xml" Id="rId12" /><Relationship Type="http://schemas.openxmlformats.org/officeDocument/2006/relationships/hyperlink" Target="https://invimagovco.sharepoint.com/:f:/s/o365_ArchivoDigitalOAI/EvBxP-ID77ZButs0E7qFj7EB-VZl775WAAocjPZ3-LAk_w?e=kihlXR" TargetMode="External" Id="rId33" /><Relationship Type="http://schemas.openxmlformats.org/officeDocument/2006/relationships/hyperlink" Target="file:///C:/Users/aporrasg/OneDrive%20-%20Instituto%20Nacional%20de%20Vigilancia%20de%20Medicamentos%20y%20Alimentos/Documentos%20-%20o365_Archivo%20Digital%20OAI/COOPERACION/PAISES/ESTADOS%20UNIDOS/FDA/2022/Webinar%20Cybersecurity%20in%20Medical%20Device" TargetMode="External" Id="rId108" /><Relationship Type="http://schemas.microsoft.com/office/2007/relationships/diagramDrawing" Target="diagrams/drawing8.xml" Id="rId129" /><Relationship Type="http://schemas.openxmlformats.org/officeDocument/2006/relationships/hyperlink" Target="https://invimagovco.sharepoint.com/:f:/s/o365_ArchivoDigitalOAI/EojigHFx6z1Hol_SWHwJyY8BWw37DPTuE7080_DhOL7OrA?e=TehMcC" TargetMode="External" Id="rId280" /><Relationship Type="http://schemas.openxmlformats.org/officeDocument/2006/relationships/hyperlink" Target="https://invimagovco.sharepoint.com/:f:/s/o365_ArchivoDigitalOAI/EhdkLiLpcfhOgS_FXb0NCGwBa8LR5kwy3xz6KD1IaR1qAg?e=M66Ch5" TargetMode="External" Id="rId315" /><Relationship Type="http://schemas.openxmlformats.org/officeDocument/2006/relationships/hyperlink" Target="https://invimagovco.sharepoint.com/:b:/s/o365_ArchivoDigitalOAI/Ee13PIgbMnlDgrD7jTBVr1kBS99-02racRkZcDrGBnZHQQ?e=JIA73H" TargetMode="External" Id="rId336" /><Relationship Type="http://schemas.openxmlformats.org/officeDocument/2006/relationships/diagramColors" Target="diagrams/colors15.xml" Id="rId357" /><Relationship Type="http://schemas.openxmlformats.org/officeDocument/2006/relationships/hyperlink" Target="https://invimagovco.sharepoint.com/:b:/s/o365_ArchivoDigitalOAI/EY7bF-6olv9IuMpPW9YkVx4B687G3-2s1fXEW8YNtRhOTg?e=oSIV0U" TargetMode="External" Id="rId54" /><Relationship Type="http://schemas.openxmlformats.org/officeDocument/2006/relationships/hyperlink" Target="https://invimagovco.sharepoint.com/:f:/r/sites/o365_ArchivoDigitalOAI/Shared%20Documents/COOPERACION/PAISES/ECUADOR/2022/ARCSA%20Paradiclorobenceno?csf=1&amp;web=1&amp;e=GWqf4t" TargetMode="External" Id="rId75" /><Relationship Type="http://schemas.openxmlformats.org/officeDocument/2006/relationships/hyperlink" Target="https://invimagovco.sharepoint.com/:f:/r/sites/o365_ArchivoDigitalOAI/Shared%20Documents/COOPERACION/PAISES/PER%C3%9A/DIGEMID%20IV%20Campa%C3%B1a%20FV%20y%20TV%20DM%20290922?csf=1&amp;web=1&amp;e=qn1asC" TargetMode="External" Id="rId96" /><Relationship Type="http://schemas.openxmlformats.org/officeDocument/2006/relationships/hyperlink" Target="https://invimagovco.sharepoint.com/:b:/s/o365_ArchivoDigitalOAI/EQU0idsu63JBvTrkSYDLm1cBH5kcREyMfqCtXKgKsP_7Bw?e=K6cGGJ" TargetMode="External" Id="rId140" /><Relationship Type="http://schemas.openxmlformats.org/officeDocument/2006/relationships/hyperlink" Target="https://www.who.int/news-room/events/detail/2022/02/24/default-calendar/covid-19-global-research-and-innovation-forum-an-invitation-to-the-research-community" TargetMode="External" Id="rId161" /><Relationship Type="http://schemas.openxmlformats.org/officeDocument/2006/relationships/hyperlink" Target="https://invimagovco.sharepoint.com/:f:/r/sites/o365_ArchivoDigitalOAI/Shared%20Documents/COOPERACION/REDES%20E%20INICIATIVAS/OMS/2022/Webinars%20abiertos/Foro%20global%20de%20investigaci%C3%B3n%20e%20innovaci%C3%B3n%20COVID-19?csf=1&amp;web=1&amp;e=1L7Fog" TargetMode="External" Id="rId182" /><Relationship Type="http://schemas.openxmlformats.org/officeDocument/2006/relationships/hyperlink" Target="https://invimagovco.sharepoint.com/:f:/r/sites/o365_ArchivoDigitalOAI/Shared%20Documents/COOPERACION/REDES%20E%20INICIATIVAS/OMS/Consultas%20p%C3%BAblicas/2022?csf=1&amp;web=1&amp;e=L7Xqpv" TargetMode="External" Id="rId217" /><Relationship Type="http://schemas.openxmlformats.org/officeDocument/2006/relationships/hyperlink" Target="https://invimagovco-my.sharepoint.com/:v:/g/personal/smoralessa_invima_gov_co/EdznKJo-n29Oj9WK9GMPwJQBY-Br3m4fEhSVkXM2P6Eq4g" TargetMode="External" Id="rId378" /><Relationship Type="http://schemas.openxmlformats.org/officeDocument/2006/relationships/hyperlink" Target="https://invimagovco.sharepoint.com/:f:/s/o365_ArchivoDigitalOAI/ElrWI-6jfAlJnOqAm3pjBK4Bjk2YT82xkrCa_x9KzCfeSg?e=TdfLSx" TargetMode="External" Id="rId399" /><Relationship Type="http://schemas.openxmlformats.org/officeDocument/2006/relationships/hyperlink" Target="https://invimagovco.sharepoint.com/:f:/r/sites/o365_ArchivoDigitalOAI/Shared%20Documents/ADMINISTRATIVOS/PROCESOS%20CONTRACTUALES/2022/DONACION%20OPS?csf=1&amp;web=1&amp;e=kNszbf" TargetMode="External" Id="rId403" /><Relationship Type="http://schemas.openxmlformats.org/officeDocument/2006/relationships/numbering" Target="numbering.xml" Id="rId6" /><Relationship Type="http://schemas.openxmlformats.org/officeDocument/2006/relationships/hyperlink" Target="https://invimagovco.sharepoint.com/:f:/r/sites/o365_ArchivoDigitalOAI/Shared%20Documents/COOPERACION/REDES%20E%20INICIATIVAS/USP/2022/CAMPA%C3%91A%20CALIDAD%20MEDICAMENTOS?csf=1&amp;web=1&amp;e=02y0d9" TargetMode="External" Id="rId238" /><Relationship Type="http://schemas.openxmlformats.org/officeDocument/2006/relationships/hyperlink" Target="https://invimagovco.sharepoint.com/:f:/r/sites/o365_ArchivoDigitalOAI/Shared%20Documents/COOPERACION/REDES%20E%20INICIATIVAS/ICMRA/2022/Workshop%20on%20Real%20World%20Evidence%20June?csf=1&amp;web=1&amp;e=mONJOh" TargetMode="External" Id="rId259" /><Relationship Type="http://schemas.openxmlformats.org/officeDocument/2006/relationships/hyperlink" Target="https://invimagovco.sharepoint.com/:f:/s/o365_ArchivoDigitalOAI/Egj88rflqRNIvKwmjtqLPRsB-717fDT3Bev0XgmkwYjR2g?e=ttAXFB" TargetMode="External" Id="rId23" /><Relationship Type="http://schemas.openxmlformats.org/officeDocument/2006/relationships/hyperlink" Target="https://invimagovco.sharepoint.com/:f:/r/sites/o365_ArchivoDigitalOAI/Shared%20Documents/AUDITORIAS/Procedimiento%20Negociaci%C3%B3n%20e%20Implementacion%20de%20Acuerdos/Implementaci%C3%B3n/2021/Alianza%20del%20Pac%C3%ADfico%202021%20DM%20AP%20Pto%2018%20Anexo?csf=1&amp;web=1&amp;e=xb96Ag" TargetMode="External" Id="rId119" /><Relationship Type="http://schemas.openxmlformats.org/officeDocument/2006/relationships/hyperlink" Target="https://invimagovco.sharepoint.com/:f:/r/sites/o365_ArchivoDigitalOAI/Shared%20Documents/COOPERACION/PAISES/FRANCIA/2022?csf=1&amp;web=1&amp;e=kUk7vB" TargetMode="External" Id="rId270" /><Relationship Type="http://schemas.openxmlformats.org/officeDocument/2006/relationships/hyperlink" Target="https://invimagovco.sharepoint.com/:f:/r/sites/o365_ArchivoDigitalOAI/Shared%20Documents/General/COOPERACION/REFERENCIACIONES/2022%20-%20Tratamientos%20COVID-19?csf=1&amp;web=1&amp;e=rfchgS" TargetMode="External" Id="rId291" /><Relationship Type="http://schemas.openxmlformats.org/officeDocument/2006/relationships/hyperlink" Target="https://invimagovco.sharepoint.com/:x:/r/sites/o365_ArchivoDigitalOAI/Shared%20Documents/AUDITORIAS/Procedimiento%20Gestion%20y%20Articulaci%C3%B3n%20de%20la%20Cooperaci%C3%B3n%20Internacional/2020-2022/02%20Identificar%20Oferta%20y%20Demanda/2022/DIROS/Consolidado%20Cooperaci%C3%B3n%20internacional%20DIROS-%202022.xlsx?d=wa4c727901f9246c99c27f0b39fa0bce3&amp;csf=1&amp;web=1&amp;e=cwM0C3" TargetMode="External" Id="rId305" /><Relationship Type="http://schemas.openxmlformats.org/officeDocument/2006/relationships/hyperlink" Target="https://invimagovco.sharepoint.com/:f:/s/o365_ArchivoDigitalOAI/EvyRniVQdQ5IoqfoywXxIusBd17qXmg2brGSA3jObG6q9Q?e=70M4iJ" TargetMode="External" Id="rId326" /><Relationship Type="http://schemas.openxmlformats.org/officeDocument/2006/relationships/hyperlink" Target="https://invimagovco.sharepoint.com/:f:/s/o365_ArchivoDigitalOAI/EiulH3qxXuREkawiZYRULo4BusTNjtwc4Tu58q16ABWNgg?e=UTCbuI" TargetMode="External" Id="rId347" /><Relationship Type="http://schemas.openxmlformats.org/officeDocument/2006/relationships/hyperlink" Target="https://invimagovco.sharepoint.com/:x:/s/o365_ArchivoDigitalOAI/EaMJ9q0NgJVKuOT-dKrjIOYBhZUehui8yz4c6VCWKRCqgQ?e=lwpiiP" TargetMode="External" Id="rId44" /><Relationship Type="http://schemas.openxmlformats.org/officeDocument/2006/relationships/diagramQuickStyle" Target="diagrams/quickStyle4.xml" Id="rId65" /><Relationship Type="http://schemas.openxmlformats.org/officeDocument/2006/relationships/diagramQuickStyle" Target="diagrams/quickStyle6.xml" Id="rId86" /><Relationship Type="http://schemas.openxmlformats.org/officeDocument/2006/relationships/hyperlink" Target="https://invimagovco.sharepoint.com/:f:/r/sites/o365_ArchivoDigitalOAI/Shared%20Documents/COOPERACION/REDES%20E%20INICIATIVAS/ONUDI/2022/MEDICAMENTOS/Control%20posterior%20publicidad?csf=1&amp;web=1&amp;e=RLcNuO" TargetMode="External" Id="rId130" /><Relationship Type="http://schemas.openxmlformats.org/officeDocument/2006/relationships/hyperlink" Target="https://invimagovco.sharepoint.com/:f:/s/o365_ArchivoDigitalOAI/Eg1cQsA1JxtAiTiwFtbz8sQBQQwoLXh9pWW4KuOnJjXvFQ?e=Ebgas3" TargetMode="External" Id="rId151" /><Relationship Type="http://schemas.openxmlformats.org/officeDocument/2006/relationships/hyperlink" Target="https://www.fda.gov/news-events/public-health-focus/fda-regulation-cannabis-and-cannabis-derived-products-including-cannabidiol-cbd" TargetMode="External" Id="rId368" /><Relationship Type="http://schemas.openxmlformats.org/officeDocument/2006/relationships/diagramQuickStyle" Target="diagrams/quickStyle17.xml" Id="rId389" /><Relationship Type="http://schemas.openxmlformats.org/officeDocument/2006/relationships/hyperlink" Target="https://invimagovco.sharepoint.com/:f:/r/sites/o365_ArchivoDigitalOAI/Shared%20Documents/COOPERACION/REDES%20E%20INICIATIVAS/USP/2022?csf=1&amp;web=1&amp;e=9wp8CI" TargetMode="External" Id="rId172" /><Relationship Type="http://schemas.openxmlformats.org/officeDocument/2006/relationships/diagramQuickStyle" Target="diagrams/quickStyle9.xml" Id="rId193" /><Relationship Type="http://schemas.openxmlformats.org/officeDocument/2006/relationships/hyperlink" Target="https://invimagovco.sharepoint.com/:f:/s/o365_ArchivoDigitalOAI/EhdkLiLpcfhOgS_FXb0NCGwBa8LR5kwy3xz6KD1IaR1qAg?e=M66Ch5" TargetMode="External" Id="rId207" /><Relationship Type="http://schemas.openxmlformats.org/officeDocument/2006/relationships/hyperlink" Target="https://invimagovco.sharepoint.com/:f:/r/sites/o365_ArchivoDigitalOAI/Shared%20Documents/COOPERACION/REDES%20E%20INICIATIVAS/ICH/2022/REUNI%C3%93N%20ATENAS%20MAYO%202022?csf=1&amp;web=1&amp;e=6pvIoE" TargetMode="External" Id="rId228" /><Relationship Type="http://schemas.openxmlformats.org/officeDocument/2006/relationships/hyperlink" Target="https://invimagovco.sharepoint.com/:f:/s/o365_ArchivoDigitalOAI/EsM3aGlv0RhLoJenFyROmIoB5WwyfP_o2Wa81Hm42ol8ww?e=GfVMM2" TargetMode="External" Id="rId249" /><Relationship Type="http://schemas.openxmlformats.org/officeDocument/2006/relationships/diagramLayout" Target="diagrams/layout19.xml" Id="rId414" /><Relationship Type="http://schemas.openxmlformats.org/officeDocument/2006/relationships/diagramLayout" Target="diagrams/layout1.xml" Id="rId13" /><Relationship Type="http://schemas.openxmlformats.org/officeDocument/2006/relationships/hyperlink" Target="file:///C:/Users/aporrasg/OneDrive%20-%20Instituto%20Nacional%20de%20Vigilancia%20de%20Medicamentos%20y%20Alimentos/Documentos%20-%20o365_Archivo%20Digital%20OAI/COOPERACION/PAISES/ESTADOS%20UNIDOS/FDA/2022/Remanufacturing%20of%20Medical%20Devices%20%20Cybersecurity%20of%20Serviced%20Devices" TargetMode="External" Id="rId109" /><Relationship Type="http://schemas.openxmlformats.org/officeDocument/2006/relationships/hyperlink" Target="https://invimagovco.sharepoint.com/:f:/r/sites/o365_ArchivoDigitalOAI/Shared%20Documents/COOPERACION/PAISES/REINO%20UNIDO/2022/Conferencia%20UK%20%26%20LATAC%20sobre%20Evaluaci%C3%B3n%20de%20Tecnolog%C3%ADas%20en%20Salud?csf=1&amp;web=1&amp;e=B93quy" TargetMode="External" Id="rId260" /><Relationship Type="http://schemas.openxmlformats.org/officeDocument/2006/relationships/hyperlink" Target="https://invimagovco.sharepoint.com/:f:/s/o365_ArchivoDigitalOAI/EuSdEn-l8MBOrZV04o1dJV4BUWxQ2W2Ym2ZAmgGzP4qiuw?e=APqN3i" TargetMode="External" Id="rId281" /><Relationship Type="http://schemas.openxmlformats.org/officeDocument/2006/relationships/hyperlink" Target="https://invimagovco.sharepoint.com/:f:/r/sites/o365_ArchivoDigitalOAI/Shared%20Documents/COOPERACION/REDES%20E%20INICIATIVAS/UNODC/UNODC%20CONTENEDORES/CCP%202022/Panama?csf=1&amp;web=1&amp;e=EpJIBR" TargetMode="External" Id="rId316" /><Relationship Type="http://schemas.openxmlformats.org/officeDocument/2006/relationships/diagramData" Target="diagrams/data13.xml" Id="rId337" /><Relationship Type="http://schemas.openxmlformats.org/officeDocument/2006/relationships/hyperlink" Target="https://invimagovco.sharepoint.com/:f:/s/o365_ArchivoDigitalOAI/Ek817rC_nzNEm-LqU_90n-cB1U-CrOYnxyPO3hCst-ErSg?e=YIofE5" TargetMode="External" Id="rId34" /><Relationship Type="http://schemas.openxmlformats.org/officeDocument/2006/relationships/hyperlink" Target="https://invimagovco.sharepoint.com/:f:/r/sites/o365_ArchivoDigitalOAI/Shared%20Documents/COOPERACION/REPRESENTACIONES/2022/DMPB/Fund%20Bamberg?csf=1&amp;web=1&amp;e=GBFR0C" TargetMode="External" Id="rId55" /><Relationship Type="http://schemas.openxmlformats.org/officeDocument/2006/relationships/hyperlink" Target="https://invimagovco.sharepoint.com/:f:/r/sites/o365_ArchivoDigitalOAI/Shared%20Documents/COOPERACION/PAISES/CHILE/2022/ISP_%20Cos%20NSOC04331-21CO%20Idealica?csf=1&amp;web=1&amp;e=aov2yv" TargetMode="External" Id="rId76" /><Relationship Type="http://schemas.openxmlformats.org/officeDocument/2006/relationships/hyperlink" Target="https://invimagovco.sharepoint.com/:f:/r/sites/o365_ArchivoDigitalOAI/Shared%20Documents/COOPERACION/PAISES/ECUADOR/2022/ARCSA%20TV%20DM%20Philips%20Respironics?csf=1&amp;web=1&amp;e=fC4l4K" TargetMode="External" Id="rId97" /><Relationship Type="http://schemas.openxmlformats.org/officeDocument/2006/relationships/diagramData" Target="diagrams/data7.xml" Id="rId120" /><Relationship Type="http://schemas.openxmlformats.org/officeDocument/2006/relationships/hyperlink" Target="https://invimagovco.sharepoint.com/:b:/s/o365_ArchivoDigitalOAI/EUwvD7MSCC5DmuO2m5EmZ88BVsBYMkkPov2Ib-8iVHjODg?e=HNASKq" TargetMode="External" Id="rId141" /><Relationship Type="http://schemas.microsoft.com/office/2007/relationships/diagramDrawing" Target="diagrams/drawing15.xml" Id="rId358" /><Relationship Type="http://schemas.openxmlformats.org/officeDocument/2006/relationships/hyperlink" Target="https://invimagovco.sharepoint.com/:f:/r/sites/o365_ArchivoDigitalOAI/Shared%20Documents/COOPERACION/REDES%20E%20INICIATIVAS/OMS/Herramienta%20Global%20GTB/expertos%20evaluadores%20Colombia%20GBT?csf=1&amp;web=1&amp;e=Wh7GBU" TargetMode="External" Id="rId379" /><Relationship Type="http://schemas.openxmlformats.org/officeDocument/2006/relationships/styles" Target="styles.xml" Id="rId7" /><Relationship Type="http://schemas.openxmlformats.org/officeDocument/2006/relationships/hyperlink" Target="https://invimagovco.sharepoint.com/:f:/r/sites/o365_ArchivoDigitalOAI/Shared%20Documents/COOPERACION/REDES%20E%20INICIATIVAS/OMS/2022/Webinars%20abiertos/Gobernanza%20Trazabilidad?csf=1&amp;web=1&amp;e=fKwjfN" TargetMode="External" Id="rId162" /><Relationship Type="http://schemas.openxmlformats.org/officeDocument/2006/relationships/hyperlink" Target="https://invimagovco.sharepoint.com/:f:/r/sites/o365_ArchivoDigitalOAI/Shared%20Documents/COOPERACION/REDES%20E%20INICIATIVAS/OMS/2022/Webinars%20abiertos/Evaluaci%C3%B3n%20de%20nuevas%20vacunas%20Covid%20-%2019?csf=1&amp;web=1&amp;e=df3PH1" TargetMode="External" Id="rId183" /><Relationship Type="http://schemas.openxmlformats.org/officeDocument/2006/relationships/hyperlink" Target="https://invimagovco.sharepoint.com/:f:/r/sites/o365_ArchivoDigitalOAI/Shared%20Documents/COOPERACION/REDES%20E%20INICIATIVAS/OMS/Mecanismo%20SF?csf=1&amp;web=1&amp;e=txfcYe" TargetMode="External" Id="rId218" /><Relationship Type="http://schemas.openxmlformats.org/officeDocument/2006/relationships/hyperlink" Target="https://invimagovco.sharepoint.com/:b:/s/o365_ArchivoDigitalOAI/EdEgvQ6b6HhPlTG_4z_bHSsBAt3Idy5ar7O2vThB1clCmQ?e=z4ZNMX" TargetMode="External" Id="rId239" /><Relationship Type="http://schemas.openxmlformats.org/officeDocument/2006/relationships/diagramColors" Target="diagrams/colors17.xml" Id="rId390" /><Relationship Type="http://schemas.openxmlformats.org/officeDocument/2006/relationships/hyperlink" Target="https://invimagovco.sharepoint.com/:f:/r/sites/o365_ArchivoDigitalOAI/Shared%20Documents/COOPERACION/REDES%20E%20INICIATIVAS/ILAR/ILAR%202022?csf=1&amp;web=1&amp;e=ISw449" TargetMode="External" Id="rId404" /><Relationship Type="http://schemas.openxmlformats.org/officeDocument/2006/relationships/hyperlink" Target="https://invimagovco.sharepoint.com/:f:/r/sites/o365_ArchivoDigitalOAI/Shared%20Documents/EVIDENCIA%20REPORTE%20POA/2022/3.%20Trimestre/OI%201.%20ITC/Red%20Eami%20Farmacovigilancia%20Vacunas?csf=1&amp;web=1&amp;e=ZVa1ch" TargetMode="External" Id="rId250" /><Relationship Type="http://schemas.openxmlformats.org/officeDocument/2006/relationships/hyperlink" Target="https://invimagovco.sharepoint.com/:b:/r/sites/o365_ArchivoDigitalOAI/Shared%20Documents/General/COOPERACION/PAISES/ARGENTINA/ANMAT-Argentina/Acuerdo%20Intercambio%20de%20Actas%20BPM/PLAN%20DE%20TRABAJO/Entregables%20Colombia/Taller%20inspectores/Convocatoria%20reunion%2016042022.pdf?csf=1&amp;web=1&amp;e=IdwNyY" TargetMode="External" Id="rId271" /><Relationship Type="http://schemas.openxmlformats.org/officeDocument/2006/relationships/hyperlink" Target="https://invimagovco.sharepoint.com/:f:/s/o365_ArchivoDigitalOAI/Eu_mwRwcZTtEh0nUxL9LXnAByr5Nj0YJkAKE2eLNnvRZpA?e=aezlxs" TargetMode="External" Id="rId292" /><Relationship Type="http://schemas.openxmlformats.org/officeDocument/2006/relationships/diagramData" Target="diagrams/data12.xml" Id="rId306" /><Relationship Type="http://schemas.openxmlformats.org/officeDocument/2006/relationships/hyperlink" Target="https://invimagovco.sharepoint.com/:f:/s/o365_ArchivoDigitalOAI/EklAMhS9lgJBv61Df-IRYaQB-lc-07XRi_zspWZGdDVq0g?e=T0V1ST" TargetMode="External" Id="rId24" /><Relationship Type="http://schemas.openxmlformats.org/officeDocument/2006/relationships/diagramData" Target="diagrams/data2.xml" Id="rId45" /><Relationship Type="http://schemas.openxmlformats.org/officeDocument/2006/relationships/diagramColors" Target="diagrams/colors4.xml" Id="rId66" /><Relationship Type="http://schemas.openxmlformats.org/officeDocument/2006/relationships/diagramColors" Target="diagrams/colors6.xml" Id="rId87" /><Relationship Type="http://schemas.openxmlformats.org/officeDocument/2006/relationships/hyperlink" Target="https://invimagovco.sharepoint.com/:f:/r/sites/o365_ArchivoDigitalOAI/Shared%20Documents/COOPERACION/PAISES/ESTADOS%20UNIDOS/FDA/2022/curso%20virtual%20sobre%20Software%20como%20Dispositivo%20M%C3%A9dico?csf=1&amp;web=1&amp;e=xUTwZv" TargetMode="External" Id="rId110" /><Relationship Type="http://schemas.openxmlformats.org/officeDocument/2006/relationships/hyperlink" Target="https://invimagovco-my.sharepoint.com/:v:/g/personal/smoralessa_invima_gov_co/EdznKJo-n29Oj9WK9GMPwJQBY-Br3m4fEhSVkXM2P6Eq4g" TargetMode="External" Id="rId131" /><Relationship Type="http://schemas.openxmlformats.org/officeDocument/2006/relationships/hyperlink" Target="https://invimagovco.sharepoint.com/:f:/r/sites/o365_ArchivoDigitalOAI/Shared%20Documents/COOPERACION/REDES%20E%20INICIATIVAS/OPS/2022/Webinars%20abiertos/Sellos%20Octogonales?csf=1&amp;web=1&amp;e=K6WdZq" TargetMode="External" Id="rId327" /><Relationship Type="http://schemas.openxmlformats.org/officeDocument/2006/relationships/hyperlink" Target="https://invimagovco.sharepoint.com/:f:/s/o365_ArchivoDigitalOAI/EvzqG-0OpPlKr_p440g1epcBL_LGgGIR_6ei4Fdd3pLNHg?e=tHtK09" TargetMode="External" Id="rId348" /><Relationship Type="http://schemas.openxmlformats.org/officeDocument/2006/relationships/hyperlink" Target="https://invimagovco.sharepoint.com/:f:/r/sites/o365_ArchivoDigitalOAI/Shared%20Documents/COOPERACION/PAISES/ECUADOR/2022/IVC%20SOA_%20OAP?csf=1&amp;web=1&amp;e=4j5edy" TargetMode="External" Id="rId369" /><Relationship Type="http://schemas.openxmlformats.org/officeDocument/2006/relationships/hyperlink" Target="https://invimagovco.sharepoint.com/:f:/s/o365_ArchivoDigitalOAI/ErGogYCY9y5Cts1kbl_V8aUBQuYf0340aAQGju5CUuTzeA?e=bICGdN" TargetMode="External" Id="rId152" /><Relationship Type="http://schemas.openxmlformats.org/officeDocument/2006/relationships/hyperlink" Target="https://invimagovco.sharepoint.com/:f:/r/sites/o365_ArchivoDigitalOAI/Shared%20Documents/COOPERACION/REDES%20E%20INICIATIVAS/USP/2022/PLAN%20DE%20TRABAJO%202022?csf=1&amp;web=1&amp;e=14zIJ4" TargetMode="External" Id="rId173" /><Relationship Type="http://schemas.openxmlformats.org/officeDocument/2006/relationships/diagramColors" Target="diagrams/colors9.xml" Id="rId194" /><Relationship Type="http://schemas.openxmlformats.org/officeDocument/2006/relationships/hyperlink" Target="https://invimagovco.sharepoint.com/:f:/r/sites/o365_ArchivoDigitalOAI/Shared%20Documents/COOPERACION/REDES%20E%20INICIATIVAS/ONUDI/2022/MEDICAMENTOS/CIRCULAR%20039?csf=1&amp;web=1&amp;e=0THfKe" TargetMode="External" Id="rId208" /><Relationship Type="http://schemas.openxmlformats.org/officeDocument/2006/relationships/hyperlink" Target="https://invimagovco.sharepoint.com/:f:/r/sites/o365_ArchivoDigitalOAI/Shared%20Documents/COOPERACION/REDES%20E%20INICIATIVAS/ICH/2022/REUNI%C3%93N%20COREA%20NOVIEMBRE%202022?csf=1&amp;web=1&amp;e=9xlsta" TargetMode="External" Id="rId229" /><Relationship Type="http://schemas.openxmlformats.org/officeDocument/2006/relationships/hyperlink" Target="https://invimagovco.sharepoint.com/:f:/r/sites/o365_ArchivoDigitalOAI/Shared%20Documents/COOPERACION/REDES%20E%20INICIATIVAS/ILAR/ILAR%202022?csf=1&amp;web=1&amp;e=ISw449" TargetMode="External" Id="rId380" /><Relationship Type="http://schemas.openxmlformats.org/officeDocument/2006/relationships/diagramQuickStyle" Target="diagrams/quickStyle19.xml" Id="rId415" /><Relationship Type="http://schemas.openxmlformats.org/officeDocument/2006/relationships/hyperlink" Target="https://invimagovco.sharepoint.com/:f:/r/sites/o365_ArchivoDigitalOAI/Shared%20Documents/COOPERACION/REDES%20E%20INICIATIVAS/ICMRA/2022?csf=1&amp;web=1&amp;e=JJ6QAU" TargetMode="External" Id="rId240" /><Relationship Type="http://schemas.openxmlformats.org/officeDocument/2006/relationships/hyperlink" Target="https://invimagovco.sharepoint.com/:f:/s/o365_ArchivoDigitalOAI/EpY-7afgF9NMhnDvFr0Hx8cBSzJDbM6pSk-Vi_VIkRuheQ?e=20fx6Q" TargetMode="External" Id="rId261" /><Relationship Type="http://schemas.openxmlformats.org/officeDocument/2006/relationships/diagramQuickStyle" Target="diagrams/quickStyle1.xml" Id="rId14" /><Relationship Type="http://schemas.openxmlformats.org/officeDocument/2006/relationships/hyperlink" Target="https://invimagovco.sharepoint.com/:f:/s/o365_ArchivoDigitalOAI/EonKo-VOI5BMnVI9ngKUTWUBzG9AVepkEWx4d2qK4_-h5A?e=4SlPC8" TargetMode="External" Id="rId35" /><Relationship Type="http://schemas.openxmlformats.org/officeDocument/2006/relationships/hyperlink" Target="https://invimagovco.sharepoint.com/:b:/s/o365_ArchivoDigitalOAI/EfOO83Cl3vhKt4wT87CVR6EBITanr2nb31nhj6Ew9wmK6A?e=ibfL8o" TargetMode="External" Id="rId56" /><Relationship Type="http://schemas.openxmlformats.org/officeDocument/2006/relationships/hyperlink" Target="https://invimagovco.sharepoint.com/:b:/s/o365_ArchivoDigitalOAI/Ee13PIgbMnlDgrD7jTBVr1kBS99-02racRkZcDrGBnZHQQ?e=JIA73H" TargetMode="External" Id="rId77" /><Relationship Type="http://schemas.openxmlformats.org/officeDocument/2006/relationships/hyperlink" Target="https://invimagovco.sharepoint.com/:f:/r/sites/o365_ArchivoDigitalOAI/Shared%20Documents/COOPERACION/REDES%20E%20INICIATIVAS/OPS/Grupo%20regional%20DISPOSITIVOS%20MEDICOS?csf=1&amp;web=1&amp;e=vpyeQJ" TargetMode="External" Id="rId100" /><Relationship Type="http://schemas.openxmlformats.org/officeDocument/2006/relationships/hyperlink" Target="https://invimagovco.sharepoint.com/:f:/r/sites/o365_ArchivoDigitalOAI/Shared%20Documents/COOPERACION/PAISES/SUIZA/2022?csf=1&amp;web=1&amp;e=AfYOuj" TargetMode="External" Id="rId282" /><Relationship Type="http://schemas.openxmlformats.org/officeDocument/2006/relationships/hyperlink" Target="https://invimagovco.sharepoint.com/:f:/r/sites/o365_ArchivoDigitalOAI/Shared%20Documents/COOPERACION/REDES%20E%20INICIATIVAS/UNODC/UNODC%20CONTENEDORES/CCP%202022/Espa%C3%B1a?csf=1&amp;web=1&amp;e=h7uJMp" TargetMode="External" Id="rId317" /><Relationship Type="http://schemas.openxmlformats.org/officeDocument/2006/relationships/diagramLayout" Target="diagrams/layout13.xml" Id="rId338" /><Relationship Type="http://schemas.openxmlformats.org/officeDocument/2006/relationships/image" Target="media/image2.png" Id="rId359" /><Relationship Type="http://schemas.openxmlformats.org/officeDocument/2006/relationships/settings" Target="settings.xml" Id="rId8" /><Relationship Type="http://schemas.openxmlformats.org/officeDocument/2006/relationships/hyperlink" Target="https://invimagovco.sharepoint.com/:f:/r/sites/o365_ArchivoDigitalOAI/Shared%20Documents/COOPERACION/REDES%20E%20INICIATIVAS/OMS/GRUPO%20DE%20TRABAJO%20GMRF%20DISP%20MEDICOS?csf=1&amp;web=1&amp;e=dQSy3W" TargetMode="External" Id="rId98" /><Relationship Type="http://schemas.openxmlformats.org/officeDocument/2006/relationships/diagramLayout" Target="diagrams/layout7.xml" Id="rId121" /><Relationship Type="http://schemas.openxmlformats.org/officeDocument/2006/relationships/hyperlink" Target="https://invimagovco.sharepoint.com/:f:/s/o365_ArchivoDigitalOAI/EtUUrV9wlhlPm9VHG8bTtkABR_yGY3_uys4NNnbyNIJNbQ?e=amPddC" TargetMode="External" Id="rId142" /><Relationship Type="http://schemas.openxmlformats.org/officeDocument/2006/relationships/hyperlink" Target="https://invimagovco.sharepoint.com/:b:/s/o365_ArchivoDigitalOAI/EY7bF-6olv9IuMpPW9YkVx4B687G3-2s1fXEW8YNtRhOTg?e=oSIV0U" TargetMode="External" Id="rId163" /><Relationship Type="http://schemas.openxmlformats.org/officeDocument/2006/relationships/hyperlink" Target="https://invimagovco.sharepoint.com/:f:/r/sites/o365_ArchivoDigitalOAI/Shared%20Documents/COOPERACION/REDES%20E%20INICIATIVAS/OMS/2022/Webinars%20abiertos/Investigaci%C3%B3n%20viruela%20del%20mono?csf=1&amp;web=1&amp;e=8NIZkG" TargetMode="External" Id="rId184" /><Relationship Type="http://schemas.openxmlformats.org/officeDocument/2006/relationships/hyperlink" Target="https://invimagovco.sharepoint.com/:f:/r/sites/o365_ArchivoDigitalOAI/Shared%20Documents/COOPERACION/REDES%20E%20INICIATIVAS/OMS/Mecanismo%20SF/Grupo%20G/2022/Asamblea%20General%20octubre%202022%20Ginebra?csf=1&amp;web=1&amp;e=qHGJhX" TargetMode="External" Id="rId219" /><Relationship Type="http://schemas.openxmlformats.org/officeDocument/2006/relationships/hyperlink" Target="https://invimagovco.sharepoint.com/:b:/s/o365_ArchivoDigitalOAI/Ee13PIgbMnlDgrD7jTBVr1kBS99-02racRkZcDrGBnZHQQ?e=JIA73H" TargetMode="External" Id="rId370" /><Relationship Type="http://schemas.microsoft.com/office/2007/relationships/diagramDrawing" Target="diagrams/drawing17.xml" Id="rId391" /><Relationship Type="http://schemas.openxmlformats.org/officeDocument/2006/relationships/hyperlink" Target="https://invimagovco.sharepoint.com/:f:/r/sites/o365_ArchivoDigitalOAI/Shared%20Documents/COOPERACION/REDES%20E%20INICIATIVAS/ILAR/ILAR%20Suplementos%20300622?csf=1&amp;web=1&amp;e=dWzAI2" TargetMode="External" Id="rId405" /><Relationship Type="http://schemas.openxmlformats.org/officeDocument/2006/relationships/hyperlink" Target="https://invimagovco.sharepoint.com/:f:/r/sites/o365_ArchivoDigitalOAI/Shared%20Documents/COOPERACION/REDES%20E%20INICIATIVAS/ICH/2022/Nomimaci%C3%B3n%20Q1_Q5%20WG?csf=1&amp;web=1&amp;e=DkZc6a" TargetMode="External" Id="rId230" /><Relationship Type="http://schemas.openxmlformats.org/officeDocument/2006/relationships/hyperlink" Target="https://invimagovco.sharepoint.com/:f:/s/o365_ArchivoDigitalOAI/Ejk3NgMEwQlGnZBY-lUUw5QBKkMfwduCE-Zh9LvgUiZQXQ?e=bLFKiw" TargetMode="External" Id="rId251" /><Relationship Type="http://schemas.openxmlformats.org/officeDocument/2006/relationships/hyperlink" Target="https://invimagovco.sharepoint.com/:f:/s/o365_ArchivoDigitalOAI/Ei1I0WD-ocJMoiKNT8EdQg8BfkgzvcgB3vJFfaC5_2jJFA?e=AYo7lf" TargetMode="External" Id="rId25" /><Relationship Type="http://schemas.openxmlformats.org/officeDocument/2006/relationships/diagramLayout" Target="diagrams/layout2.xml" Id="rId46" /><Relationship Type="http://schemas.microsoft.com/office/2007/relationships/diagramDrawing" Target="diagrams/drawing4.xml" Id="rId67" /><Relationship Type="http://schemas.openxmlformats.org/officeDocument/2006/relationships/hyperlink" Target="https://invimagovco.sharepoint.com/:b:/r/sites/o365_ArchivoDigitalOAI/Shared%20Documents/General/COOPERACION/PAISES/ARGENTINA/ANMAT-Argentina/Acuerdo%20Intercambio%20de%20Actas%20BPM/PLAN%20DE%20TRABAJO/Entregables%20Colombia/Taller%20inspectores/Compromiso%20-%20Remisi%C3%B3n%20acta%20Invima%2004042022.pdf?csf=1&amp;web=1&amp;e=EwgM4a" TargetMode="External" Id="rId272" /><Relationship Type="http://schemas.openxmlformats.org/officeDocument/2006/relationships/hyperlink" Target="https://invimagovco.sharepoint.com/:f:/s/o365_ArchivoDigitalOAI/EuXmFFcGaxlIgGfHTfj723cBq_f4ZteJrZY-WdefO8V2vg?e=jaVPYv" TargetMode="External" Id="rId293" /><Relationship Type="http://schemas.openxmlformats.org/officeDocument/2006/relationships/diagramLayout" Target="diagrams/layout12.xml" Id="rId307" /><Relationship Type="http://schemas.openxmlformats.org/officeDocument/2006/relationships/hyperlink" Target="https://invimagovco.sharepoint.com/:f:/r/sites/o365_ArchivoDigitalOAI/Shared%20Documents/COOPERACION/REDES%20E%20INICIATIVAS/UNGRD/UNGRD%202022?csf=1&amp;web=1&amp;e=PgiET4" TargetMode="External" Id="rId328" /><Relationship Type="http://schemas.openxmlformats.org/officeDocument/2006/relationships/hyperlink" Target="https://invimagovco.sharepoint.com/:f:/s/o365_ArchivoDigitalOAI/ErdR5i6ahFpAl2WMr4VS3bQBpVhsHrahYZKWR4meuOiojw?e=HJhWtM" TargetMode="External" Id="rId349" /><Relationship Type="http://schemas.microsoft.com/office/2007/relationships/diagramDrawing" Target="diagrams/drawing6.xml" Id="rId88" /><Relationship Type="http://schemas.openxmlformats.org/officeDocument/2006/relationships/hyperlink" Target="https://invimagovco.sharepoint.com/:b:/s/o365_ArchivoDigitalOAI/EfOO83Cl3vhKt4wT87CVR6EBITanr2nb31nhj6Ew9wmK6A?e=ibfL8o" TargetMode="External" Id="rId111" /><Relationship Type="http://schemas.openxmlformats.org/officeDocument/2006/relationships/hyperlink" Target="https://invimagovco.sharepoint.com/:f:/s/o365_ArchivoDigitalOAI/ElrWI-6jfAlJnOqAm3pjBK4Bjk2YT82xkrCa_x9KzCfeSg?e=TdfLSx" TargetMode="External" Id="rId132" /><Relationship Type="http://schemas.openxmlformats.org/officeDocument/2006/relationships/hyperlink" Target="https://invimagovco.sharepoint.com/:f:/r/sites/o365_ArchivoDigitalOAI/Shared%20Documents/COOPERACION/COOPERACI%C3%93N%20REGULATORIA/CAN?csf=1&amp;web=1&amp;e=Cxvgiz" TargetMode="External" Id="rId153" /><Relationship Type="http://schemas.openxmlformats.org/officeDocument/2006/relationships/hyperlink" Target="https://invimagovco.sharepoint.com/:f:/r/sites/o365_ArchivoDigitalOAI/Shared%20Documents/COOPERACION/REDES%20E%20INICIATIVAS/USP/2022/Carta%20de%20entendimiento%20y%20MoU?csf=1&amp;web=1&amp;e=HeLrWx" TargetMode="External" Id="rId174" /><Relationship Type="http://schemas.microsoft.com/office/2007/relationships/diagramDrawing" Target="diagrams/drawing9.xml" Id="rId195" /><Relationship Type="http://schemas.openxmlformats.org/officeDocument/2006/relationships/hyperlink" Target="https://invimagovco.sharepoint.com/:f:/r/sites/o365_ArchivoDigitalOAI/Shared%20Documents/COOPERACION/REDES%20E%20INICIATIVAS/ONUDI/2022/MEDICAMENTOS/CIRCULAR%20039/Estrategia%20final?csf=1&amp;web=1&amp;e=vjbv0p" TargetMode="External" Id="rId209" /><Relationship Type="http://schemas.openxmlformats.org/officeDocument/2006/relationships/hyperlink" Target="https://invimagovco.sharepoint.com/:f:/r/sites/o365_ArchivoDigitalOAI/Shared%20Documents/COOPERACION/REDES%20E%20INICIATIVAS/ONUDI/2022/MEDICAMENTOS/Control%20posterior%20publicidad?csf=1&amp;web=1&amp;e=RLcNuO" TargetMode="External" Id="rId360" /><Relationship Type="http://schemas.openxmlformats.org/officeDocument/2006/relationships/hyperlink" Target="https://invimagovco.sharepoint.com/:f:/r/sites/o365_ArchivoDigitalOAI/Shared%20Documents/COOPERACION/REDES%20E%20INICIATIVAS/ILAR/ILAR%20Suplementos%20300622?csf=1&amp;web=1&amp;e=dWzAI2" TargetMode="External" Id="rId381" /><Relationship Type="http://schemas.openxmlformats.org/officeDocument/2006/relationships/diagramColors" Target="diagrams/colors19.xml" Id="rId416" /><Relationship Type="http://schemas.openxmlformats.org/officeDocument/2006/relationships/hyperlink" Target="https://invimagovco.sharepoint.com/:f:/r/sites/o365_ArchivoDigitalOAI/Shared%20Documents/COOPERACION/REDES%20E%20INICIATIVAS/OMS/Mecanismo%20SF/Grupo%20G/2022/PLAN%20DE%20TRABAJO?csf=1&amp;web=1&amp;e=wX5mmK" TargetMode="External" Id="rId220" /><Relationship Type="http://schemas.openxmlformats.org/officeDocument/2006/relationships/hyperlink" Target="https://invimagovco.sharepoint.com/:f:/r/sites/o365_ArchivoDigitalOAI/Shared%20Documents/COOPERACION/REDES%20E%20INICIATIVAS/RED%20EAMI?csf=1&amp;web=1&amp;e=wi0OWa" TargetMode="External" Id="rId241" /><Relationship Type="http://schemas.openxmlformats.org/officeDocument/2006/relationships/diagramColors" Target="diagrams/colors1.xml" Id="rId15" /><Relationship Type="http://schemas.openxmlformats.org/officeDocument/2006/relationships/hyperlink" Target="https://invimagovco.sharepoint.com/:b:/s/o365_ArchivoDigitalOAI/Ee13PIgbMnlDgrD7jTBVr1kBS99-02racRkZcDrGBnZHQQ?e=JIA73H" TargetMode="External" Id="rId36" /><Relationship Type="http://schemas.openxmlformats.org/officeDocument/2006/relationships/hyperlink" Target="https://invimagovco.sharepoint.com/:b:/s/o365_ArchivoDigitalOAI/Ee13PIgbMnlDgrD7jTBVr1kBS99-02racRkZcDrGBnZHQQ?e=JIA73H" TargetMode="External" Id="rId57" /><Relationship Type="http://schemas.openxmlformats.org/officeDocument/2006/relationships/hyperlink" Target="https://invimagovco.sharepoint.com/:f:/r/sites/o365_ArchivoDigitalOAI/Shared%20Documents/COOPERACION/PAISES/ESTADOS%20UNIDOS/2022/Webinar%20Gu%C3%ADa%20de%20biodisponibilidad%20de%20la%20FDA?csf=1&amp;web=1&amp;e=8GfLaq" TargetMode="External" Id="rId262" /><Relationship Type="http://schemas.openxmlformats.org/officeDocument/2006/relationships/hyperlink" Target="https://invimagovco.sharepoint.com/:f:/r/sites/o365_ArchivoDigitalOAI/Shared%20Documents/COOPERACION/PAISES/ECUADOR/2022/ARCSA%20Vigencia%20Cert%20BPM?csf=1&amp;web=1&amp;e=7edRTX" TargetMode="External" Id="rId283" /><Relationship Type="http://schemas.openxmlformats.org/officeDocument/2006/relationships/hyperlink" Target="https://invimagovco.sharepoint.com/:f:/r/sites/o365_ArchivoDigitalOAI/Shared%20Documents/COOPERACION/REDES%20E%20INICIATIVAS/UNODC/UNODC%20ALIMENTOS/2022/Oferta%20de%20Coop?csf=1&amp;web=1&amp;e=pEnTJU" TargetMode="External" Id="rId318" /><Relationship Type="http://schemas.openxmlformats.org/officeDocument/2006/relationships/diagramQuickStyle" Target="diagrams/quickStyle13.xml" Id="rId339" /><Relationship Type="http://schemas.openxmlformats.org/officeDocument/2006/relationships/hyperlink" Target="https://invimagovco.sharepoint.com/:f:/r/sites/o365_ArchivoDigitalOAI/Shared%20Documents/COOPERACION/COOPERACI%C3%93N%20REGULATORIA/CAN/Webinarios/2022/CASIC%20Evaluaci%C3%B3n%20Seguridad%20Ingredientes%20Cosm%C3%A9ticos?csf=1&amp;web=1&amp;e=ToyyZk" TargetMode="External" Id="rId78" /><Relationship Type="http://schemas.openxmlformats.org/officeDocument/2006/relationships/hyperlink" Target="https://invimagovco.sharepoint.com/:f:/r/sites/o365_ArchivoDigitalOAI/Shared%20Documents/COOPERACION/REDES%20E%20INICIATIVAS/OMS/Consultas%20p%C3%BAblicas/2022?csf=1&amp;web=1&amp;e=L7Xqpv" TargetMode="External" Id="rId99" /><Relationship Type="http://schemas.openxmlformats.org/officeDocument/2006/relationships/hyperlink" Target="https://invimagovco.sharepoint.com/:f:/r/sites/o365_ArchivoDigitalOAI/Shared%20Documents/General/COOPERACION/REDES%20E%20INICIATIVAS/ARNr/Reuni%C3%B3n%20enero%202022?csf=1&amp;web=1&amp;e=RObCOc" TargetMode="External" Id="rId101" /><Relationship Type="http://schemas.openxmlformats.org/officeDocument/2006/relationships/diagramQuickStyle" Target="diagrams/quickStyle7.xml" Id="rId122" /><Relationship Type="http://schemas.openxmlformats.org/officeDocument/2006/relationships/hyperlink" Target="https://invimagovco.sharepoint.com/:f:/s/o365_ArchivoDigitalOAI/EtJJby5h7EZLu5qqyxIzZmUBd-XktCh3wldTMuZSs0-Oyw?e=Ait8YW" TargetMode="External" Id="rId143" /><Relationship Type="http://schemas.openxmlformats.org/officeDocument/2006/relationships/hyperlink" Target="https://invimagovco.sharepoint.com/:f:/r/sites/o365_ArchivoDigitalOAI/Shared%20Documents/COOPERACION/REDES%20E%20INICIATIVAS/OPS/2022/Webinars%20abiertos/Webinar%20Reliance?csf=1&amp;web=1&amp;e=UA6nIo" TargetMode="External" Id="rId164" /><Relationship Type="http://schemas.openxmlformats.org/officeDocument/2006/relationships/hyperlink" Target="https://invimagovco.sharepoint.com/:b:/s/o365_ArchivoDigitalOAI/Ee13PIgbMnlDgrD7jTBVr1kBS99-02racRkZcDrGBnZHQQ?e=JIA73H" TargetMode="External" Id="rId185" /><Relationship Type="http://schemas.openxmlformats.org/officeDocument/2006/relationships/hyperlink" Target="https://invimagovco.sharepoint.com/:f:/r/sites/o365_ArchivoDigitalOAI/Shared%20Documents/COOPERACION/REDES%20E%20INICIATIVAS/ONUDI/2022/GBT/Reuniones%20Jose%20Pe%C3%B1a?csf=1&amp;web=1&amp;e=x1Sn78" TargetMode="External" Id="rId350" /><Relationship Type="http://schemas.openxmlformats.org/officeDocument/2006/relationships/image" Target="media/image3.png" Id="rId371" /><Relationship Type="http://schemas.openxmlformats.org/officeDocument/2006/relationships/hyperlink" Target="https://invimagovco.sharepoint.com/:f:/r/sites/o365_ArchivoDigitalOAI/Shared%20Documents/COOPERACION/REDES%20E%20INICIATIVAS/ALAC/2022?csf=1&amp;web=1&amp;e=sQSFHT" TargetMode="External" Id="rId406" /><Relationship Type="http://schemas.openxmlformats.org/officeDocument/2006/relationships/webSettings" Target="webSettings.xml" Id="rId9" /><Relationship Type="http://schemas.openxmlformats.org/officeDocument/2006/relationships/hyperlink" Target="https://invimagovco-my.sharepoint.com/:v:/r/personal/smoralessa_invima_gov_co/Documents/Recordings/CONCLUSIONES%20CONSULTORIA%20-%20ONUDI-20221219_080847-Grabaci%C3%B3n%20de%20la%20reuni%C3%B3n.mp4?csf=1&amp;web=1&amp;e=UH6bgI" TargetMode="External" Id="rId210" /><Relationship Type="http://schemas.openxmlformats.org/officeDocument/2006/relationships/diagramData" Target="diagrams/data18.xml" Id="rId392" /><Relationship Type="http://schemas.openxmlformats.org/officeDocument/2006/relationships/hyperlink" Target="https://invimagovco.sharepoint.com/:f:/s/o365_ArchivoDigitalOAI/EvyRniVQdQ5IoqfoywXxIusBd17qXmg2brGSA3jObG6q9Q?e=70M4iJ" TargetMode="External" Id="rId26" /><Relationship Type="http://schemas.openxmlformats.org/officeDocument/2006/relationships/hyperlink" Target="https://invimagovco.sharepoint.com/:f:/r/sites/o365_ArchivoDigitalOAI/Shared%20Documents/COOPERACION/REDES%20E%20INICIATIVAS/IPRP/REUNI%C3%93N%20ATENAS%20MAYO%202022?csf=1&amp;web=1&amp;e=keqdsy" TargetMode="External" Id="rId231" /><Relationship Type="http://schemas.openxmlformats.org/officeDocument/2006/relationships/hyperlink" Target="https://invimagovco.sharepoint.com/:f:/r/sites/o365_ArchivoDigitalOAI/Shared%20Documents/EVIDENCIA%20REPORTE%20POA/2022/3.%20Trimestre/OI%201.%20ITC/Buenas%20Practicas%20de%20Manufactura%20Corea?csf=1&amp;web=1&amp;e=4DwWNZ" TargetMode="External" Id="rId252" /><Relationship Type="http://schemas.openxmlformats.org/officeDocument/2006/relationships/hyperlink" Target="https://invimagovco.sharepoint.com/:u:/r/sites/o365_ArchivoDigitalOAI/Shared%20Documents/COOPERACION/PAISES/REINO%20UNIDO/2022/Apoyo%20en%20Cooperaci%C3%B3n%20Gu%C3%ADas%20operativas%20decretos%20334%20y%20335%20de%20%202022.msg?csf=1&amp;web=1&amp;e=7Iectt" TargetMode="External" Id="rId273" /><Relationship Type="http://schemas.openxmlformats.org/officeDocument/2006/relationships/hyperlink" Target="https://invimagovco.sharepoint.com/:f:/r/sites/o365_ArchivoDigitalOAI/Shared%20Documents/COOPERACION/REPRESENTACIONES/2022/DMPB/Foro%20Prosur%20Vacunas%20Mincit%2020%20enero?csf=1&amp;web=1&amp;e=xtU8L2" TargetMode="External" Id="rId294" /><Relationship Type="http://schemas.openxmlformats.org/officeDocument/2006/relationships/diagramQuickStyle" Target="diagrams/quickStyle12.xml" Id="rId308" /><Relationship Type="http://schemas.openxmlformats.org/officeDocument/2006/relationships/hyperlink" Target="https://invimagovco.sharepoint.com/:f:/r/sites/o365_ArchivoDigitalOAI/Shared%20Documents/COOPERACION/REDES%20E%20INICIATIVAS/Min%20salud/2022/Donacion?csf=1&amp;web=1&amp;e=gcFyyQ" TargetMode="External" Id="rId329" /><Relationship Type="http://schemas.openxmlformats.org/officeDocument/2006/relationships/diagramQuickStyle" Target="diagrams/quickStyle2.xml" Id="rId47" /><Relationship Type="http://schemas.openxmlformats.org/officeDocument/2006/relationships/hyperlink" Target="https://invimagovco.sharepoint.com/:f:/r/sites/o365_ArchivoDigitalOAI/Shared%20Documents/COOPERACION/REDES%20E%20INICIATIVAS/BID/PROYECTO%20BID%202022?csf=1&amp;web=1&amp;e=FHZrUp" TargetMode="External" Id="rId68" /><Relationship Type="http://schemas.openxmlformats.org/officeDocument/2006/relationships/hyperlink" Target="https://invimagovco.sharepoint.com/:f:/r/sites/o365_ArchivoDigitalOAI/Shared%20Documents/COOPERACION/PAISES/ESTADOS%20UNIDOS/COOPERACION%20USDA-INVIMA?csf=1&amp;web=1&amp;e=e1UmOg" TargetMode="External" Id="rId89" /><Relationship Type="http://schemas.openxmlformats.org/officeDocument/2006/relationships/hyperlink" Target="https://invimagovco.sharepoint.com/:b:/s/o365_ArchivoDigitalOAI/Ee13PIgbMnlDgrD7jTBVr1kBS99-02racRkZcDrGBnZHQQ?e=JIA73H" TargetMode="External" Id="rId112" /><Relationship Type="http://schemas.openxmlformats.org/officeDocument/2006/relationships/hyperlink" Target="https://invimagovco.sharepoint.com/:f:/s/o365_ArchivoDigitalOAI/EhdkLiLpcfhOgS_FXb0NCGwBa8LR5kwy3xz6KD1IaR1qAg?e=M66Ch5" TargetMode="External" Id="rId133" /><Relationship Type="http://schemas.openxmlformats.org/officeDocument/2006/relationships/hyperlink" Target="https://invimagovco.sharepoint.com/:f:/r/sites/o365_ArchivoDigitalOAI/Shared%20Documents/COOPERACION/COOPERACI%C3%93N%20REGULATORIA/ALADI?csf=1&amp;web=1&amp;e=g8tjTo" TargetMode="External" Id="rId154" /><Relationship Type="http://schemas.openxmlformats.org/officeDocument/2006/relationships/hyperlink" Target="https://invimagovco.sharepoint.com/:f:/r/sites/o365_ArchivoDigitalOAI/Shared%20Documents/COOPERACION/REDES%20E%20INICIATIVAS/USP/2022/CAMPA%C3%91A%20CALIDAD%20MEDICAMENTOS?csf=1&amp;web=1&amp;e=02y0d9" TargetMode="External" Id="rId175" /><Relationship Type="http://schemas.openxmlformats.org/officeDocument/2006/relationships/diagramColors" Target="diagrams/colors13.xml" Id="rId340" /><Relationship Type="http://schemas.openxmlformats.org/officeDocument/2006/relationships/hyperlink" Target="https://invimagovco-my.sharepoint.com/:v:/g/personal/smoralessa_invima_gov_co/EdznKJo-n29Oj9WK9GMPwJQBY-Br3m4fEhSVkXM2P6Eq4g" TargetMode="External" Id="rId361" /><Relationship Type="http://schemas.openxmlformats.org/officeDocument/2006/relationships/diagramData" Target="diagrams/data10.xml" Id="rId196" /><Relationship Type="http://schemas.microsoft.com/office/2007/relationships/diagramDrawing" Target="diagrams/drawing10.xml" Id="rId200" /><Relationship Type="http://schemas.openxmlformats.org/officeDocument/2006/relationships/hyperlink" Target="https://invimagovco.sharepoint.com/:f:/r/sites/o365_ArchivoDigitalOAI/Shared%20Documents/COOPERACION/REDES%20E%20INICIATIVAS/ALAC/2022?csf=1&amp;web=1&amp;e=sQSFHT" TargetMode="External" Id="rId382" /><Relationship Type="http://schemas.microsoft.com/office/2007/relationships/diagramDrawing" Target="diagrams/drawing19.xml" Id="rId417" /><Relationship Type="http://schemas.microsoft.com/office/2007/relationships/diagramDrawing" Target="diagrams/drawing1.xml" Id="rId16" /><Relationship Type="http://schemas.openxmlformats.org/officeDocument/2006/relationships/hyperlink" Target="https://invimagovco.sharepoint.com/:f:/r/sites/o365_ArchivoDigitalOAI/Shared%20Documents/COOPERACION/REDES%20E%20INICIATIVAS/OMS/Mecanismo%20SF/Grupo%20G/2022/Comit%C3%A9s%20Directivos?csf=1&amp;web=1&amp;e=Q1z7rK" TargetMode="External" Id="rId221" /><Relationship Type="http://schemas.openxmlformats.org/officeDocument/2006/relationships/hyperlink" Target="https://invimagovco.sharepoint.com/:f:/r/sites/o365_ArchivoDigitalOAI/Shared%20Documents/COOPERACION/REDES%20E%20INICIATIVAS/RED%20EAMI/2022/Encuentro%20de%20la%20Red%20noviembre%202022?csf=1&amp;web=1&amp;e=593QWr" TargetMode="External" Id="rId242" /><Relationship Type="http://schemas.openxmlformats.org/officeDocument/2006/relationships/hyperlink" Target="https://invimagovco.sharepoint.com/:f:/s/o365_ArchivoDigitalOAI/EloUuiYxWcJPkAkfQiw4dcoBHIn_xqG-hnWMGgghFZlLCQ?e=Ib9tEp" TargetMode="External" Id="rId263" /><Relationship Type="http://schemas.openxmlformats.org/officeDocument/2006/relationships/hyperlink" Target="https://invimagovco.sharepoint.com/:f:/r/sites/o365_ArchivoDigitalOAI/Shared%20Documents/COOPERACION/PAISES/ECUADOR/2022/ARCSA%20Alerta%20Sanitaria%20ABCERTIN?csf=1&amp;web=1&amp;e=OjkWD4" TargetMode="External" Id="rId284" /><Relationship Type="http://schemas.openxmlformats.org/officeDocument/2006/relationships/hyperlink" Target="https://invimagovco.sharepoint.com/:f:/r/sites/o365_ArchivoDigitalOAI/Shared%20Documents/COOPERACION/REDES%20E%20INICIATIVAS/PNUD/PNUD%202022?csf=1&amp;web=1&amp;e=054DDP" TargetMode="External" Id="rId319" /><Relationship Type="http://schemas.openxmlformats.org/officeDocument/2006/relationships/hyperlink" Target="https://invimagovco.sharepoint.com/:f:/r/sites/o365_ArchivoDigitalOAI/Shared%20Documents/COOPERACION/PAISES/PER%C3%9A/GABINETE/VI%20Gabinete%202022/Sanipes%20_%20Soportes%20de%20la%20Cooperaci%C3%B3n?csf=1&amp;web=1&amp;e=R77ldP" TargetMode="External" Id="rId37" /><Relationship Type="http://schemas.openxmlformats.org/officeDocument/2006/relationships/diagramData" Target="diagrams/data3.xml" Id="rId58" /><Relationship Type="http://schemas.openxmlformats.org/officeDocument/2006/relationships/diagramData" Target="diagrams/data5.xml" Id="rId79" /><Relationship Type="http://schemas.openxmlformats.org/officeDocument/2006/relationships/hyperlink" Target="https://invimagovco.sharepoint.com/:f:/r/sites/o365_ArchivoDigitalOAI/Shared%20Documents/COOPERACION/REDES%20E%20INICIATIVAS/RED%20EAMI/2022/Encuentro%20de%20la%20Red%20noviembre%202022?csf=1&amp;web=1&amp;e=kzTscn" TargetMode="External" Id="rId102" /><Relationship Type="http://schemas.openxmlformats.org/officeDocument/2006/relationships/diagramColors" Target="diagrams/colors7.xml" Id="rId123" /><Relationship Type="http://schemas.openxmlformats.org/officeDocument/2006/relationships/hyperlink" Target="https://invimagovco.sharepoint.com/:f:/r/sites/o365_ArchivoDigitalOAI/Shared%20Documents/COOPERACION/REDES%20E%20INICIATIVAS/USP/2022/CAMPA%C3%91A%20CALIDAD%20MEDICAMENTOS?csf=1&amp;web=1&amp;e=02y0d9" TargetMode="External" Id="rId144" /><Relationship Type="http://schemas.openxmlformats.org/officeDocument/2006/relationships/hyperlink" Target="https://invimagovco.sharepoint.com/:f:/r/sites/o365_ArchivoDigitalOAI/Shared%20Documents/COOPERACION/PAISES/CURAZAO/Curazao%202022?csf=1&amp;web=1&amp;e=afrXIM" TargetMode="External" Id="rId330" /><Relationship Type="http://schemas.openxmlformats.org/officeDocument/2006/relationships/hyperlink" Target="https://invimagovco.sharepoint.com/:f:/s/o365_ArchivoDigitalOAI/Eg1cQsA1JxtAiTiwFtbz8sQBQQwoLXh9pWW4KuOnJjXvFQ?e=Ebgas3" TargetMode="External" Id="rId90" /><Relationship Type="http://schemas.openxmlformats.org/officeDocument/2006/relationships/hyperlink" Target="https://invimagovco.sharepoint.com/:b:/s/o365_ArchivoDigitalOAI/Ee13PIgbMnlDgrD7jTBVr1kBS99-02racRkZcDrGBnZHQQ?e=JIA73H" TargetMode="External" Id="rId165" /><Relationship Type="http://schemas.openxmlformats.org/officeDocument/2006/relationships/hyperlink" Target="https://invimagovco.sharepoint.com/:f:/r/sites/o365_ArchivoDigitalOAI/Shared%20Documents/COOPERACION/PAISES/ESPA%C3%91A/2022/AESAN?csf=1&amp;web=1&amp;e=1sSnqf" TargetMode="External" Id="rId186" /><Relationship Type="http://schemas.openxmlformats.org/officeDocument/2006/relationships/hyperlink" Target="https://invimagovco.sharepoint.com/:f:/r/sites/o365_ArchivoDigitalOAI/Shared%20Documents/COOPERACION/COOPERACI%C3%93N%20REGULATORIA/CAN?csf=1&amp;web=1&amp;e=0MgYnf" TargetMode="External" Id="rId351" /><Relationship Type="http://schemas.openxmlformats.org/officeDocument/2006/relationships/diagramData" Target="diagrams/data16.xml" Id="rId372" /><Relationship Type="http://schemas.openxmlformats.org/officeDocument/2006/relationships/diagramLayout" Target="diagrams/layout18.xml" Id="rId393" /><Relationship Type="http://schemas.openxmlformats.org/officeDocument/2006/relationships/hyperlink" Target="https://invimagovco.sharepoint.com/:f:/r/sites/o365_ArchivoDigitalOAI/Shared%20Documents/COOPERACION/REDES%20E%20INICIATIVAS/USP/2022/CAMPA%C3%91A%20CALIDAD%20MEDICAMENTOS?csf=1&amp;web=1&amp;e=02y0d9" TargetMode="External" Id="rId407" /><Relationship Type="http://schemas.openxmlformats.org/officeDocument/2006/relationships/hyperlink" Target="https://invimagovco.sharepoint.com/:f:/s/o365_ArchivoDigitalOAI/Ek2Afrk7cE5IjSofaMaNUl8Bec_hI4FpjlBFNlIri5AcPA?e=iL1iRu" TargetMode="External" Id="rId211" /><Relationship Type="http://schemas.openxmlformats.org/officeDocument/2006/relationships/hyperlink" Target="https://invimagovco.sharepoint.com/:f:/r/sites/o365_ArchivoDigitalOAI/Shared%20Documents/COOPERACION/REDES%20E%20INICIATIVAS/IPRP/REUNI%C3%93N%20COREA%20NOV%202022?csf=1&amp;web=1&amp;e=sk7jfl" TargetMode="External" Id="rId232" /><Relationship Type="http://schemas.openxmlformats.org/officeDocument/2006/relationships/hyperlink" Target="https://invimagovco.sharepoint.com/:f:/r/sites/o365_ArchivoDigitalOAI/Shared%20Documents/COOPERACION/REDES%20E%20INICIATIVAS/OMS/2022/Webinars%20abiertos/Foro%20global%20de%20investigaci%C3%B3n%20e%20innovaci%C3%B3n%20COVID-19?csf=1&amp;web=1&amp;e=1L7Fog" TargetMode="External" Id="rId253" /><Relationship Type="http://schemas.openxmlformats.org/officeDocument/2006/relationships/hyperlink" Target="https://invimagovco.sharepoint.com/:f:/r/sites/o365_ArchivoDigitalOAI/Shared%20Documents/COOPERACION/PAISES/ESPA%C3%91A/2022/AEMPS?csf=1&amp;web=1&amp;e=IxnE0m" TargetMode="External" Id="rId274" /><Relationship Type="http://schemas.openxmlformats.org/officeDocument/2006/relationships/hyperlink" Target="https://invimagovco.sharepoint.com/:f:/r/sites/o365_ArchivoDigitalOAI/Shared%20Documents/COOPERACION/REPRESENTACIONES/2022/DMPB/I%20Congreso%20Latam%20Inv%20Cl%C3%ADnica%2024%20-%2026%20Feb?csf=1&amp;web=1&amp;e=XgXSzR" TargetMode="External" Id="rId295" /><Relationship Type="http://schemas.openxmlformats.org/officeDocument/2006/relationships/diagramColors" Target="diagrams/colors12.xml" Id="rId309" /><Relationship Type="http://schemas.openxmlformats.org/officeDocument/2006/relationships/hyperlink" Target="https://invimagovco.sharepoint.com/:f:/s/o365_ArchivoDigitalOAI/ErJ_qqmXUAtOo7CJe4tGlXgB3b-z0YgFsCH81wL_0DiWLw?e=73Xv9p" TargetMode="External" Id="rId27" /><Relationship Type="http://schemas.openxmlformats.org/officeDocument/2006/relationships/diagramColors" Target="diagrams/colors2.xml" Id="rId48" /><Relationship Type="http://schemas.openxmlformats.org/officeDocument/2006/relationships/hyperlink" Target="https://invimagovco.sharepoint.com/:f:/r/sites/o365_ArchivoDigitalOAI/Shared%20Documents/COOPERACION/COOPERACI%C3%93N%20REGULATORIA/CAN?csf=1&amp;web=1&amp;e=Cxvgiz" TargetMode="External" Id="rId69" /><Relationship Type="http://schemas.openxmlformats.org/officeDocument/2006/relationships/hyperlink" Target="https://invimagovco.sharepoint.com/:f:/r/sites/o365_ArchivoDigitalOAI/Shared%20Documents/COOPERACION/REDES%20E%20INICIATIVAS/OPS/2022/Webinars%20abiertos/Plataforma%20Regional?csf=1&amp;web=1&amp;e=XHfvcs" TargetMode="External" Id="rId113" /><Relationship Type="http://schemas.openxmlformats.org/officeDocument/2006/relationships/hyperlink" Target="https://invimagovco.sharepoint.com/:f:/r/sites/o365_ArchivoDigitalOAI/Shared%20Documents/COOPERACION/REDES%20E%20INICIATIVAS/ONUDI/2022/AIN?csf=1&amp;web=1&amp;e=d2C8tz" TargetMode="External" Id="rId134" /><Relationship Type="http://schemas.openxmlformats.org/officeDocument/2006/relationships/hyperlink" Target="https://invimagovco.sharepoint.com/:f:/s/o365_ArchivoDigitalOAI/EpNsAAJvu35Ck6Lp0wBDAg0BI5vlF6181mrkMF66ci-UVg?e=3swrpk" TargetMode="External" Id="rId320" /><Relationship Type="http://schemas.openxmlformats.org/officeDocument/2006/relationships/diagramLayout" Target="diagrams/layout5.xml" Id="rId80" /><Relationship Type="http://schemas.openxmlformats.org/officeDocument/2006/relationships/hyperlink" Target="https://invimagovco.sharepoint.com/:f:/r/sites/o365_ArchivoDigitalOAI/Shared%20Documents/AUDITORIAS/Procedimiento%20Negociaci%C3%B3n%20e%20Implementacion%20de%20Acuerdos/Implementaci%C3%B3n/2021/Alianza%20del%20Pac%C3%ADfico%202021%20DM%20AP%20Pto%2018%20Anexo?csf=1&amp;web=1&amp;e=y5q0WV" TargetMode="External" Id="rId155" /><Relationship Type="http://schemas.openxmlformats.org/officeDocument/2006/relationships/hyperlink" Target="https://invimagovco.sharepoint.com/:f:/r/sites/o365_ArchivoDigitalOAI/Shared%20Documents/COOPERACION/REDES%20E%20INICIATIVAS/USP/2022/CURSOS%20ACCESO%20POR%20MOU?csf=1&amp;web=1&amp;e=YJV8od" TargetMode="External" Id="rId176" /><Relationship Type="http://schemas.openxmlformats.org/officeDocument/2006/relationships/diagramLayout" Target="diagrams/layout10.xml" Id="rId197" /><Relationship Type="http://schemas.microsoft.com/office/2007/relationships/diagramDrawing" Target="diagrams/drawing13.xml" Id="rId341" /><Relationship Type="http://schemas.openxmlformats.org/officeDocument/2006/relationships/hyperlink" Target="https://invimagovco.sharepoint.com/:f:/r/sites/o365_ArchivoDigitalOAI/Shared%20Documents/COOPERACION/REDES%20E%20INICIATIVAS/ONUDI/2022/MEDICAMENTOS/CIRCULAR%20039?csf=1&amp;web=1&amp;e=0THfKe" TargetMode="External" Id="rId362" /><Relationship Type="http://schemas.openxmlformats.org/officeDocument/2006/relationships/hyperlink" Target="https://invimagovco.sharepoint.com/:f:/r/sites/o365_ArchivoDigitalOAI/Shared%20Documents/COOPERACION/PAISES/DINAMARCA/2022?csf=1&amp;web=1&amp;e=2viuZz" TargetMode="External" Id="rId383" /><Relationship Type="http://schemas.openxmlformats.org/officeDocument/2006/relationships/footer" Target="footer1.xml" Id="rId418" /><Relationship Type="http://schemas.openxmlformats.org/officeDocument/2006/relationships/hyperlink" Target="https://invimagovco.sharepoint.com/:f:/r/sites/o365_ArchivoDigitalOAI/Shared%20Documents/COOPERACION/REDES%20E%20INICIATIVAS/ONUDI/2022/MEDICAMENTOS/CTD?csf=1&amp;web=1&amp;e=MiElfZ" TargetMode="External" Id="rId201" /><Relationship Type="http://schemas.openxmlformats.org/officeDocument/2006/relationships/hyperlink" Target="https://invimagovco.sharepoint.com/:f:/r/sites/o365_ArchivoDigitalOAI/Shared%20Documents/COOPERACION/REDES%20E%20INICIATIVAS/OMS/Mecanismo%20SF/Grupo%20A?csf=1&amp;web=1&amp;e=6ahdlX" TargetMode="External" Id="rId222" /><Relationship Type="http://schemas.openxmlformats.org/officeDocument/2006/relationships/hyperlink" Target="https://invimagovco.sharepoint.com/:f:/r/sites/o365_ArchivoDigitalOAI/Shared%20Documents/COOPERACION/REDES%20E%20INICIATIVAS/RED%20EAMI/Observatorio/2022?csf=1&amp;web=1&amp;e=DMXC0t" TargetMode="External" Id="rId243" /><Relationship Type="http://schemas.openxmlformats.org/officeDocument/2006/relationships/hyperlink" Target="https://invimagovco.sharepoint.com/:f:/r/sites/o365_ArchivoDigitalOAI/Shared%20Documents/COOPERACION/PAISES/BRASIL/2022/ITC%20PIC%20QRM?csf=1&amp;web=1&amp;e=bIl3ps" TargetMode="External" Id="rId264" /><Relationship Type="http://schemas.openxmlformats.org/officeDocument/2006/relationships/hyperlink" Target="https://invimagovco.sharepoint.com/:f:/s/o365_ArchivoDigitalOAI/Ejn6i3pLYMVDjm2KwlABk00BcEp8fi2YGUJRHXSVuo9hnA?e=bqvqrC" TargetMode="External" Id="rId285" /><Relationship Type="http://schemas.openxmlformats.org/officeDocument/2006/relationships/hyperlink" Target="https://invimagovco.sharepoint.com/:f:/s/o365_ArchivoDigitalOAI/EmGmBd25Bt9IgjBuziXuiy0BoEanaSPiqwckDrSgP30tMg?e=fbSMGF" TargetMode="External" Id="rId17" /><Relationship Type="http://schemas.openxmlformats.org/officeDocument/2006/relationships/hyperlink" Target="https://invimagovco.sharepoint.com/:f:/s/o365_ArchivoDigitalOAI/EriCxBxS17JGtT-mdpFbstkB76Lmf41dUoNyv8jccMXmtA?e=EdjMdi" TargetMode="External" Id="rId38" /><Relationship Type="http://schemas.openxmlformats.org/officeDocument/2006/relationships/diagramLayout" Target="diagrams/layout3.xml" Id="rId59" /><Relationship Type="http://schemas.openxmlformats.org/officeDocument/2006/relationships/hyperlink" Target="https://invimagovco.sharepoint.com/:f:/r/sites/o365_ArchivoDigitalOAI/Shared%20Documents/COOPERACION/REDES%20E%20INICIATIVAS/IMDRF/2022/Foro%20Mundial%20de%20Reguladores%20de%20Dispositivos%20m%C3%A9dicos?csf=1&amp;web=1&amp;e=Ns3poQ" TargetMode="External" Id="rId103" /><Relationship Type="http://schemas.microsoft.com/office/2007/relationships/diagramDrawing" Target="diagrams/drawing7.xml" Id="rId124" /><Relationship Type="http://schemas.microsoft.com/office/2007/relationships/diagramDrawing" Target="diagrams/drawing12.xml" Id="rId310" /><Relationship Type="http://schemas.openxmlformats.org/officeDocument/2006/relationships/hyperlink" Target="https://invimagovco.sharepoint.com/:f:/r/sites/o365_ArchivoDigitalOAI/Shared%20Documents/COOPERACION/COOPERACI%C3%93N%20REGULATORIA/ALADI?csf=1&amp;web=1&amp;e=g8tjTo" TargetMode="External" Id="rId70" /><Relationship Type="http://schemas.openxmlformats.org/officeDocument/2006/relationships/hyperlink" Target="https://invimagovco.sharepoint.com/:b:/r/sites/o365_ArchivoDigitalOAI/Shared%20Documents/COOPERACION/PAISES/EMA/2022/solicitud%20EMA.pdf?csf=1&amp;web=1&amp;e=fIkRGi" TargetMode="External" Id="rId91" /><Relationship Type="http://schemas.openxmlformats.org/officeDocument/2006/relationships/hyperlink" Target="https://invimagovco.sharepoint.com/:b:/s/o365_ArchivoDigitalOAI/EdEgvQ6b6HhPlTG_4z_bHSsBAt3Idy5ar7O2vThB1clCmQ?e=z4ZNMX" TargetMode="External" Id="rId145" /><Relationship Type="http://schemas.openxmlformats.org/officeDocument/2006/relationships/image" Target="media/image1.png" Id="rId166" /><Relationship Type="http://schemas.openxmlformats.org/officeDocument/2006/relationships/hyperlink" Target="https://invimagovco.sharepoint.com/:f:/r/sites/o365_ArchivoDigitalOAI/Shared%20Documents/COOPERACION/PAISES/DINAMARCA/2022?csf=1&amp;web=1&amp;e=5svZ3k" TargetMode="External" Id="rId187" /><Relationship Type="http://schemas.openxmlformats.org/officeDocument/2006/relationships/hyperlink" Target="https://invimagovco.sharepoint.com/:f:/r/sites/o365_ArchivoDigitalOAI/Shared%20Documents/ADMINISTRATIVOS/PROCESOS%20CONTRACTUALES/2022/ANA%20ARABIA/Copia%20mail/BTSF?csf=1&amp;web=1&amp;e=BJbkVr" TargetMode="External" Id="rId331" /><Relationship Type="http://schemas.openxmlformats.org/officeDocument/2006/relationships/hyperlink" Target="https://invimagovco.sharepoint.com/:f:/s/o365_ArchivoDigitalOAI/EjUKqoeBG8pJi59fGUGPM1kBHAEXMwJf3AG1NG7jc7gpyw?e=DBVAPM" TargetMode="External" Id="rId352" /><Relationship Type="http://schemas.openxmlformats.org/officeDocument/2006/relationships/diagramLayout" Target="diagrams/layout16.xml" Id="rId373" /><Relationship Type="http://schemas.openxmlformats.org/officeDocument/2006/relationships/diagramQuickStyle" Target="diagrams/quickStyle18.xml" Id="rId394" /><Relationship Type="http://schemas.openxmlformats.org/officeDocument/2006/relationships/hyperlink" Target="https://invimagovco.sharepoint.com/:f:/r/sites/o365_ArchivoDigitalOAI/Shared%20Documents/COOPERACION/PAISES/REINO%20UNIDO/2022/resultados%20estudio%20Medicamentos%20falsificados%20en%20Colombia?csf=1&amp;web=1&amp;e=SK47gH" TargetMode="External" Id="rId408" /><Relationship Type="http://schemas.openxmlformats.org/officeDocument/2006/relationships/customXml" Target="../customXml/item1.xml" Id="rId1" /><Relationship Type="http://schemas.openxmlformats.org/officeDocument/2006/relationships/hyperlink" Target="https://invimagovco.sharepoint.com/:f:/s/o365_ArchivoDigitalOAI/EpFU-hSR8D9Io61mKkJM-7wB7HRhV88V5HTow9kNWaQVDg?e=rov7fJ" TargetMode="External" Id="rId212" /><Relationship Type="http://schemas.openxmlformats.org/officeDocument/2006/relationships/hyperlink" Target="https://invimagovco.sharepoint.com/:f:/r/sites/o365_ArchivoDigitalOAI/Shared%20Documents/COOPERACION/REDES%20E%20INICIATIVAS/USP/2022?csf=1&amp;web=1&amp;e=9wp8CI" TargetMode="External" Id="rId233" /><Relationship Type="http://schemas.openxmlformats.org/officeDocument/2006/relationships/hyperlink" Target="https://invimagovco.sharepoint.com/:f:/r/sites/o365_ArchivoDigitalOAI/Shared%20Documents/COOPERACION/REDES%20E%20INICIATIVAS/OMS/2022/Webinars%20abiertos/Evaluaci%C3%B3n%20de%20nuevas%20vacunas%20Covid%20-%2019?csf=1&amp;web=1&amp;e=df3PH1" TargetMode="External" Id="rId254" /><Relationship Type="http://schemas.openxmlformats.org/officeDocument/2006/relationships/hyperlink" Target="https://invimagovco.sharepoint.com/:f:/s/o365_ArchivoDigitalOAI/Euvq4Wm7OX1AiZ1fM9dcdeIBc5-QDBAnbFdW7vQtXfqehg?e=mDFkGo" TargetMode="External" Id="rId28" /><Relationship Type="http://schemas.microsoft.com/office/2007/relationships/diagramDrawing" Target="diagrams/drawing2.xml" Id="rId49" /><Relationship Type="http://schemas.openxmlformats.org/officeDocument/2006/relationships/hyperlink" Target="https://invimagovco.sharepoint.com/:f:/r/sites/o365_ArchivoDigitalOAI/Shared%20Documents/COOPERACION/PAISES/REINO%20UNIDO/2022/Conferencia%20UK%20%26%20LATAC%20sobre%20Evaluaci%C3%B3n%20de%20Tecnolog%C3%ADas%20en%20Salud?csf=1&amp;web=1&amp;e=B93quy" TargetMode="External" Id="rId114" /><Relationship Type="http://schemas.openxmlformats.org/officeDocument/2006/relationships/hyperlink" Target="https://invimagovco.sharepoint.com/:f:/r/sites/o365_ArchivoDigitalOAI/Shared%20Documents/COOPERACION/PAISES/ESPA%C3%91A/2022/AESAN?csf=1&amp;web=1&amp;e=gefjKv" TargetMode="External" Id="rId275" /><Relationship Type="http://schemas.openxmlformats.org/officeDocument/2006/relationships/hyperlink" Target="https://invimagovco.sharepoint.com/:f:/r/sites/o365_ArchivoDigitalOAI/Shared%20Documents/COOPERACION/REPRESENTACIONES/2022/DMPB/Fund%20Bamberg?csf=1&amp;web=1&amp;e=GBFR0C" TargetMode="External" Id="rId296" /><Relationship Type="http://schemas.openxmlformats.org/officeDocument/2006/relationships/diagramData" Target="diagrams/data11.xml" Id="rId300" /><Relationship Type="http://schemas.openxmlformats.org/officeDocument/2006/relationships/diagramQuickStyle" Target="diagrams/quickStyle3.xml" Id="rId60" /><Relationship Type="http://schemas.openxmlformats.org/officeDocument/2006/relationships/diagramQuickStyle" Target="diagrams/quickStyle5.xml" Id="rId81" /><Relationship Type="http://schemas.openxmlformats.org/officeDocument/2006/relationships/hyperlink" Target="https://invimagovco.sharepoint.com/:b:/s/o365_ArchivoDigitalOAI/EQU0idsu63JBvTrkSYDLm1cBH5kcREyMfqCtXKgKsP_7Bw?e=K6cGGJ" TargetMode="External" Id="rId135" /><Relationship Type="http://schemas.openxmlformats.org/officeDocument/2006/relationships/hyperlink" Target="https://invimagovco.sharepoint.com/:f:/r/sites/o365_ArchivoDigitalOAI/Shared%20Documents/COOPERACION/PROPIEDAD%20INTELECTUAL/CONPES?csf=1&amp;web=1&amp;e=jCeWFe" TargetMode="External" Id="rId156" /><Relationship Type="http://schemas.openxmlformats.org/officeDocument/2006/relationships/hyperlink" Target="https://invimagovco.sharepoint.com/:f:/r/sites/o365_ArchivoDigitalOAI/Shared%20Documents/COOPERACION/PAISES/COREA/2022/Programa%20AOD?csf=1&amp;web=1&amp;e=9GfxZK" TargetMode="External" Id="rId177" /><Relationship Type="http://schemas.openxmlformats.org/officeDocument/2006/relationships/diagramQuickStyle" Target="diagrams/quickStyle10.xml" Id="rId198" /><Relationship Type="http://schemas.openxmlformats.org/officeDocument/2006/relationships/hyperlink" Target="https://invimagovco.sharepoint.com/:f:/s/o365_ArchivoDigitalOAI/Eg1cQsA1JxtAiTiwFtbz8sQBQQwoLXh9pWW4KuOnJjXvFQ?e=Ebgas3" TargetMode="External" Id="rId321" /><Relationship Type="http://schemas.openxmlformats.org/officeDocument/2006/relationships/diagramData" Target="diagrams/data14.xml" Id="rId342" /><Relationship Type="http://schemas.openxmlformats.org/officeDocument/2006/relationships/hyperlink" Target="https://invimagovco.sharepoint.com/:f:/r/sites/o365_ArchivoDigitalOAI/Shared%20Documents/COOPERACION/REDES%20E%20INICIATIVAS/ONUDI/2022/GBT/Reuniones%20Jose%20Pe%C3%B1a?csf=1&amp;web=1&amp;e=x1Sn78" TargetMode="External" Id="rId363" /><Relationship Type="http://schemas.openxmlformats.org/officeDocument/2006/relationships/hyperlink" Target="https://invimagovco.sharepoint.com/:f:/r/sites/o365_ArchivoDigitalOAI/Shared%20Documents/COOPERACION/REPRESENTACIONES/2022/DMPB/Fund%20Bamberg?csf=1&amp;web=1&amp;e=GBFR0C" TargetMode="External" Id="rId384" /><Relationship Type="http://schemas.openxmlformats.org/officeDocument/2006/relationships/fontTable" Target="fontTable.xml" Id="rId419" /><Relationship Type="http://schemas.openxmlformats.org/officeDocument/2006/relationships/hyperlink" Target="https://invimagovco.sharepoint.com/:f:/r/sites/o365_ArchivoDigitalOAI/Shared%20Documents/COOPERACION/REDES%20E%20INICIATIVAS/ONUDI/2022/MEDICAMENTOS/Optimizaci%C3%B3n%20proceso%20registro?csf=1&amp;web=1&amp;e=EfJUh8" TargetMode="External" Id="rId202" /><Relationship Type="http://schemas.openxmlformats.org/officeDocument/2006/relationships/hyperlink" Target="https://invimagovco.sharepoint.com/:f:/s/o365_ArchivoDigitalOAI/Et0mq8ZHsBRNgupF8sIvta0BNsmATQIlPGfoFWM0_q81iQ?e=3sJSnV" TargetMode="External" Id="rId223" /><Relationship Type="http://schemas.openxmlformats.org/officeDocument/2006/relationships/hyperlink" Target="https://invimagovco.sharepoint.com/:f:/r/sites/o365_ArchivoDigitalOAI/Shared%20Documents/COOPERACION/REDES%20E%20INICIATIVAS/ILAR/ILAR%20Suplementos%20300622?csf=1&amp;web=1&amp;e=MKNNIL" TargetMode="External" Id="rId244" /><Relationship Type="http://schemas.openxmlformats.org/officeDocument/2006/relationships/hyperlink" Target="https://invimagovco.sharepoint.com/:f:/s/o365_ArchivoDigitalOAI/EmGmBd25Bt9IgjBuziXuiy0BoEanaSPiqwckDrSgP30tMg?e=fbSMGF" TargetMode="External" Id="rId18" /><Relationship Type="http://schemas.openxmlformats.org/officeDocument/2006/relationships/hyperlink" Target="https://invimagovco.sharepoint.com/:f:/s/o365_ArchivoDigitalOAI/ErZKwa-zWwtNnbHwfUlDhWsBiECqyb7f3mzzK9cH1nYquQ?e=bjyEbh" TargetMode="External" Id="rId39" /><Relationship Type="http://schemas.openxmlformats.org/officeDocument/2006/relationships/hyperlink" Target="https://invimagovco.sharepoint.com/:b:/s/o365_ArchivoDigitalOAI/Ee13PIgbMnlDgrD7jTBVr1kBS99-02racRkZcDrGBnZHQQ?e=JIA73H" TargetMode="External" Id="rId265" /><Relationship Type="http://schemas.openxmlformats.org/officeDocument/2006/relationships/hyperlink" Target="https://invimagovco.sharepoint.com/:f:/s/o365_ArchivoDigitalOAI/Eor2sunJXodMhWJnQ5ZSXxABGndwNVdfANTNKAwxXoMwMg?e=5pOEny" TargetMode="External" Id="rId286" /><Relationship Type="http://schemas.openxmlformats.org/officeDocument/2006/relationships/hyperlink" Target="https://invimagovco.sharepoint.com/:f:/s/o365_ArchivoDigitalOAI/Eg1cQsA1JxtAiTiwFtbz8sQBQQwoLXh9pWW4KuOnJjXvFQ?e=Ebgas3" TargetMode="External" Id="rId50" /><Relationship Type="http://schemas.openxmlformats.org/officeDocument/2006/relationships/hyperlink" Target="https://invimagovco.sharepoint.com/:f:/s/o365_ArchivoDigitalOAI/EpNsAAJvu35Ck6Lp0wBDAg0BI5vlF6181mrkMF66ci-UVg?e=3swrpk" TargetMode="External" Id="rId104" /><Relationship Type="http://schemas.openxmlformats.org/officeDocument/2006/relationships/diagramData" Target="diagrams/data8.xml" Id="rId125" /><Relationship Type="http://schemas.openxmlformats.org/officeDocument/2006/relationships/hyperlink" Target="https://invimagovco.sharepoint.com/:f:/r/sites/o365_ArchivoDigitalOAI/Shared%20Documents/COOPERACION/REDES%20E%20INICIATIVAS/ILAR/ILAR%20Suplementos%20300622?csf=1&amp;web=1&amp;e=UydghF" TargetMode="External" Id="rId146" /><Relationship Type="http://schemas.openxmlformats.org/officeDocument/2006/relationships/hyperlink" Target="https://invimagovco.sharepoint.com/:f:/r/sites/o365_ArchivoDigitalOAI/Shared%20Documents/COOPERACION/REDES%20E%20INICIATIVAS/ONUDI?csf=1&amp;web=1&amp;e=xzm0zP" TargetMode="External" Id="rId167" /><Relationship Type="http://schemas.openxmlformats.org/officeDocument/2006/relationships/hyperlink" Target="https://invimagovco.sharepoint.com/:f:/r/sites/o365_ArchivoDigitalOAI/Shared%20Documents/COOPERACION/PAISES/EL%20SALVADOR/2022/Cooperacion%202022/Laboratorios?csf=1&amp;web=1&amp;e=ylggI0" TargetMode="External" Id="rId188" /><Relationship Type="http://schemas.openxmlformats.org/officeDocument/2006/relationships/hyperlink" Target="https://invimagovco.sharepoint.com/:f:/r/sites/o365_ArchivoDigitalOAI/Shared%20Documents/COOPERACION/REDES%20E%20INICIATIVAS/ONUDI/2022/OTI%202022/INTEROPERABILIDAD%20VUCE?csf=1&amp;web=1&amp;e=b15msU" TargetMode="External" Id="rId311" /><Relationship Type="http://schemas.openxmlformats.org/officeDocument/2006/relationships/hyperlink" Target="https://invimagovco.sharepoint.com/:f:/r/sites/o365_ArchivoDigitalOAI/Shared%20Documents/COOPERACION/PAISES/ESTADOS%20UNIDOS/2022/2022%20Food%20Safety%20and%20Inspection%20Service%20(FSIS)%20International%20Food%20Safety%20Summit?csf=1&amp;web=1&amp;e=c8Cimo" TargetMode="External" Id="rId332" /><Relationship Type="http://schemas.openxmlformats.org/officeDocument/2006/relationships/hyperlink" Target="https://invimagovco.sharepoint.com/:f:/s/o365_ArchivoDigitalOAI/EmpXYTZ5ccFBt8t_Ek8i7PkBcbsny7vLqsLnZfIIHP-FCg?e=F8OpfF" TargetMode="External" Id="rId353" /><Relationship Type="http://schemas.openxmlformats.org/officeDocument/2006/relationships/diagramQuickStyle" Target="diagrams/quickStyle16.xml" Id="rId374" /><Relationship Type="http://schemas.openxmlformats.org/officeDocument/2006/relationships/diagramColors" Target="diagrams/colors18.xml" Id="rId395" /><Relationship Type="http://schemas.openxmlformats.org/officeDocument/2006/relationships/hyperlink" Target="https://invimagovco.sharepoint.com/:f:/r/sites/o365_ArchivoDigitalOAI/Shared%20Documents/COOPERACION/PAISES/ECUADOR/2022/Sis.%20Gesti%C3%B3n%20Antisoborno?csf=1&amp;web=1&amp;e=XH4UAd" TargetMode="External" Id="rId409" /><Relationship Type="http://schemas.openxmlformats.org/officeDocument/2006/relationships/hyperlink" Target="https://invimagovco.sharepoint.com/:f:/r/sites/o365_ArchivoDigitalOAI/Shared%20Documents/COOPERACION/PAISES/CHILE/2022/ISP_Legislaci%C3%B3n%20de%20Productos%20Domisanitarios%20(Desinfectantes)?csf=1&amp;web=1&amp;e=LNG7Au" TargetMode="External" Id="rId71" /><Relationship Type="http://schemas.openxmlformats.org/officeDocument/2006/relationships/hyperlink" Target="https://invimagovco.sharepoint.com/:f:/s/o365_ArchivoDigitalOAI/EhTFOxoeM5BKsDiKEB6hQ20BOTtb31QKKTmwqqpwxa1ssA?e=wnuj9G" TargetMode="External" Id="rId92" /><Relationship Type="http://schemas.openxmlformats.org/officeDocument/2006/relationships/hyperlink" Target="https://invimagovco.sharepoint.com/:f:/r/sites/o365_ArchivoDigitalOAI/Shared%20Documents/COOPERACION/REDES%20E%20INICIATIVAS/ONUDI/2022/AIN?csf=1&amp;web=1&amp;e=d2C8tz" TargetMode="External" Id="rId213" /><Relationship Type="http://schemas.openxmlformats.org/officeDocument/2006/relationships/hyperlink" Target="https://invimagovco.sharepoint.com/:b:/s/o365_ArchivoDigitalOAI/EQU0idsu63JBvTrkSYDLm1cBH5kcREyMfqCtXKgKsP_7Bw?e=K6cGGJ" TargetMode="External" Id="rId234" /><Relationship Type="http://schemas.openxmlformats.org/officeDocument/2006/relationships/theme" Target="theme/theme1.xml" Id="rId420" /><Relationship Type="http://schemas.openxmlformats.org/officeDocument/2006/relationships/customXml" Target="../customXml/item2.xml" Id="rId2" /><Relationship Type="http://schemas.openxmlformats.org/officeDocument/2006/relationships/hyperlink" Target="https://invimagovco.sharepoint.com/:f:/s/o365_ArchivoDigitalOAI/Euvq4Wm7OX1AiZ1fM9dcdeIBc5-QDBAnbFdW7vQtXfqehg?e=mDFkGo" TargetMode="External" Id="rId29" /><Relationship Type="http://schemas.openxmlformats.org/officeDocument/2006/relationships/hyperlink" Target="https://invimagovco.sharepoint.com/:f:/r/sites/o365_ArchivoDigitalOAI/Shared%20Documents/COOPERACION/REDES%20E%20INICIATIVAS/OPS/2022/Webinars%20abiertos/Plataforma%20Regional?csf=1&amp;web=1&amp;e=XHfvcs" TargetMode="External" Id="rId255" /><Relationship Type="http://schemas.openxmlformats.org/officeDocument/2006/relationships/hyperlink" Target="https://invimagovco.sharepoint.com/:f:/s/o365_ArchivoDigitalOAI/ErJ_qqmXUAtOo7CJe4tGlXgBsNTeA0YJJyah03JMjQf-xw?e=lOprZQ" TargetMode="External" Id="rId276" /><Relationship Type="http://schemas.openxmlformats.org/officeDocument/2006/relationships/hyperlink" Target="https://invimagovco.sharepoint.com/:f:/r/sites/o365_ArchivoDigitalOAI/Shared%20Documents/COOPERACION/PROPIEDAD%20INTELECTUAL/CONPES?csf=1&amp;web=1&amp;e=fZmefy" TargetMode="External" Id="rId297" /><Relationship Type="http://schemas.openxmlformats.org/officeDocument/2006/relationships/hyperlink" Target="https://invimagovco.sharepoint.com/:f:/s/o365_ArchivoDigitalOAI/Ep2FG2n4HFJKsgrHr_-qXBABLnyd2-_PW3cpewyvcYsksQ?e=WhxAsS" TargetMode="External" Id="rId40" /><Relationship Type="http://schemas.openxmlformats.org/officeDocument/2006/relationships/hyperlink" Target="https://invimagovco.sharepoint.com/:b:/s/o365_ArchivoDigitalOAI/Ee13PIgbMnlDgrD7jTBVr1kBS99-02racRkZcDrGBnZHQQ?e=JIA73H" TargetMode="External" Id="rId115" /><Relationship Type="http://schemas.openxmlformats.org/officeDocument/2006/relationships/hyperlink" Target="https://invimagovco.sharepoint.com/:b:/s/o365_ArchivoDigitalOAI/EUwvD7MSCC5DmuO2m5EmZ88BVsBYMkkPov2Ib-8iVHjODg?e=HNASKq" TargetMode="External" Id="rId136" /><Relationship Type="http://schemas.openxmlformats.org/officeDocument/2006/relationships/hyperlink" Target="https://invimagovco.sharepoint.com/:f:/r/sites/o365_ArchivoDigitalOAI/Shared%20Documents/COOPERACION/PROPIEDAD%20INTELECTUAL/CIPI?csf=1&amp;web=1&amp;e=eNZDpc" TargetMode="External" Id="rId157" /><Relationship Type="http://schemas.openxmlformats.org/officeDocument/2006/relationships/hyperlink" Target="https://invimagovco.sharepoint.com/:f:/r/sites/o365_ArchivoDigitalOAI/Shared%20Documents/EVIDENCIA%20REPORTE%20POA/2022/3.%20Trimestre/OI%201.%20ITC/Alemania%20Transferencia%20tecnologia%20Takeda?csf=1&amp;web=1&amp;e=KoIYFD" TargetMode="External" Id="rId178" /><Relationship Type="http://schemas.openxmlformats.org/officeDocument/2006/relationships/diagramLayout" Target="diagrams/layout11.xml" Id="rId301" /><Relationship Type="http://schemas.openxmlformats.org/officeDocument/2006/relationships/hyperlink" Target="https://invimagovco.sharepoint.com/:f:/r/sites/o365_ArchivoDigitalOAI/Shared%20Documents/COOPERACION/PAISES/CANAD%C3%81/2022/CNC?csf=1&amp;web=1&amp;e=YNZSQt" TargetMode="External" Id="rId322" /><Relationship Type="http://schemas.openxmlformats.org/officeDocument/2006/relationships/diagramLayout" Target="diagrams/layout14.xml" Id="rId343" /><Relationship Type="http://schemas.openxmlformats.org/officeDocument/2006/relationships/hyperlink" Target="https://invimagovco.sharepoint.com/:f:/r/sites/o365_ArchivoDigitalOAI/Shared%20Documents/COOPERACION/REDES%20E%20INICIATIVAS/ONUDI/2022/GBT/Reuniones%20Jose%20Pe%C3%B1a?csf=1&amp;web=1&amp;e=x1Sn78" TargetMode="External" Id="rId364" /><Relationship Type="http://schemas.openxmlformats.org/officeDocument/2006/relationships/diagramColors" Target="diagrams/colors3.xml" Id="rId61" /><Relationship Type="http://schemas.openxmlformats.org/officeDocument/2006/relationships/diagramColors" Target="diagrams/colors5.xml" Id="rId82" /><Relationship Type="http://schemas.openxmlformats.org/officeDocument/2006/relationships/diagramColors" Target="diagrams/colors10.xml" Id="rId199" /><Relationship Type="http://schemas.openxmlformats.org/officeDocument/2006/relationships/hyperlink" Target="https://invimagovco.sharepoint.com/:b:/r/sites/o365_ArchivoDigitalOAI/Shared%20Documents/COOPERACION/REDES%20E%20INICIATIVAS/ONUDI/2022/MEDICAMENTOS/Optimizaci%C3%B3n%20proceso%20registro/Project%20Report%20F%20UNIDO-INVIMA%202021.pdf?csf=1&amp;web=1&amp;e=HYlP96" TargetMode="External" Id="rId203" /><Relationship Type="http://schemas.openxmlformats.org/officeDocument/2006/relationships/hyperlink" Target="https://invimagovco.sharepoint.com/:f:/r/sites/o365_ArchivoDigitalOAI/Shared%20Documents/COOPERACION/REDES%20E%20INICIATIVAS/OPS/2022/Webinars%20abiertos/MEURI?csf=1&amp;web=1&amp;e=J7nhiX" TargetMode="External" Id="rId385" /><Relationship Type="http://schemas.openxmlformats.org/officeDocument/2006/relationships/hyperlink" Target="https://invimagovco.sharepoint.com/:f:/s/o365_ArchivoDigitalOAI/EiH1S3CYnMNMnwpQFpZeOgYBE_c_arLXeq07gcgMjseZbg?e=aNhHMT" TargetMode="External" Id="rId19" /><Relationship Type="http://schemas.openxmlformats.org/officeDocument/2006/relationships/hyperlink" Target="https://invimagovco.sharepoint.com/:f:/s/o365_ArchivoDigitalOAI/Ei9n204dsrVBkdzAKDO_fHABfBp8TMHLgPHLO98pAzWVoQ?e=N2sgbK" TargetMode="External" Id="rId224" /><Relationship Type="http://schemas.openxmlformats.org/officeDocument/2006/relationships/hyperlink" Target="https://invimagovco-my.sharepoint.com/:f:/r/personal/smoralessa_invima_gov_co/Documents/ACUERDO%20COORPERACION%20AP/BPM/COFEPRIS/LABORATORIOS/INTERCAMBIO%20DE%20ACTAS?csf=1&amp;web=1&amp;e=zArTXZ" TargetMode="External" Id="rId245" /><Relationship Type="http://schemas.openxmlformats.org/officeDocument/2006/relationships/hyperlink" Target="https://invimagovco.sharepoint.com/:f:/r/sites/o365_ArchivoDigitalOAI/Shared%20Documents/COOPERACION/PAISES/EMA/2022?csf=1&amp;web=1&amp;e=h6hyVZ" TargetMode="External" Id="rId266" /><Relationship Type="http://schemas.openxmlformats.org/officeDocument/2006/relationships/hyperlink" Target="https://invimagovco.sharepoint.com/:f:/s/o365_ArchivoDigitalOAI/EnFXxk9tGqtFgRMgLVmUHAMBw3SymZK5026bHZob-RUNyw?e=MbOLpc" TargetMode="External" Id="rId287" /><Relationship Type="http://schemas.openxmlformats.org/officeDocument/2006/relationships/hyperlink" Target="https://www.fda.gov/news-events/public-health-focus/fda-regulation-cannabis-and-cannabis-derived-products-including-cannabidiol-cbd" TargetMode="External" Id="rId410" /><Relationship Type="http://schemas.openxmlformats.org/officeDocument/2006/relationships/hyperlink" Target="https://invimagovco.sharepoint.com/:f:/s/o365_ArchivoDigitalOAI/EnYQfCXPouRKh-sEUP0zzkkBKMKp9CKbHO3GPa7rQHvs-g?e=aSkKTF" TargetMode="External" Id="rId30" /><Relationship Type="http://schemas.openxmlformats.org/officeDocument/2006/relationships/hyperlink" Target="https://invimagovco.sharepoint.com/:f:/r/sites/o365_ArchivoDigitalOAI/Shared%20Documents/General/COOPERACION/REFERENCIACIONES/2022%20-%20Pruebas%20tipo%20auto%20test%20COVID-19?csf=1&amp;web=1&amp;e=jgneWF" TargetMode="External" Id="rId105" /><Relationship Type="http://schemas.openxmlformats.org/officeDocument/2006/relationships/diagramLayout" Target="diagrams/layout8.xml" Id="rId126" /><Relationship Type="http://schemas.openxmlformats.org/officeDocument/2006/relationships/hyperlink" Target="https://invimagovco.sharepoint.com/:f:/r/sites/o365_ArchivoDigitalOAI/Shared%20Documents/COOPERACION/Soportes/Medicamentos/CAN%20Post%20Pandemia%20-%20Oncolog%C3%ADa%20Pedi%C3%A1trica?csf=1&amp;web=1&amp;e=KExOlO" TargetMode="External" Id="rId147" /><Relationship Type="http://schemas.openxmlformats.org/officeDocument/2006/relationships/hyperlink" Target="https://invimagovco.sharepoint.com/:f:/s/o365_ArchivoDigitalOAI/EpNsAAJvu35Ck6Lp0wBDAg0BI5vlF6181mrkMF66ci-UVg?e=3swrpk" TargetMode="External" Id="rId168" /><Relationship Type="http://schemas.openxmlformats.org/officeDocument/2006/relationships/hyperlink" Target="https://invimagovco.sharepoint.com/:f:/r/sites/o365_ArchivoDigitalOAI/Shared%20Documents/COOPERACION/REDES%20E%20INICIATIVAS/ONUDI/2022/GBT/Reuniones%20Jose%20Pe%C3%B1a?csf=1&amp;web=1&amp;e=x1Sn78" TargetMode="External" Id="rId312" /><Relationship Type="http://schemas.openxmlformats.org/officeDocument/2006/relationships/hyperlink" Target="https://invimagovco.sharepoint.com/:f:/r/sites/o365_ArchivoDigitalOAI/Shared%20Documents/COOPERACION/PAISES/ESTADOS%20UNIDOS/2022/Calidad,%20Empaque%20e%20Impacto%20de%20la%20Cadena%20de%20Frio%20en%20Carnes%20de%20Ave?csf=1&amp;web=1&amp;e=rgQJ65" TargetMode="External" Id="rId333" /><Relationship Type="http://schemas.openxmlformats.org/officeDocument/2006/relationships/diagramData" Target="diagrams/data15.xml" Id="rId354" /><Relationship Type="http://schemas.openxmlformats.org/officeDocument/2006/relationships/hyperlink" Target="https://invimagovco.sharepoint.com/:f:/s/o365_ArchivoDigitalOAI/EhTFOxoeM5BKsDiKEB6hQ20BOTtb31QKKTmwqqpwxa1ssA?e=wnuj9G" TargetMode="External" Id="rId51" /><Relationship Type="http://schemas.openxmlformats.org/officeDocument/2006/relationships/hyperlink" Target="https://invimagovco.sharepoint.com/:f:/r/sites/o365_ArchivoDigitalOAI/Shared%20Documents/COOPERACION/PAISES/REINO%20UNIDO/2022/Cannabis%20en%20cosmeticos?csf=1&amp;web=1&amp;e=Ohovir" TargetMode="External" Id="rId72" /><Relationship Type="http://schemas.openxmlformats.org/officeDocument/2006/relationships/hyperlink" Target="https://invimagovco.sharepoint.com/:f:/r/sites/o365_ArchivoDigitalOAI/Shared%20Documents/COOPERACION/PAISES/FRANCIA/2022?csf=1&amp;web=1&amp;e=kUk7vB" TargetMode="External" Id="rId93" /><Relationship Type="http://schemas.openxmlformats.org/officeDocument/2006/relationships/hyperlink" Target="https://invimagovco.sharepoint.com/:f:/s/o365_ArchivoDigitalOAI/EhTFOxoeM5BKsDiKEB6hQ20BOTtb31QKKTmwqqpwxa1ssA?e=wnuj9G" TargetMode="External" Id="rId189" /><Relationship Type="http://schemas.openxmlformats.org/officeDocument/2006/relationships/diagramColors" Target="diagrams/colors16.xml" Id="rId375" /><Relationship Type="http://schemas.microsoft.com/office/2007/relationships/diagramDrawing" Target="diagrams/drawing18.xml" Id="rId396" /><Relationship Type="http://schemas.openxmlformats.org/officeDocument/2006/relationships/customXml" Target="../customXml/item3.xml" Id="rId3" /><Relationship Type="http://schemas.openxmlformats.org/officeDocument/2006/relationships/hyperlink" Target="https://invimagovco.sharepoint.com/:f:/s/o365_ArchivoDigitalOAI/EpNsAAJvu35Ck6Lp0wBDAg0BI5vlF6181mrkMF66ci-UVg?e=3swrpk" TargetMode="External" Id="rId214" /><Relationship Type="http://schemas.openxmlformats.org/officeDocument/2006/relationships/hyperlink" Target="https://invimagovco.sharepoint.com/:b:/s/o365_ArchivoDigitalOAI/EUwvD7MSCC5DmuO2m5EmZ88BVsBYMkkPov2Ib-8iVHjODg?e=HNASKq" TargetMode="External" Id="rId235" /><Relationship Type="http://schemas.openxmlformats.org/officeDocument/2006/relationships/hyperlink" Target="https://invimagovco.sharepoint.com/:f:/r/sites/o365_ArchivoDigitalOAI/Shared%20Documents/COOPERACION/REDES%20E%20INICIATIVAS/OPS/2022/Webinars%20abiertos/Cursos%20sobre%20seguridad%20de%20vacunas%20y%20farmacovigilancia?csf=1&amp;web=1&amp;e=JUXe5o" TargetMode="External" Id="rId256" /><Relationship Type="http://schemas.openxmlformats.org/officeDocument/2006/relationships/hyperlink" Target="https://invimagovco-my.sharepoint.com/:f:/g/personal/smoralessa_invima_gov_co/EsqqArReBK1Hhkukw2B9nfoBEnMkjpeOiaN4dsT8zZMPlA?e=ws21ZL" TargetMode="External" Id="rId277" /><Relationship Type="http://schemas.openxmlformats.org/officeDocument/2006/relationships/hyperlink" Target="https://invimagovco.sharepoint.com/:f:/r/sites/o365_ArchivoDigitalOAI/Shared%20Documents/COOPERACION/PROPIEDAD%20INTELECTUAL/CIPI?csf=1&amp;web=1&amp;e=6MmEAb" TargetMode="External" Id="rId298" /><Relationship Type="http://schemas.openxmlformats.org/officeDocument/2006/relationships/hyperlink" Target="https://invimagovco.sharepoint.com/:f:/s/o365_ArchivoDigitalOAI/EhdkLiLpcfhOgS_FXb0NCGwBa8LR5kwy3xz6KD1IaR1qAg?e=M66Ch5" TargetMode="External" Id="rId400" /><Relationship Type="http://schemas.openxmlformats.org/officeDocument/2006/relationships/hyperlink" Target="https://invimagovco.sharepoint.com/:f:/r/sites/o365_ArchivoDigitalOAI/Shared%20Documents/COOPERACION/REDES%20E%20INICIATIVAS/OPS/2022/Webinars%20abiertos/MEURI?csf=1&amp;web=1&amp;e=8aNWGk" TargetMode="External" Id="rId116" /><Relationship Type="http://schemas.openxmlformats.org/officeDocument/2006/relationships/hyperlink" Target="https://invimagovco.sharepoint.com/:f:/r/sites/o365_ArchivoDigitalOAI/Shared%20Documents/COOPERACION/PAISES/INDONESIA/2022?csf=1&amp;web=1&amp;e=F6e4l2" TargetMode="External" Id="rId137" /><Relationship Type="http://schemas.openxmlformats.org/officeDocument/2006/relationships/hyperlink" Target="https://invimagovco.sharepoint.com/:f:/r/sites/o365_ArchivoDigitalOAI/Shared%20Documents/COOPERACION/PROPIEDAD%20INTELECTUAL/EAU%20_%20Propiedad%20Intelectual?csf=1&amp;web=1&amp;e=SIM9sa" TargetMode="External" Id="rId158" /><Relationship Type="http://schemas.openxmlformats.org/officeDocument/2006/relationships/diagramQuickStyle" Target="diagrams/quickStyle11.xml" Id="rId302" /><Relationship Type="http://schemas.openxmlformats.org/officeDocument/2006/relationships/hyperlink" Target="https://invimagovco.sharepoint.com/:f:/r/sites/o365_ArchivoDigitalOAI/Shared%20Documents/COOPERACION/PAISES/ESPA%C3%91A/2022/AESAN/Sesi%C3%B3n%20SD%200211?csf=1&amp;web=1&amp;e=0hAnc4" TargetMode="External" Id="rId323" /><Relationship Type="http://schemas.openxmlformats.org/officeDocument/2006/relationships/diagramQuickStyle" Target="diagrams/quickStyle14.xml" Id="rId344" /><Relationship Type="http://schemas.openxmlformats.org/officeDocument/2006/relationships/hyperlink" Target="https://invimagovco.sharepoint.com/:f:/s/o365_ArchivoDigitalOAI/EiH1S3CYnMNMnwpQFpZeOgYBE_c_arLXeq07gcgMjseZbg?e=aNhHMT" TargetMode="External" Id="rId20" /><Relationship Type="http://schemas.openxmlformats.org/officeDocument/2006/relationships/hyperlink" Target="https://invimagovco.sharepoint.com/:f:/s/o365_ArchivoDigitalOAI/EkAUdYbhHF9CqzL6yVzQdFAB7m1CllKl4ETKbYrvzskJNQ?e=d00Xk9" TargetMode="External" Id="rId41" /><Relationship Type="http://schemas.microsoft.com/office/2007/relationships/diagramDrawing" Target="diagrams/drawing3.xml" Id="rId62" /><Relationship Type="http://schemas.microsoft.com/office/2007/relationships/diagramDrawing" Target="diagrams/drawing5.xml" Id="rId83" /><Relationship Type="http://schemas.openxmlformats.org/officeDocument/2006/relationships/hyperlink" Target="https://invimagovco.sharepoint.com/:f:/r/sites/o365_ArchivoDigitalOAI/Shared%20Documents/COOPERACION/PAISES/UNION%20EUROPEA/BTSF-UE/2022/Micotoxinas?csf=1&amp;web=1&amp;e=WXkXml" TargetMode="External" Id="rId179" /><Relationship Type="http://schemas.openxmlformats.org/officeDocument/2006/relationships/hyperlink" Target="https://invimagovco.sharepoint.com/:f:/r/sites/o365_ArchivoDigitalOAI/Shared%20Documents/COOPERACION/REDES%20E%20INICIATIVAS/ONUDI/2022/AIN?csf=1&amp;web=1&amp;e=d2C8tz" TargetMode="External" Id="rId365" /><Relationship Type="http://schemas.openxmlformats.org/officeDocument/2006/relationships/hyperlink" Target="https://invimagovco.sharepoint.com/:f:/r/sites/o365_ArchivoDigitalOAI/Shared%20Documents/COOPERACION/REDES%20E%20INICIATIVAS/OMS/2022/Webinars%20abiertos/Gobernanza%20Trazabilidad?csf=1&amp;web=1&amp;e=fKwjfN" TargetMode="External" Id="rId386" /><Relationship Type="http://schemas.openxmlformats.org/officeDocument/2006/relationships/hyperlink" Target="https://invimagovco.sharepoint.com/:f:/r/sites/o365_ArchivoDigitalOAI/Shared%20Documents/COOPERACION/PAISES/EL%20SALVADOR/2022/Cooperacion%202022/Laboratorios?csf=1&amp;web=1&amp;e=IQlEJU" TargetMode="External" Id="rId190" /><Relationship Type="http://schemas.openxmlformats.org/officeDocument/2006/relationships/hyperlink" Target="https://invimagovco.sharepoint.com/:f:/r/sites/o365_ArchivoDigitalOAI/Shared%20Documents/COOPERACION/REDES%20E%20INICIATIVAS/ONUDI/2022/MEDICAMENTOS/Control%20posterior%20publicidad?csf=1&amp;web=1&amp;e=RLcNuO" TargetMode="External" Id="rId204" /><Relationship Type="http://schemas.openxmlformats.org/officeDocument/2006/relationships/hyperlink" Target="https://invimagovco.sharepoint.com/:f:/r/sites/o365_ArchivoDigitalOAI/Shared%20Documents/COOPERACION/REDES%20E%20INICIATIVAS/OPS/PROYECTO%20FV%20OPS?csf=1&amp;web=1&amp;e=UTcyRS" TargetMode="External" Id="rId225" /><Relationship Type="http://schemas.openxmlformats.org/officeDocument/2006/relationships/chart" Target="charts/chart1.xml" Id="rId246" /><Relationship Type="http://schemas.openxmlformats.org/officeDocument/2006/relationships/hyperlink" Target="https://invimagovco.sharepoint.com/:f:/r/sites/o365_ArchivoDigitalOAI/Shared%20Documents/COOPERACION/PAISES/CANAD%C3%81/2022?csf=1&amp;web=1&amp;e=3DFklo" TargetMode="External" Id="rId267" /><Relationship Type="http://schemas.openxmlformats.org/officeDocument/2006/relationships/hyperlink" Target="https://invimagovco.sharepoint.com/:f:/s/o365_ArchivoDigitalOAI/EnewqEkgtDpLhYFsVPa3IDEByJKzaeC3H-ktoNIXILwN7w?e=UdfNg3" TargetMode="External" Id="rId288" /><Relationship Type="http://schemas.openxmlformats.org/officeDocument/2006/relationships/hyperlink" Target="https://invimagovco.sharepoint.com/:f:/r/sites/o365_ArchivoDigitalOAI/Shared%20Documents/COOPERACION/REDES%20E%20INICIATIVAS/OMS/2022/Webinars%20abiertos/Gobernanza%20Trazabilidad?csf=1&amp;web=1&amp;e=fKwjfN" TargetMode="External" Id="rId411" /><Relationship Type="http://schemas.openxmlformats.org/officeDocument/2006/relationships/hyperlink" Target="https://invimagovco.sharepoint.com/:f:/r/sites/o365_ArchivoDigitalOAI/Shared%20Documents/EVIDENCIA%20REPORTE%20POA/2022/2.Trimestre/OI1.%20ITC/Red%20EAMI%20curso%20Dispo?csf=1&amp;web=1&amp;e=PL45re" TargetMode="External" Id="rId106" /><Relationship Type="http://schemas.openxmlformats.org/officeDocument/2006/relationships/diagramQuickStyle" Target="diagrams/quickStyle8.xml" Id="rId127" /><Relationship Type="http://schemas.openxmlformats.org/officeDocument/2006/relationships/hyperlink" Target="https://invimagovco-my.sharepoint.com/:v:/g/personal/smoralessa_invima_gov_co/EdznKJo-n29Oj9WK9GMPwJQBY-Br3m4fEhSVkXM2P6Eq4g" TargetMode="External" Id="rId313" /><Relationship Type="http://schemas.openxmlformats.org/officeDocument/2006/relationships/footnotes" Target="footnotes.xml" Id="rId10" /><Relationship Type="http://schemas.openxmlformats.org/officeDocument/2006/relationships/hyperlink" Target="https://invimagovco.sharepoint.com/:f:/s/o365_ArchivoDigitalOAI/EvIVOKD57TRJpNwLGARBQ6MByiXptDmh6eyQkQbp4ktEXg?e=RsiNXc" TargetMode="External" Id="rId31" /><Relationship Type="http://schemas.openxmlformats.org/officeDocument/2006/relationships/hyperlink" Target="https://invimagovco.sharepoint.com/:f:/r/sites/o365_ArchivoDigitalOAI/Shared%20Documents/COOPERACION/PAISES/FRANCIA/2022?csf=1&amp;web=1&amp;e=CjFzjz" TargetMode="External" Id="rId52" /><Relationship Type="http://schemas.openxmlformats.org/officeDocument/2006/relationships/hyperlink" Target="https://invimagovco.sharepoint.com/:f:/r/sites/o365_ArchivoDigitalOAI/Shared%20Documents/COOPERACION/REDES%20E%20INICIATIVAS/ICCR/2022?csf=1&amp;web=1&amp;e=5D2MUM" TargetMode="External" Id="rId73" /><Relationship Type="http://schemas.openxmlformats.org/officeDocument/2006/relationships/hyperlink" Target="https://invimagovco.sharepoint.com/:u:/r/sites/o365_ArchivoDigitalOAI/Shared%20Documents/COOPERACION/PAISES/REINO%20UNIDO/2022/FW_%20Consultation%20on%20free%20sale%20certificate%20for%20medical%20devices.msg?csf=1&amp;web=1&amp;e=g3SlKR" TargetMode="External" Id="rId94" /><Relationship Type="http://schemas.openxmlformats.org/officeDocument/2006/relationships/hyperlink" Target="https://invimagovco.sharepoint.com/:f:/r/sites/o365_ArchivoDigitalOAI/Shared%20Documents/COOPERACION/PAISES/INDONESIA/2022?csf=1&amp;web=1&amp;e=F6e4l2" TargetMode="External" Id="rId148" /><Relationship Type="http://schemas.openxmlformats.org/officeDocument/2006/relationships/hyperlink" Target="https://invimagovco.sharepoint.com/:f:/r/sites/o365_ArchivoDigitalOAI/Shared%20Documents/COOPERACION/REDES%20E%20INICIATIVAS/Protocolo%20Cartagena/PC%202022?csf=1&amp;web=1&amp;e=OE7sh3" TargetMode="External" Id="rId169" /><Relationship Type="http://schemas.openxmlformats.org/officeDocument/2006/relationships/hyperlink" Target="https://invimagovco.sharepoint.com/:f:/r/sites/o365_ArchivoDigitalOAI/Shared%20Documents/COOPERACION/REDES%20E%20INICIATIVAS/OMS/2022/Webinars%20abiertos/Gobernanza%20Trazabilidad?csf=1&amp;web=1&amp;e=fKwjfN" TargetMode="External" Id="rId334" /><Relationship Type="http://schemas.openxmlformats.org/officeDocument/2006/relationships/diagramLayout" Target="diagrams/layout15.xml" Id="rId355" /><Relationship Type="http://schemas.microsoft.com/office/2007/relationships/diagramDrawing" Target="diagrams/drawing16.xml" Id="rId376" /><Relationship Type="http://schemas.openxmlformats.org/officeDocument/2006/relationships/hyperlink" Target="https://invimagovco.sharepoint.com/:f:/r/sites/o365_ArchivoDigitalOAI/Shared%20Documents/COOPERACION/REDES%20E%20INICIATIVAS/ONUDI/2022/MEDICAMENTOS/Control%20posterior%20publicidad?csf=1&amp;web=1&amp;e=RLcNuO" TargetMode="External" Id="rId397" /><Relationship Type="http://schemas.openxmlformats.org/officeDocument/2006/relationships/customXml" Target="../customXml/item4.xml" Id="rId4" /><Relationship Type="http://schemas.openxmlformats.org/officeDocument/2006/relationships/hyperlink" Target="https://invimagovco.sharepoint.com/:f:/r/sites/o365_ArchivoDigitalOAI/Shared%20Documents/COOPERACION/REDES%20E%20INICIATIVAS/OPS/RAM/ITC%20RAM%20Uruguay?csf=1&amp;web=1&amp;e=TVT57o" TargetMode="External" Id="rId180" /><Relationship Type="http://schemas.openxmlformats.org/officeDocument/2006/relationships/hyperlink" Target="https://invimagovco.sharepoint.com/:f:/r/sites/o365_ArchivoDigitalOAI/Shared%20Documents/General/COOPERACION/REDES%20E%20INICIATIVAS/OMS/Red%20de%20Regulaci%C3%B3n%20Pedi%C3%A1trica?csf=1&amp;web=1&amp;e=lpSzSt" TargetMode="External" Id="rId215" /><Relationship Type="http://schemas.openxmlformats.org/officeDocument/2006/relationships/hyperlink" Target="https://invimagovco.sharepoint.com/:f:/s/o365_ArchivoDigitalOAI/EtUUrV9wlhlPm9VHG8bTtkABR_yGY3_uys4NNnbyNIJNbQ?e=amPddC" TargetMode="External" Id="rId236" /><Relationship Type="http://schemas.openxmlformats.org/officeDocument/2006/relationships/hyperlink" Target="https://invimagovco.sharepoint.com/:f:/r/sites/o365_ArchivoDigitalOAI/Shared%20Documents/COOPERACION/REDES%20E%20INICIATIVAS/OPS/2022/Webinars%20abiertos/Seguridad%20de%20la%20Quimioterapia%20Preventiva?csf=1&amp;web=1&amp;e=LG3WZO" TargetMode="External" Id="rId257" /><Relationship Type="http://schemas.openxmlformats.org/officeDocument/2006/relationships/hyperlink" Target="https://invimagovco.sharepoint.com/:f:/s/o365_ArchivoDigitalOAI/EspdhUvmcddKuH1OJhKtV-0BU6LREfQYbpD8dMFAbuHd4A?e=cgvLBd" TargetMode="External" Id="rId278" /><Relationship Type="http://schemas.openxmlformats.org/officeDocument/2006/relationships/hyperlink" Target="https://invimagovco.sharepoint.com/:f:/r/sites/o365_ArchivoDigitalOAI/Shared%20Documents/COOPERACION/REDES%20E%20INICIATIVAS/UNODC/UNODC%20ALIMENTOS/2022/Oferta%20de%20Coop?csf=1&amp;web=1&amp;e=pEnTJU" TargetMode="External" Id="rId401" /><Relationship Type="http://schemas.openxmlformats.org/officeDocument/2006/relationships/diagramColors" Target="diagrams/colors11.xml" Id="rId303" /><Relationship Type="http://schemas.openxmlformats.org/officeDocument/2006/relationships/hyperlink" Target="https://invimagovco.sharepoint.com/:f:/s/o365_ArchivoDigitalOAI/EuBXw1MgfchPq-MSwMbEIeIBPoRCB8LQLgxtmkbebxd2JQ?e=BvqI7v" TargetMode="External" Id="rId42" /><Relationship Type="http://schemas.openxmlformats.org/officeDocument/2006/relationships/diagramData" Target="diagrams/data6.xml" Id="rId84" /><Relationship Type="http://schemas.openxmlformats.org/officeDocument/2006/relationships/hyperlink" Target="https://invimagovco.sharepoint.com/:f:/r/sites/o365_ArchivoDigitalOAI/Shared%20Documents/COOPERACION/REDES%20E%20INICIATIVAS/OMS/Consultas%20p%C3%BAblicas/2022?csf=1&amp;web=1&amp;e=L7Xqpv" TargetMode="External" Id="rId138" /><Relationship Type="http://schemas.openxmlformats.org/officeDocument/2006/relationships/diagramColors" Target="diagrams/colors14.xml" Id="rId345" /><Relationship Type="http://schemas.openxmlformats.org/officeDocument/2006/relationships/diagramData" Target="diagrams/data17.xml" Id="rId387" /><Relationship Type="http://schemas.openxmlformats.org/officeDocument/2006/relationships/diagramData" Target="diagrams/data9.xml" Id="rId191" /><Relationship Type="http://schemas.openxmlformats.org/officeDocument/2006/relationships/hyperlink" Target="https://invimagovco-my.sharepoint.com/:v:/g/personal/smoralessa_invima_gov_co/EdznKJo-n29Oj9WK9GMPwJQBY-Br3m4fEhSVkXM2P6Eq4g" TargetMode="External" Id="rId205" /><Relationship Type="http://schemas.openxmlformats.org/officeDocument/2006/relationships/hyperlink" Target="https://invimagovco.sharepoint.com/:f:/r/sites/o365_ArchivoDigitalOAI/Shared%20Documents/AUDITORIAS/Procedimiento%20Negociaci%C3%B3n%20e%20Implementacion%20de%20Acuerdos/Implementaci%C3%B3n/2021/Suplementos%20-%20AP?csf=1&amp;web=1&amp;e=mpH9qx" TargetMode="External" Id="rId247" /><Relationship Type="http://schemas.openxmlformats.org/officeDocument/2006/relationships/hyperlink" Target="https://invimagovco.sharepoint.com/:f:/r/sites/o365_ArchivoDigitalOAI/Shared%20Documents/COOPERACION/PAISES/EL%20SALVADOR/2022/Cooperacion%202022/Talento%20Humano?csf=1&amp;web=1&amp;e=0WB3aZ" TargetMode="External" Id="rId412" /><Relationship Type="http://schemas.openxmlformats.org/officeDocument/2006/relationships/hyperlink" Target="https://invimagovco.sharepoint.com/:f:/r/sites/o365_ArchivoDigitalOAI/Shared%20Documents/COOPERACION/REDES%20E%20INICIATIVAS/OMS/2022/Taller%20WHO%20%E2%80%93%20precalificaci%C3%B3n%20medicamentos,%20vacunas%20y%20reactivos%20%E2%80%93%20(Virtual)%208%20al%2010%20de%20junio?csf=1&amp;web=1&amp;e=1zgJ4d" TargetMode="External" Id="rId107" /><Relationship Type="http://schemas.openxmlformats.org/officeDocument/2006/relationships/hyperlink" Target="https://invimagovco.sharepoint.com/:f:/r/sites/o365_ArchivoDigitalOAI/Shared%20Documents/COOPERACION/PAISES/CURAZAO/Curazao%202022?csf=1&amp;web=1&amp;e=afrXIM" TargetMode="External" Id="rId289" /><Relationship Type="http://schemas.openxmlformats.org/officeDocument/2006/relationships/endnotes" Target="endnotes.xml" Id="rId11" /><Relationship Type="http://schemas.openxmlformats.org/officeDocument/2006/relationships/hyperlink" Target="https://invimagovco.sharepoint.com/:f:/s/o365_ArchivoDigitalOAI/EnhnJtVd5FZHgcy3LrlEoSEBdooDYZfTP-6ZcqLW_6RkXA?e=ZxWarf" TargetMode="External" Id="rId53" /><Relationship Type="http://schemas.openxmlformats.org/officeDocument/2006/relationships/hyperlink" Target="https://invimagovco.sharepoint.com/:f:/r/sites/o365_ArchivoDigitalOAI/Shared%20Documents/COOPERACION/PAISES/INDIA/MoU%20India%202022?csf=1&amp;web=1&amp;e=aXvXXO" TargetMode="External" Id="rId149" /><Relationship Type="http://schemas.openxmlformats.org/officeDocument/2006/relationships/hyperlink" Target="https://invimagovco.sharepoint.com/:f:/s/o365_ArchivoDigitalOAI/ElrWI-6jfAlJnOqAm3pjBK4Bjk2YT82xkrCa_x9KzCfeSg?e=TdfLSx" TargetMode="External" Id="rId314" /><Relationship Type="http://schemas.openxmlformats.org/officeDocument/2006/relationships/diagramQuickStyle" Target="diagrams/quickStyle15.xml" Id="rId356" /><Relationship Type="http://schemas.openxmlformats.org/officeDocument/2006/relationships/hyperlink" Target="https://invimagovco-my.sharepoint.com/:v:/g/personal/smoralessa_invima_gov_co/EdznKJo-n29Oj9WK9GMPwJQBY-Br3m4fEhSVkXM2P6Eq4g" TargetMode="External" Id="rId398" /><Relationship Type="http://schemas.openxmlformats.org/officeDocument/2006/relationships/hyperlink" Target="https://invimagovco.sharepoint.com/:f:/r/sites/o365_ArchivoDigitalOAI/Shared%20Documents/COOPERACION/PAISES/INDIA/MoU%20India%202022?csf=1&amp;web=1&amp;e=aXvXXO" TargetMode="External" Id="rId95" /><Relationship Type="http://schemas.openxmlformats.org/officeDocument/2006/relationships/hyperlink" Target="https://invimagovco.sharepoint.com/:f:/r/sites/o365_ArchivoDigitalOAI/Shared%20Documents/COOPERACION/REDES%20E%20INICIATIVAS/OMS/2022/Webinars%20abiertos/Evaluaci%C3%B3n%20de%20nuevas%20vacunas%20Covid%20-%2019?csf=1&amp;web=1&amp;e=df3PH1" TargetMode="External" Id="rId160" /><Relationship Type="http://schemas.openxmlformats.org/officeDocument/2006/relationships/hyperlink" Target="https://invimagovco.sharepoint.com/:f:/r/sites/o365_ArchivoDigitalOAI/Shared%20Documents/COOPERACION/COOPERACI%C3%93N%20REGULATORIA/CAN/CAN%20Post%20Pandemia%20-%20Oncolog%C3%ADa%20Pedi%C3%A1trica?csf=1&amp;web=1&amp;e=dGwiM2" TargetMode="External" Id="rId216" /><Relationship Type="http://schemas.openxmlformats.org/officeDocument/2006/relationships/glossaryDocument" Target="glossary/document.xml" Id="R8febd91506a34279" /></Relationships>
</file>

<file path=word/charts/_rels/chart1.xml.rels><?xml version="1.0" encoding="UTF-8" standalone="yes"?>
<Relationships xmlns="http://schemas.openxmlformats.org/package/2006/relationships"><Relationship Id="rId3" Type="http://schemas.openxmlformats.org/officeDocument/2006/relationships/oleObject" Target="file:///C:\Users\marce\Downloads\CUADRO%20RESUMEN%20ACUERDO%20DE%20CONVALIDACI&#211;N%202021.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Estadisticas!$M$65</c:f>
              <c:strCache>
                <c:ptCount val="1"/>
                <c:pt idx="0">
                  <c:v>Invima / México</c:v>
                </c:pt>
              </c:strCache>
            </c:strRef>
          </c:tx>
          <c:spPr>
            <a:ln w="31750" cap="rnd">
              <a:solidFill>
                <a:schemeClr val="accent1"/>
              </a:solidFill>
              <a:round/>
            </a:ln>
            <a:effectLst/>
          </c:spPr>
          <c:marker>
            <c:symbol val="circle"/>
            <c:size val="17"/>
            <c:spPr>
              <a:solidFill>
                <a:schemeClr val="accent1"/>
              </a:solidFill>
              <a:ln>
                <a:noFill/>
              </a:ln>
              <a:effectLst/>
            </c:spPr>
          </c:marker>
          <c:dLbls>
            <c:dLbl>
              <c:idx val="7"/>
              <c:layout>
                <c:manualLayout>
                  <c:x val="-4.3195467422096318E-2"/>
                  <c:y val="-1.525553012967200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78F-43B9-A63E-4F72EAD4087F}"/>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CO"/>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Estadisticas!$N$64:$U$64</c:f>
              <c:numCache>
                <c:formatCode>General</c:formatCode>
                <c:ptCount val="8"/>
                <c:pt idx="0">
                  <c:v>2014</c:v>
                </c:pt>
                <c:pt idx="1">
                  <c:v>2015</c:v>
                </c:pt>
                <c:pt idx="2">
                  <c:v>2016</c:v>
                </c:pt>
                <c:pt idx="3">
                  <c:v>2017</c:v>
                </c:pt>
                <c:pt idx="4">
                  <c:v>2018</c:v>
                </c:pt>
                <c:pt idx="5">
                  <c:v>2019</c:v>
                </c:pt>
                <c:pt idx="6">
                  <c:v>2020</c:v>
                </c:pt>
                <c:pt idx="7">
                  <c:v>2021</c:v>
                </c:pt>
              </c:numCache>
            </c:numRef>
          </c:cat>
          <c:val>
            <c:numRef>
              <c:f>Estadisticas!$N$65:$U$65</c:f>
              <c:numCache>
                <c:formatCode>General</c:formatCode>
                <c:ptCount val="8"/>
                <c:pt idx="0">
                  <c:v>5</c:v>
                </c:pt>
                <c:pt idx="1">
                  <c:v>5</c:v>
                </c:pt>
                <c:pt idx="2">
                  <c:v>8</c:v>
                </c:pt>
                <c:pt idx="3">
                  <c:v>14</c:v>
                </c:pt>
                <c:pt idx="4">
                  <c:v>18</c:v>
                </c:pt>
                <c:pt idx="5">
                  <c:v>20</c:v>
                </c:pt>
                <c:pt idx="6">
                  <c:v>22</c:v>
                </c:pt>
                <c:pt idx="7">
                  <c:v>24</c:v>
                </c:pt>
              </c:numCache>
            </c:numRef>
          </c:val>
          <c:smooth val="0"/>
          <c:extLst>
            <c:ext xmlns:c16="http://schemas.microsoft.com/office/drawing/2014/chart" uri="{C3380CC4-5D6E-409C-BE32-E72D297353CC}">
              <c16:uniqueId val="{00000001-A78F-43B9-A63E-4F72EAD4087F}"/>
            </c:ext>
          </c:extLst>
        </c:ser>
        <c:ser>
          <c:idx val="1"/>
          <c:order val="1"/>
          <c:tx>
            <c:strRef>
              <c:f>Estadisticas!$M$66</c:f>
              <c:strCache>
                <c:ptCount val="1"/>
                <c:pt idx="0">
                  <c:v>COFEPRIS / Colombia</c:v>
                </c:pt>
              </c:strCache>
            </c:strRef>
          </c:tx>
          <c:spPr>
            <a:ln w="31750" cap="rnd">
              <a:solidFill>
                <a:schemeClr val="accent2"/>
              </a:solidFill>
              <a:round/>
            </a:ln>
            <a:effectLst/>
          </c:spPr>
          <c:marker>
            <c:symbol val="circle"/>
            <c:size val="17"/>
            <c:spPr>
              <a:solidFill>
                <a:schemeClr val="accent2"/>
              </a:solidFill>
              <a:ln>
                <a:noFill/>
              </a:ln>
              <a:effectLst/>
            </c:spPr>
          </c:marker>
          <c:dLbls>
            <c:dLbl>
              <c:idx val="7"/>
              <c:layout>
                <c:manualLayout>
                  <c:x val="-4.3195467422096318E-2"/>
                  <c:y val="3.8138825324179667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78F-43B9-A63E-4F72EAD4087F}"/>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CO"/>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Estadisticas!$N$64:$U$64</c:f>
              <c:numCache>
                <c:formatCode>General</c:formatCode>
                <c:ptCount val="8"/>
                <c:pt idx="0">
                  <c:v>2014</c:v>
                </c:pt>
                <c:pt idx="1">
                  <c:v>2015</c:v>
                </c:pt>
                <c:pt idx="2">
                  <c:v>2016</c:v>
                </c:pt>
                <c:pt idx="3">
                  <c:v>2017</c:v>
                </c:pt>
                <c:pt idx="4">
                  <c:v>2018</c:v>
                </c:pt>
                <c:pt idx="5">
                  <c:v>2019</c:v>
                </c:pt>
                <c:pt idx="6">
                  <c:v>2020</c:v>
                </c:pt>
                <c:pt idx="7">
                  <c:v>2021</c:v>
                </c:pt>
              </c:numCache>
            </c:numRef>
          </c:cat>
          <c:val>
            <c:numRef>
              <c:f>Estadisticas!$N$66:$U$66</c:f>
              <c:numCache>
                <c:formatCode>General</c:formatCode>
                <c:ptCount val="8"/>
                <c:pt idx="0">
                  <c:v>0</c:v>
                </c:pt>
                <c:pt idx="1">
                  <c:v>5</c:v>
                </c:pt>
                <c:pt idx="2">
                  <c:v>9</c:v>
                </c:pt>
                <c:pt idx="3">
                  <c:v>15</c:v>
                </c:pt>
                <c:pt idx="4">
                  <c:v>17</c:v>
                </c:pt>
                <c:pt idx="5">
                  <c:v>18</c:v>
                </c:pt>
                <c:pt idx="6">
                  <c:v>23</c:v>
                </c:pt>
                <c:pt idx="7">
                  <c:v>23</c:v>
                </c:pt>
              </c:numCache>
            </c:numRef>
          </c:val>
          <c:smooth val="0"/>
          <c:extLst>
            <c:ext xmlns:c16="http://schemas.microsoft.com/office/drawing/2014/chart" uri="{C3380CC4-5D6E-409C-BE32-E72D297353CC}">
              <c16:uniqueId val="{00000003-A78F-43B9-A63E-4F72EAD4087F}"/>
            </c:ext>
          </c:extLst>
        </c:ser>
        <c:ser>
          <c:idx val="2"/>
          <c:order val="2"/>
          <c:tx>
            <c:strRef>
              <c:f>Estadisticas!$M$67</c:f>
              <c:strCache>
                <c:ptCount val="1"/>
                <c:pt idx="0">
                  <c:v>Invima / Chile</c:v>
                </c:pt>
              </c:strCache>
            </c:strRef>
          </c:tx>
          <c:spPr>
            <a:ln w="31750" cap="rnd">
              <a:solidFill>
                <a:schemeClr val="accent3"/>
              </a:solidFill>
              <a:round/>
            </a:ln>
            <a:effectLst/>
          </c:spPr>
          <c:marker>
            <c:symbol val="circle"/>
            <c:size val="17"/>
            <c:spPr>
              <a:solidFill>
                <a:schemeClr val="accent3"/>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CO"/>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Estadisticas!$N$64:$U$64</c:f>
              <c:numCache>
                <c:formatCode>General</c:formatCode>
                <c:ptCount val="8"/>
                <c:pt idx="0">
                  <c:v>2014</c:v>
                </c:pt>
                <c:pt idx="1">
                  <c:v>2015</c:v>
                </c:pt>
                <c:pt idx="2">
                  <c:v>2016</c:v>
                </c:pt>
                <c:pt idx="3">
                  <c:v>2017</c:v>
                </c:pt>
                <c:pt idx="4">
                  <c:v>2018</c:v>
                </c:pt>
                <c:pt idx="5">
                  <c:v>2019</c:v>
                </c:pt>
                <c:pt idx="6">
                  <c:v>2020</c:v>
                </c:pt>
                <c:pt idx="7">
                  <c:v>2021</c:v>
                </c:pt>
              </c:numCache>
            </c:numRef>
          </c:cat>
          <c:val>
            <c:numRef>
              <c:f>Estadisticas!$N$67:$U$67</c:f>
              <c:numCache>
                <c:formatCode>General</c:formatCode>
                <c:ptCount val="8"/>
                <c:pt idx="4">
                  <c:v>0</c:v>
                </c:pt>
                <c:pt idx="5">
                  <c:v>2</c:v>
                </c:pt>
              </c:numCache>
            </c:numRef>
          </c:val>
          <c:smooth val="0"/>
          <c:extLst>
            <c:ext xmlns:c16="http://schemas.microsoft.com/office/drawing/2014/chart" uri="{C3380CC4-5D6E-409C-BE32-E72D297353CC}">
              <c16:uniqueId val="{00000004-A78F-43B9-A63E-4F72EAD4087F}"/>
            </c:ext>
          </c:extLst>
        </c:ser>
        <c:dLbls>
          <c:dLblPos val="ctr"/>
          <c:showLegendKey val="0"/>
          <c:showVal val="1"/>
          <c:showCatName val="0"/>
          <c:showSerName val="0"/>
          <c:showPercent val="0"/>
          <c:showBubbleSize val="0"/>
        </c:dLbls>
        <c:marker val="1"/>
        <c:smooth val="0"/>
        <c:axId val="1934387504"/>
        <c:axId val="1934388048"/>
      </c:lineChart>
      <c:catAx>
        <c:axId val="1934387504"/>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s-CO"/>
          </a:p>
        </c:txPr>
        <c:crossAx val="1934388048"/>
        <c:crosses val="autoZero"/>
        <c:auto val="1"/>
        <c:lblAlgn val="ctr"/>
        <c:lblOffset val="100"/>
        <c:noMultiLvlLbl val="0"/>
      </c:catAx>
      <c:valAx>
        <c:axId val="1934388048"/>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1934387504"/>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CO"/>
        </a:p>
      </c:txPr>
    </c:legend>
    <c:plotVisOnly val="1"/>
    <c:dispBlanksAs val="gap"/>
    <c:showDLblsOverMax val="0"/>
  </c:chart>
  <c:spPr>
    <a:solidFill>
      <a:schemeClr val="bg1"/>
    </a:solidFill>
    <a:ln w="9525" cap="flat" cmpd="sng" algn="ctr">
      <a:solidFill>
        <a:schemeClr val="dk1">
          <a:lumMod val="25000"/>
          <a:lumOff val="75000"/>
        </a:schemeClr>
      </a:solidFill>
      <a:round/>
    </a:ln>
    <a:effectLst/>
  </c:spPr>
  <c:txPr>
    <a:bodyPr/>
    <a:lstStyle/>
    <a:p>
      <a:pPr>
        <a:defRPr/>
      </a:pPr>
      <a:endParaRPr lang="es-CO"/>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styleClr val="auto"/>
    </cs:fillRef>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17"/>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diagrams/_rels/data16.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svg"/><Relationship Id="rId1" Type="http://schemas.openxmlformats.org/officeDocument/2006/relationships/image" Target="../media/image4.png"/><Relationship Id="rId6" Type="http://schemas.openxmlformats.org/officeDocument/2006/relationships/image" Target="../media/image9.svg"/><Relationship Id="rId5" Type="http://schemas.openxmlformats.org/officeDocument/2006/relationships/image" Target="../media/image8.png"/><Relationship Id="rId4" Type="http://schemas.openxmlformats.org/officeDocument/2006/relationships/image" Target="../media/image7.svg"/></Relationships>
</file>

<file path=word/diagrams/_rels/drawing16.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svg"/><Relationship Id="rId1" Type="http://schemas.openxmlformats.org/officeDocument/2006/relationships/image" Target="../media/image4.png"/><Relationship Id="rId6" Type="http://schemas.openxmlformats.org/officeDocument/2006/relationships/image" Target="../media/image9.svg"/><Relationship Id="rId5" Type="http://schemas.openxmlformats.org/officeDocument/2006/relationships/image" Target="../media/image8.png"/><Relationship Id="rId4" Type="http://schemas.openxmlformats.org/officeDocument/2006/relationships/image" Target="../media/image7.sv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0.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6.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7.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8.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9.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4">
  <dgm:title val=""/>
  <dgm:desc val=""/>
  <dgm:catLst>
    <dgm:cat type="accent1" pri="11400"/>
  </dgm:catLst>
  <dgm:styleLbl name="node0">
    <dgm:fillClrLst meth="cycle">
      <a:schemeClr val="accent1">
        <a:shade val="60000"/>
      </a:schemeClr>
    </dgm:fillClrLst>
    <dgm:linClrLst meth="repeat">
      <a:schemeClr val="lt1"/>
    </dgm:linClrLst>
    <dgm:effectClrLst/>
    <dgm:txLinClrLst/>
    <dgm:txFillClrLst/>
    <dgm:txEffectClrLst/>
  </dgm:styleLbl>
  <dgm:styleLbl name="node1">
    <dgm:fillClrLst meth="cycle">
      <a:schemeClr val="accent1">
        <a:shade val="50000"/>
      </a:schemeClr>
      <a:schemeClr val="accent1">
        <a:tint val="55000"/>
      </a:schemeClr>
    </dgm:fillClrLst>
    <dgm:linClrLst meth="repeat">
      <a:schemeClr val="lt1"/>
    </dgm:linClrLst>
    <dgm:effectClrLst/>
    <dgm:txLinClrLst/>
    <dgm:txFillClrLst/>
    <dgm:txEffectClrLst/>
  </dgm:styleLbl>
  <dgm:styleLbl name="alignNode1">
    <dgm:fillClrLst meth="cycle">
      <a:schemeClr val="accent1">
        <a:shade val="50000"/>
      </a:schemeClr>
      <a:schemeClr val="accent1">
        <a:tint val="55000"/>
      </a:schemeClr>
    </dgm:fillClrLst>
    <dgm:linClrLst meth="cycle">
      <a:schemeClr val="accent1">
        <a:shade val="50000"/>
      </a:schemeClr>
      <a:schemeClr val="accent1">
        <a:tint val="55000"/>
      </a:schemeClr>
    </dgm:linClrLst>
    <dgm:effectClrLst/>
    <dgm:txLinClrLst/>
    <dgm:txFillClrLst/>
    <dgm:txEffectClrLst/>
  </dgm:styleLbl>
  <dgm:styleLbl name="lnNode1">
    <dgm:fillClrLst meth="cycle">
      <a:schemeClr val="accent1">
        <a:shade val="50000"/>
      </a:schemeClr>
      <a:schemeClr val="accent1">
        <a:tint val="55000"/>
      </a:schemeClr>
    </dgm:fillClrLst>
    <dgm:linClrLst meth="repeat">
      <a:schemeClr val="lt1"/>
    </dgm:linClrLst>
    <dgm:effectClrLst/>
    <dgm:txLinClrLst/>
    <dgm:txFillClrLst/>
    <dgm:txEffectClrLst/>
  </dgm:styleLbl>
  <dgm:styleLbl name="vennNode1">
    <dgm:fillClrLst meth="cycle">
      <a:schemeClr val="accent1">
        <a:shade val="80000"/>
        <a:alpha val="50000"/>
      </a:schemeClr>
      <a:schemeClr val="accent1">
        <a:tint val="50000"/>
        <a:alpha val="50000"/>
      </a:schemeClr>
    </dgm:fillClrLst>
    <dgm:linClrLst meth="repeat">
      <a:schemeClr val="lt1"/>
    </dgm:linClrLst>
    <dgm:effectClrLst/>
    <dgm:txLinClrLst/>
    <dgm:txFillClrLst/>
    <dgm:txEffectClrLst/>
  </dgm:styleLbl>
  <dgm:styleLbl name="node2">
    <dgm:fillClrLst>
      <a:schemeClr val="accent1">
        <a:shade val="80000"/>
      </a:schemeClr>
    </dgm:fillClrLst>
    <dgm:linClrLst meth="repeat">
      <a:schemeClr val="lt1"/>
    </dgm:linClrLst>
    <dgm:effectClrLst/>
    <dgm:txLinClrLst/>
    <dgm:txFillClrLst/>
    <dgm:txEffectClrLst/>
  </dgm:styleLbl>
  <dgm:styleLbl name="node3">
    <dgm:fillClrLst>
      <a:schemeClr val="accent1">
        <a:tint val="99000"/>
      </a:schemeClr>
    </dgm:fillClrLst>
    <dgm:linClrLst meth="repeat">
      <a:schemeClr val="lt1"/>
    </dgm:linClrLst>
    <dgm:effectClrLst/>
    <dgm:txLinClrLst/>
    <dgm:txFillClrLst/>
    <dgm:txEffectClrLst/>
  </dgm:styleLbl>
  <dgm:styleLbl name="node4">
    <dgm:fillClrLst>
      <a:schemeClr val="accent1">
        <a:tint val="70000"/>
      </a:schemeClr>
    </dgm:fillClrLst>
    <dgm:linClrLst meth="repeat">
      <a:schemeClr val="lt1"/>
    </dgm:linClrLst>
    <dgm:effectClrLst/>
    <dgm:txLinClrLst/>
    <dgm:txFillClrLst/>
    <dgm:txEffectClrLst/>
  </dgm:styleLbl>
  <dgm:styleLbl name="fg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fg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bg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sibTrans1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shade val="80000"/>
      </a:schemeClr>
    </dgm:fillClrLst>
    <dgm:linClrLst meth="repeat">
      <a:schemeClr val="lt1"/>
    </dgm:linClrLst>
    <dgm:effectClrLst/>
    <dgm:txLinClrLst/>
    <dgm:txFillClrLst/>
    <dgm:txEffectClrLst/>
  </dgm:styleLbl>
  <dgm:styleLbl name="asst1">
    <dgm:fillClrLst meth="repeat">
      <a:schemeClr val="accent1">
        <a:shade val="80000"/>
      </a:schemeClr>
    </dgm:fillClrLst>
    <dgm:linClrLst meth="repeat">
      <a:schemeClr val="lt1"/>
    </dgm:linClrLst>
    <dgm:effectClrLst/>
    <dgm:txLinClrLst/>
    <dgm:txFillClrLst/>
    <dgm:txEffectClrLst/>
  </dgm:styleLbl>
  <dgm:styleLbl name="asst2">
    <dgm:fillClrLst>
      <a:schemeClr val="accent1">
        <a:tint val="90000"/>
      </a:schemeClr>
    </dgm:fillClrLst>
    <dgm:linClrLst meth="repeat">
      <a:schemeClr val="lt1"/>
    </dgm:linClrLst>
    <dgm:effectClrLst/>
    <dgm:txLinClrLst/>
    <dgm:txFillClrLst/>
    <dgm:txEffectClrLst/>
  </dgm:styleLbl>
  <dgm:styleLbl name="asst3">
    <dgm:fillClrLst>
      <a:schemeClr val="accent1">
        <a:tint val="70000"/>
      </a:schemeClr>
    </dgm:fillClrLst>
    <dgm:linClrLst meth="repeat">
      <a:schemeClr val="lt1"/>
    </dgm:linClrLst>
    <dgm:effectClrLst/>
    <dgm:txLinClrLst/>
    <dgm:txFillClrLst/>
    <dgm:txEffectClrLst/>
  </dgm:styleLbl>
  <dgm:styleLbl name="asst4">
    <dgm:fillClrLst>
      <a:schemeClr val="accent1">
        <a:tint val="50000"/>
      </a:schemeClr>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shade val="80000"/>
      </a:schemeClr>
    </dgm:linClrLst>
    <dgm:effectClrLst/>
    <dgm:txLinClrLst/>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dk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0000"/>
      </a:schemeClr>
    </dgm:fillClrLst>
    <dgm:linClrLst meth="repeat">
      <a:schemeClr val="accent1">
        <a:tint val="90000"/>
      </a:schemeClr>
    </dgm:linClrLst>
    <dgm:effectClrLst/>
    <dgm:txLinClrLst/>
    <dgm:txFillClrLst meth="repeat">
      <a:schemeClr val="tx1"/>
    </dgm:txFillClrLst>
    <dgm:txEffectClrLst/>
  </dgm:styleLbl>
  <dgm:styleLbl name="parChTrans1D3">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parChTrans1D4">
    <dgm:fillClrLst meth="repeat">
      <a:schemeClr val="accent1">
        <a:tint val="50000"/>
      </a:schemeClr>
    </dgm:fillClrLst>
    <dgm:linClrLst meth="repeat">
      <a:schemeClr val="accent1">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conF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align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trAlignAcc1">
    <dgm:fillClrLst meth="repeat">
      <a:schemeClr val="lt1">
        <a:alpha val="55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solidFgAcc1">
    <dgm:fillClrLst meth="repeat">
      <a:schemeClr val="lt1"/>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55000"/>
      </a:schemeClr>
    </dgm:fillClrLst>
    <dgm:linClrLst meth="repeat">
      <a:schemeClr val="accent1">
        <a:alpha val="90000"/>
        <a:tint val="55000"/>
      </a:schemeClr>
    </dgm:linClrLst>
    <dgm:effectClrLst/>
    <dgm:txLinClrLst/>
    <dgm:txFillClrLst meth="repeat">
      <a:schemeClr val="dk1"/>
    </dgm:txFillClrLst>
    <dgm:txEffectClrLst/>
  </dgm:styleLbl>
  <dgm:styleLbl name="alignAccFollowNode1">
    <dgm:fillClrLst meth="repeat">
      <a:schemeClr val="accent1">
        <a:alpha val="90000"/>
        <a:tint val="55000"/>
      </a:schemeClr>
    </dgm:fillClrLst>
    <dgm:linClrLst meth="repeat">
      <a:schemeClr val="accent1">
        <a:alpha val="90000"/>
        <a:tint val="55000"/>
      </a:schemeClr>
    </dgm:linClrLst>
    <dgm:effectClrLst/>
    <dgm:txLinClrLst/>
    <dgm:txFillClrLst meth="repeat">
      <a:schemeClr val="dk1"/>
    </dgm:txFillClrLst>
    <dgm:txEffectClrLst/>
  </dgm:styleLbl>
  <dgm:styleLbl name="bgAccFollowNode1">
    <dgm:fillClrLst meth="repeat">
      <a:schemeClr val="accent1">
        <a:alpha val="90000"/>
        <a:tint val="55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50000"/>
      </a:schemeClr>
    </dgm:linClrLst>
    <dgm:effectClrLst/>
    <dgm:txLinClrLst/>
    <dgm:txFillClrLst meth="repeat">
      <a:schemeClr val="dk1"/>
    </dgm:txFillClrLst>
    <dgm:txEffectClrLst/>
  </dgm:styleLbl>
  <dgm:styleLbl name="bgShp">
    <dgm:fillClrLst meth="repeat">
      <a:schemeClr val="accent1">
        <a:tint val="55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55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55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18DA1E6-9729-4DF4-8C30-28C5BC11A38C}" type="doc">
      <dgm:prSet loTypeId="urn:microsoft.com/office/officeart/2005/8/layout/process4" loCatId="list" qsTypeId="urn:microsoft.com/office/officeart/2005/8/quickstyle/simple1" qsCatId="simple" csTypeId="urn:microsoft.com/office/officeart/2005/8/colors/accent1_2" csCatId="accent1" phldr="1"/>
      <dgm:spPr/>
      <dgm:t>
        <a:bodyPr/>
        <a:lstStyle/>
        <a:p>
          <a:endParaRPr lang="es-CO"/>
        </a:p>
      </dgm:t>
    </dgm:pt>
    <dgm:pt modelId="{D30E916C-D369-45E2-9470-179ED9F8B4BE}">
      <dgm:prSet phldrT="[Texto]" custT="1"/>
      <dgm:spPr/>
      <dgm:t>
        <a:bodyPr/>
        <a:lstStyle/>
        <a:p>
          <a:r>
            <a:rPr lang="es-CO" sz="1000" b="1">
              <a:latin typeface="+mj-lt"/>
            </a:rPr>
            <a:t>HOMÓLOGOS</a:t>
          </a:r>
        </a:p>
      </dgm:t>
    </dgm:pt>
    <dgm:pt modelId="{793CEA50-FDA2-4F7B-AAE3-F2D7E9159BC6}" type="parTrans" cxnId="{E8EC2535-F806-4C75-9499-9A74D9AA384B}">
      <dgm:prSet/>
      <dgm:spPr/>
      <dgm:t>
        <a:bodyPr/>
        <a:lstStyle/>
        <a:p>
          <a:endParaRPr lang="es-CO" sz="800">
            <a:latin typeface="+mj-lt"/>
          </a:endParaRPr>
        </a:p>
      </dgm:t>
    </dgm:pt>
    <dgm:pt modelId="{324637D3-3EF3-4759-8B5D-25B07C26BB45}" type="sibTrans" cxnId="{E8EC2535-F806-4C75-9499-9A74D9AA384B}">
      <dgm:prSet/>
      <dgm:spPr/>
      <dgm:t>
        <a:bodyPr/>
        <a:lstStyle/>
        <a:p>
          <a:endParaRPr lang="es-CO" sz="800">
            <a:latin typeface="+mj-lt"/>
          </a:endParaRPr>
        </a:p>
      </dgm:t>
    </dgm:pt>
    <dgm:pt modelId="{5F84D733-F08E-4C66-A9FD-8CE050AEDA17}">
      <dgm:prSet phldrT="[Texto]" custT="1"/>
      <dgm:spPr/>
      <dgm:t>
        <a:bodyPr/>
        <a:lstStyle/>
        <a:p>
          <a:r>
            <a:rPr lang="es-CO" sz="800">
              <a:latin typeface="+mj-lt"/>
            </a:rPr>
            <a:t>MÉXICO </a:t>
          </a:r>
        </a:p>
      </dgm:t>
    </dgm:pt>
    <dgm:pt modelId="{CE92A3A5-6796-4C69-8998-7F67A31BCBB7}" type="parTrans" cxnId="{7C62BC59-1990-40F3-8716-04860A32EA14}">
      <dgm:prSet/>
      <dgm:spPr/>
      <dgm:t>
        <a:bodyPr/>
        <a:lstStyle/>
        <a:p>
          <a:endParaRPr lang="es-CO" sz="800">
            <a:latin typeface="+mj-lt"/>
          </a:endParaRPr>
        </a:p>
      </dgm:t>
    </dgm:pt>
    <dgm:pt modelId="{D121AB52-C445-4C79-A3A4-4AF41511F05C}" type="sibTrans" cxnId="{7C62BC59-1990-40F3-8716-04860A32EA14}">
      <dgm:prSet/>
      <dgm:spPr/>
      <dgm:t>
        <a:bodyPr/>
        <a:lstStyle/>
        <a:p>
          <a:endParaRPr lang="es-CO" sz="800">
            <a:latin typeface="+mj-lt"/>
          </a:endParaRPr>
        </a:p>
      </dgm:t>
    </dgm:pt>
    <dgm:pt modelId="{478881C7-AF22-4E25-9DDE-4907B1BF6CA8}">
      <dgm:prSet phldrT="[Texto]" custT="1"/>
      <dgm:spPr/>
      <dgm:t>
        <a:bodyPr/>
        <a:lstStyle/>
        <a:p>
          <a:r>
            <a:rPr lang="es-CO" sz="800">
              <a:latin typeface="+mj-lt"/>
            </a:rPr>
            <a:t>ARGENTINA</a:t>
          </a:r>
        </a:p>
      </dgm:t>
    </dgm:pt>
    <dgm:pt modelId="{A6D18D07-B4F3-4D70-AC19-BA8C4DC15319}" type="parTrans" cxnId="{6BFEDCED-D297-4FF7-B870-62FCB744DF01}">
      <dgm:prSet/>
      <dgm:spPr/>
      <dgm:t>
        <a:bodyPr/>
        <a:lstStyle/>
        <a:p>
          <a:endParaRPr lang="es-CO" sz="800">
            <a:latin typeface="+mj-lt"/>
          </a:endParaRPr>
        </a:p>
      </dgm:t>
    </dgm:pt>
    <dgm:pt modelId="{FCD95E59-7215-48E3-B7AC-6FFB98B712E2}" type="sibTrans" cxnId="{6BFEDCED-D297-4FF7-B870-62FCB744DF01}">
      <dgm:prSet/>
      <dgm:spPr/>
      <dgm:t>
        <a:bodyPr/>
        <a:lstStyle/>
        <a:p>
          <a:endParaRPr lang="es-CO" sz="800">
            <a:latin typeface="+mj-lt"/>
          </a:endParaRPr>
        </a:p>
      </dgm:t>
    </dgm:pt>
    <dgm:pt modelId="{797E5681-3621-40C7-9921-793D3880D194}">
      <dgm:prSet phldrT="[Texto]" custT="1"/>
      <dgm:spPr/>
      <dgm:t>
        <a:bodyPr/>
        <a:lstStyle/>
        <a:p>
          <a:r>
            <a:rPr lang="es-CO" sz="1000" b="1">
              <a:latin typeface="+mj-lt"/>
            </a:rPr>
            <a:t>REDES E INICIATIVAS</a:t>
          </a:r>
        </a:p>
      </dgm:t>
    </dgm:pt>
    <dgm:pt modelId="{540CB65E-8599-45D1-AF36-6DB51A7FDD62}" type="parTrans" cxnId="{94543279-94AD-4BCF-A65F-35DB4AC7489E}">
      <dgm:prSet/>
      <dgm:spPr/>
      <dgm:t>
        <a:bodyPr/>
        <a:lstStyle/>
        <a:p>
          <a:endParaRPr lang="es-CO" sz="800">
            <a:latin typeface="+mj-lt"/>
          </a:endParaRPr>
        </a:p>
      </dgm:t>
    </dgm:pt>
    <dgm:pt modelId="{CF11674B-3DA1-4B49-8429-16CD7A2E3963}" type="sibTrans" cxnId="{94543279-94AD-4BCF-A65F-35DB4AC7489E}">
      <dgm:prSet/>
      <dgm:spPr/>
      <dgm:t>
        <a:bodyPr/>
        <a:lstStyle/>
        <a:p>
          <a:endParaRPr lang="es-CO" sz="800">
            <a:latin typeface="+mj-lt"/>
          </a:endParaRPr>
        </a:p>
      </dgm:t>
    </dgm:pt>
    <dgm:pt modelId="{54813A77-8953-473C-94D5-E897C517B997}">
      <dgm:prSet phldrT="[Texto]" custT="1"/>
      <dgm:spPr/>
      <dgm:t>
        <a:bodyPr/>
        <a:lstStyle/>
        <a:p>
          <a:r>
            <a:rPr lang="es-CO" sz="1000" b="1">
              <a:latin typeface="+mj-lt"/>
            </a:rPr>
            <a:t>PROGRAMAS DE BECAS Y ENTRENAMIENTOS</a:t>
          </a:r>
        </a:p>
      </dgm:t>
    </dgm:pt>
    <dgm:pt modelId="{FD99CC7B-4EFC-4E41-9133-BF1B16558DDA}" type="parTrans" cxnId="{2DC70878-3969-4C75-8EBB-88C396F7F2C1}">
      <dgm:prSet/>
      <dgm:spPr/>
      <dgm:t>
        <a:bodyPr/>
        <a:lstStyle/>
        <a:p>
          <a:endParaRPr lang="es-CO" sz="800">
            <a:latin typeface="+mj-lt"/>
          </a:endParaRPr>
        </a:p>
      </dgm:t>
    </dgm:pt>
    <dgm:pt modelId="{896E2F83-EEC7-42A0-9E5C-CFC7D61E4911}" type="sibTrans" cxnId="{2DC70878-3969-4C75-8EBB-88C396F7F2C1}">
      <dgm:prSet/>
      <dgm:spPr/>
      <dgm:t>
        <a:bodyPr/>
        <a:lstStyle/>
        <a:p>
          <a:endParaRPr lang="es-CO" sz="800">
            <a:latin typeface="+mj-lt"/>
          </a:endParaRPr>
        </a:p>
      </dgm:t>
    </dgm:pt>
    <dgm:pt modelId="{8A559310-4D5A-4C5C-BEC7-ABD92C9CA7AA}">
      <dgm:prSet phldrT="[Texto]" custT="1"/>
      <dgm:spPr/>
      <dgm:t>
        <a:bodyPr/>
        <a:lstStyle/>
        <a:p>
          <a:r>
            <a:rPr lang="es-CO" sz="800">
              <a:latin typeface="+mj-lt"/>
            </a:rPr>
            <a:t>ESPAÑA</a:t>
          </a:r>
        </a:p>
      </dgm:t>
    </dgm:pt>
    <dgm:pt modelId="{7CC7A6E5-C38B-4C83-9FDE-D1706D3D7714}" type="parTrans" cxnId="{F1C72698-FE71-4451-BF3A-17EB3C5EBADB}">
      <dgm:prSet/>
      <dgm:spPr/>
      <dgm:t>
        <a:bodyPr/>
        <a:lstStyle/>
        <a:p>
          <a:endParaRPr lang="es-CO" sz="800">
            <a:latin typeface="+mj-lt"/>
          </a:endParaRPr>
        </a:p>
      </dgm:t>
    </dgm:pt>
    <dgm:pt modelId="{40D25F8F-AD6C-4BBF-96B8-AE3A819DEB58}" type="sibTrans" cxnId="{F1C72698-FE71-4451-BF3A-17EB3C5EBADB}">
      <dgm:prSet/>
      <dgm:spPr/>
      <dgm:t>
        <a:bodyPr/>
        <a:lstStyle/>
        <a:p>
          <a:endParaRPr lang="es-CO" sz="800">
            <a:latin typeface="+mj-lt"/>
          </a:endParaRPr>
        </a:p>
      </dgm:t>
    </dgm:pt>
    <dgm:pt modelId="{F63B1BF8-FC2B-4604-97B3-D61D6BE2DA2E}">
      <dgm:prSet phldrT="[Texto]" custT="1"/>
      <dgm:spPr/>
      <dgm:t>
        <a:bodyPr/>
        <a:lstStyle/>
        <a:p>
          <a:r>
            <a:rPr lang="es-CO" sz="800">
              <a:latin typeface="+mj-lt"/>
            </a:rPr>
            <a:t>ESTADOS UNIDOS</a:t>
          </a:r>
        </a:p>
      </dgm:t>
    </dgm:pt>
    <dgm:pt modelId="{4594135D-4CCA-4ED7-91DB-91EE922B6268}" type="parTrans" cxnId="{EB9CF7F3-A1EA-48B8-9E25-17ECFACAA824}">
      <dgm:prSet/>
      <dgm:spPr/>
      <dgm:t>
        <a:bodyPr/>
        <a:lstStyle/>
        <a:p>
          <a:endParaRPr lang="es-CO" sz="800">
            <a:latin typeface="+mj-lt"/>
          </a:endParaRPr>
        </a:p>
      </dgm:t>
    </dgm:pt>
    <dgm:pt modelId="{6D7B4549-1323-459D-A073-42CEB7A1EAB2}" type="sibTrans" cxnId="{EB9CF7F3-A1EA-48B8-9E25-17ECFACAA824}">
      <dgm:prSet/>
      <dgm:spPr/>
      <dgm:t>
        <a:bodyPr/>
        <a:lstStyle/>
        <a:p>
          <a:endParaRPr lang="es-CO" sz="800">
            <a:latin typeface="+mj-lt"/>
          </a:endParaRPr>
        </a:p>
      </dgm:t>
    </dgm:pt>
    <dgm:pt modelId="{BC808A4F-A48D-4A71-ADD6-B41AB6665B89}">
      <dgm:prSet phldrT="[Texto]" custT="1"/>
      <dgm:spPr/>
      <dgm:t>
        <a:bodyPr/>
        <a:lstStyle/>
        <a:p>
          <a:r>
            <a:rPr lang="es-CO" sz="800">
              <a:latin typeface="+mj-lt"/>
            </a:rPr>
            <a:t>CANADÁ</a:t>
          </a:r>
        </a:p>
      </dgm:t>
    </dgm:pt>
    <dgm:pt modelId="{7F29F743-2A7C-4E4E-B67E-9101F3F4C091}" type="parTrans" cxnId="{5D8D6AE1-6279-42A8-9831-7A6BB41F9962}">
      <dgm:prSet/>
      <dgm:spPr/>
      <dgm:t>
        <a:bodyPr/>
        <a:lstStyle/>
        <a:p>
          <a:endParaRPr lang="es-CO" sz="800">
            <a:latin typeface="+mj-lt"/>
          </a:endParaRPr>
        </a:p>
      </dgm:t>
    </dgm:pt>
    <dgm:pt modelId="{017E0048-1810-4E34-98EA-7840F5CF8E1D}" type="sibTrans" cxnId="{5D8D6AE1-6279-42A8-9831-7A6BB41F9962}">
      <dgm:prSet/>
      <dgm:spPr/>
      <dgm:t>
        <a:bodyPr/>
        <a:lstStyle/>
        <a:p>
          <a:endParaRPr lang="es-CO" sz="800">
            <a:latin typeface="+mj-lt"/>
          </a:endParaRPr>
        </a:p>
      </dgm:t>
    </dgm:pt>
    <dgm:pt modelId="{E913A438-502E-4ECC-BA5A-525589124DE3}">
      <dgm:prSet phldrT="[Texto]" custT="1"/>
      <dgm:spPr/>
      <dgm:t>
        <a:bodyPr/>
        <a:lstStyle/>
        <a:p>
          <a:r>
            <a:rPr lang="es-CO" sz="800">
              <a:latin typeface="+mj-lt"/>
            </a:rPr>
            <a:t>UNIÓN EUROPEA</a:t>
          </a:r>
        </a:p>
      </dgm:t>
    </dgm:pt>
    <dgm:pt modelId="{6A0FFE37-2BA9-428F-943B-6BAE17182D59}" type="parTrans" cxnId="{9E1BCDB2-6288-4A78-8662-BA5C9CF99E08}">
      <dgm:prSet/>
      <dgm:spPr/>
      <dgm:t>
        <a:bodyPr/>
        <a:lstStyle/>
        <a:p>
          <a:endParaRPr lang="es-CO" sz="800">
            <a:latin typeface="+mj-lt"/>
          </a:endParaRPr>
        </a:p>
      </dgm:t>
    </dgm:pt>
    <dgm:pt modelId="{86C329CF-1F9E-4161-85FD-A8C58C4FA5B5}" type="sibTrans" cxnId="{9E1BCDB2-6288-4A78-8662-BA5C9CF99E08}">
      <dgm:prSet/>
      <dgm:spPr/>
      <dgm:t>
        <a:bodyPr/>
        <a:lstStyle/>
        <a:p>
          <a:endParaRPr lang="es-CO" sz="800">
            <a:latin typeface="+mj-lt"/>
          </a:endParaRPr>
        </a:p>
      </dgm:t>
    </dgm:pt>
    <dgm:pt modelId="{D2D8F209-6606-47A0-BEE9-42967A89E385}">
      <dgm:prSet phldrT="[Texto]" custT="1"/>
      <dgm:spPr/>
      <dgm:t>
        <a:bodyPr/>
        <a:lstStyle/>
        <a:p>
          <a:pPr algn="ctr"/>
          <a:r>
            <a:rPr lang="es-CO" sz="800" b="1">
              <a:latin typeface="+mj-lt"/>
            </a:rPr>
            <a:t>FAO</a:t>
          </a:r>
        </a:p>
      </dgm:t>
    </dgm:pt>
    <dgm:pt modelId="{51444859-C2DA-460E-9828-FC84CB1DA2D1}" type="sibTrans" cxnId="{5F71BD90-0D0F-4BA8-9F22-53E5A7DA58D6}">
      <dgm:prSet/>
      <dgm:spPr/>
      <dgm:t>
        <a:bodyPr/>
        <a:lstStyle/>
        <a:p>
          <a:endParaRPr lang="es-CO" sz="800">
            <a:latin typeface="+mj-lt"/>
          </a:endParaRPr>
        </a:p>
      </dgm:t>
    </dgm:pt>
    <dgm:pt modelId="{8B940245-FE7A-456C-A54D-410574E4C8CD}" type="parTrans" cxnId="{5F71BD90-0D0F-4BA8-9F22-53E5A7DA58D6}">
      <dgm:prSet/>
      <dgm:spPr/>
      <dgm:t>
        <a:bodyPr/>
        <a:lstStyle/>
        <a:p>
          <a:endParaRPr lang="es-CO" sz="800">
            <a:latin typeface="+mj-lt"/>
          </a:endParaRPr>
        </a:p>
      </dgm:t>
    </dgm:pt>
    <dgm:pt modelId="{23B91986-AB12-4870-AEFF-ADA7C1F81370}">
      <dgm:prSet phldrT="[Texto]" custT="1"/>
      <dgm:spPr/>
      <dgm:t>
        <a:bodyPr/>
        <a:lstStyle/>
        <a:p>
          <a:pPr algn="ctr"/>
          <a:r>
            <a:rPr lang="es-CO" sz="800" b="1">
              <a:latin typeface="+mj-lt"/>
            </a:rPr>
            <a:t>RAM </a:t>
          </a:r>
        </a:p>
      </dgm:t>
    </dgm:pt>
    <dgm:pt modelId="{B63191AD-0607-4A1D-8534-78309A771BF5}" type="parTrans" cxnId="{D29E699A-918B-4E0C-914C-64C401C6AC96}">
      <dgm:prSet/>
      <dgm:spPr/>
      <dgm:t>
        <a:bodyPr/>
        <a:lstStyle/>
        <a:p>
          <a:endParaRPr lang="es-CO" sz="800">
            <a:latin typeface="+mj-lt"/>
          </a:endParaRPr>
        </a:p>
      </dgm:t>
    </dgm:pt>
    <dgm:pt modelId="{13CBC4CB-074C-404A-8FBB-8489F22D56E2}" type="sibTrans" cxnId="{D29E699A-918B-4E0C-914C-64C401C6AC96}">
      <dgm:prSet/>
      <dgm:spPr/>
      <dgm:t>
        <a:bodyPr/>
        <a:lstStyle/>
        <a:p>
          <a:endParaRPr lang="es-CO" sz="800">
            <a:latin typeface="+mj-lt"/>
          </a:endParaRPr>
        </a:p>
      </dgm:t>
    </dgm:pt>
    <dgm:pt modelId="{88A6D98E-25EF-4B59-8AD4-39F4FD5AB804}">
      <dgm:prSet phldrT="[Texto]" custT="1"/>
      <dgm:spPr/>
      <dgm:t>
        <a:bodyPr/>
        <a:lstStyle/>
        <a:p>
          <a:pPr algn="l"/>
          <a:r>
            <a:rPr lang="es-CO" sz="800">
              <a:latin typeface="+mj-lt"/>
            </a:rPr>
            <a:t>OPS</a:t>
          </a:r>
        </a:p>
      </dgm:t>
    </dgm:pt>
    <dgm:pt modelId="{02FEE08A-59CA-4CF5-8E42-9E26AEC369D4}" type="parTrans" cxnId="{5B8A2E8C-19F1-4AFA-B7A5-85D3F37BBCDD}">
      <dgm:prSet/>
      <dgm:spPr/>
      <dgm:t>
        <a:bodyPr/>
        <a:lstStyle/>
        <a:p>
          <a:endParaRPr lang="es-CO" sz="800">
            <a:latin typeface="+mj-lt"/>
          </a:endParaRPr>
        </a:p>
      </dgm:t>
    </dgm:pt>
    <dgm:pt modelId="{5166FB69-35D3-4066-982B-7FCB58F8E712}" type="sibTrans" cxnId="{5B8A2E8C-19F1-4AFA-B7A5-85D3F37BBCDD}">
      <dgm:prSet/>
      <dgm:spPr/>
      <dgm:t>
        <a:bodyPr/>
        <a:lstStyle/>
        <a:p>
          <a:endParaRPr lang="es-CO" sz="800">
            <a:latin typeface="+mj-lt"/>
          </a:endParaRPr>
        </a:p>
      </dgm:t>
    </dgm:pt>
    <dgm:pt modelId="{C4AB03F9-4A1F-48C7-841F-74EFA9988DAA}">
      <dgm:prSet phldrT="[Texto]" custT="1"/>
      <dgm:spPr/>
      <dgm:t>
        <a:bodyPr/>
        <a:lstStyle/>
        <a:p>
          <a:pPr algn="l"/>
          <a:endParaRPr lang="es-CO" sz="800">
            <a:latin typeface="+mj-lt"/>
          </a:endParaRPr>
        </a:p>
      </dgm:t>
    </dgm:pt>
    <dgm:pt modelId="{14309B7F-60C3-425A-895D-B49E31E2AE46}" type="parTrans" cxnId="{18916DB1-5E8D-459B-B129-16B6F3A6CF06}">
      <dgm:prSet/>
      <dgm:spPr/>
      <dgm:t>
        <a:bodyPr/>
        <a:lstStyle/>
        <a:p>
          <a:endParaRPr lang="es-CO" sz="800">
            <a:latin typeface="+mj-lt"/>
          </a:endParaRPr>
        </a:p>
      </dgm:t>
    </dgm:pt>
    <dgm:pt modelId="{E81E8DDA-2AC8-427B-BC22-3B3A30DA05D9}" type="sibTrans" cxnId="{18916DB1-5E8D-459B-B129-16B6F3A6CF06}">
      <dgm:prSet/>
      <dgm:spPr/>
      <dgm:t>
        <a:bodyPr/>
        <a:lstStyle/>
        <a:p>
          <a:endParaRPr lang="es-CO" sz="800">
            <a:latin typeface="+mj-lt"/>
          </a:endParaRPr>
        </a:p>
      </dgm:t>
    </dgm:pt>
    <dgm:pt modelId="{BEB6AE93-974F-4A13-B06C-5D0D6738FA49}">
      <dgm:prSet phldrT="[Texto]" custT="1"/>
      <dgm:spPr/>
      <dgm:t>
        <a:bodyPr/>
        <a:lstStyle/>
        <a:p>
          <a:r>
            <a:rPr lang="es-CO" sz="800">
              <a:latin typeface="+mj-lt"/>
            </a:rPr>
            <a:t>DINAMARCA</a:t>
          </a:r>
        </a:p>
      </dgm:t>
    </dgm:pt>
    <dgm:pt modelId="{6E7CD7E0-B7E4-4A94-9B31-51BB2C3E53AF}" type="parTrans" cxnId="{2EE71746-82D2-4E81-9370-B97AD0FE4638}">
      <dgm:prSet/>
      <dgm:spPr/>
      <dgm:t>
        <a:bodyPr/>
        <a:lstStyle/>
        <a:p>
          <a:endParaRPr lang="es-CO" sz="800">
            <a:latin typeface="+mj-lt"/>
          </a:endParaRPr>
        </a:p>
      </dgm:t>
    </dgm:pt>
    <dgm:pt modelId="{07201402-2A22-4447-B78A-C9CA9449E064}" type="sibTrans" cxnId="{2EE71746-82D2-4E81-9370-B97AD0FE4638}">
      <dgm:prSet/>
      <dgm:spPr/>
      <dgm:t>
        <a:bodyPr/>
        <a:lstStyle/>
        <a:p>
          <a:endParaRPr lang="es-CO" sz="800">
            <a:latin typeface="+mj-lt"/>
          </a:endParaRPr>
        </a:p>
      </dgm:t>
    </dgm:pt>
    <dgm:pt modelId="{FE3887C0-EC14-45E6-B544-DB93D87690C2}">
      <dgm:prSet phldrT="[Texto]" custT="1"/>
      <dgm:spPr/>
      <dgm:t>
        <a:bodyPr/>
        <a:lstStyle/>
        <a:p>
          <a:pPr algn="l"/>
          <a:r>
            <a:rPr lang="es-CO" sz="700">
              <a:latin typeface="+mj-lt"/>
            </a:rPr>
            <a:t>SISTEMA ALIMENTARIO EN COLOMBIA UE</a:t>
          </a:r>
        </a:p>
      </dgm:t>
    </dgm:pt>
    <dgm:pt modelId="{67520B6C-CD3C-466D-8C32-B40582C68EAE}" type="parTrans" cxnId="{81C45AF3-E6E8-4AF0-A3B5-2361CDBD566C}">
      <dgm:prSet/>
      <dgm:spPr/>
      <dgm:t>
        <a:bodyPr/>
        <a:lstStyle/>
        <a:p>
          <a:endParaRPr lang="es-CO" sz="800">
            <a:latin typeface="+mj-lt"/>
          </a:endParaRPr>
        </a:p>
      </dgm:t>
    </dgm:pt>
    <dgm:pt modelId="{E7F8DAA9-F443-4D71-A826-405E508F1E84}" type="sibTrans" cxnId="{81C45AF3-E6E8-4AF0-A3B5-2361CDBD566C}">
      <dgm:prSet/>
      <dgm:spPr/>
      <dgm:t>
        <a:bodyPr/>
        <a:lstStyle/>
        <a:p>
          <a:endParaRPr lang="es-CO" sz="800">
            <a:latin typeface="+mj-lt"/>
          </a:endParaRPr>
        </a:p>
      </dgm:t>
    </dgm:pt>
    <dgm:pt modelId="{4455314A-C56C-4679-96EF-B0CFD5D6B8AF}">
      <dgm:prSet phldrT="[Texto]" custT="1"/>
      <dgm:spPr/>
      <dgm:t>
        <a:bodyPr/>
        <a:lstStyle/>
        <a:p>
          <a:pPr algn="l"/>
          <a:r>
            <a:rPr lang="es-CO" sz="700">
              <a:latin typeface="+mj-lt"/>
            </a:rPr>
            <a:t>INFOSAN</a:t>
          </a:r>
        </a:p>
      </dgm:t>
    </dgm:pt>
    <dgm:pt modelId="{32FD0432-8920-4AA5-96D2-03E07778EA56}" type="parTrans" cxnId="{8A30E01F-4162-4BE3-B0D4-825AFC97F022}">
      <dgm:prSet/>
      <dgm:spPr/>
      <dgm:t>
        <a:bodyPr/>
        <a:lstStyle/>
        <a:p>
          <a:endParaRPr lang="es-CO" sz="800">
            <a:latin typeface="+mj-lt"/>
          </a:endParaRPr>
        </a:p>
      </dgm:t>
    </dgm:pt>
    <dgm:pt modelId="{EA573361-AA4A-463E-9153-FA6013634E8B}" type="sibTrans" cxnId="{8A30E01F-4162-4BE3-B0D4-825AFC97F022}">
      <dgm:prSet/>
      <dgm:spPr/>
      <dgm:t>
        <a:bodyPr/>
        <a:lstStyle/>
        <a:p>
          <a:endParaRPr lang="es-CO" sz="800">
            <a:latin typeface="+mj-lt"/>
          </a:endParaRPr>
        </a:p>
      </dgm:t>
    </dgm:pt>
    <dgm:pt modelId="{D99F1DFA-D11C-49AA-BCBA-A31214042AC1}">
      <dgm:prSet phldrT="[Texto]" custT="1"/>
      <dgm:spPr/>
      <dgm:t>
        <a:bodyPr/>
        <a:lstStyle/>
        <a:p>
          <a:pPr algn="ctr"/>
          <a:r>
            <a:rPr lang="es-CO" sz="800" b="1">
              <a:latin typeface="+mj-lt"/>
            </a:rPr>
            <a:t>UNODC MOU</a:t>
          </a:r>
          <a:endParaRPr lang="es-CO" sz="800">
            <a:latin typeface="+mj-lt"/>
          </a:endParaRPr>
        </a:p>
      </dgm:t>
    </dgm:pt>
    <dgm:pt modelId="{62BC1C1E-4305-4BDD-9997-5E7E236F8036}" type="parTrans" cxnId="{273D6BCF-A38F-4712-92A6-A4DF5417E6E8}">
      <dgm:prSet/>
      <dgm:spPr/>
      <dgm:t>
        <a:bodyPr/>
        <a:lstStyle/>
        <a:p>
          <a:endParaRPr lang="es-CO" sz="800">
            <a:latin typeface="+mj-lt"/>
          </a:endParaRPr>
        </a:p>
      </dgm:t>
    </dgm:pt>
    <dgm:pt modelId="{E0430439-1BFD-4C5F-B0B7-E23B1C0D885C}" type="sibTrans" cxnId="{273D6BCF-A38F-4712-92A6-A4DF5417E6E8}">
      <dgm:prSet/>
      <dgm:spPr/>
      <dgm:t>
        <a:bodyPr/>
        <a:lstStyle/>
        <a:p>
          <a:endParaRPr lang="es-CO" sz="800">
            <a:latin typeface="+mj-lt"/>
          </a:endParaRPr>
        </a:p>
      </dgm:t>
    </dgm:pt>
    <dgm:pt modelId="{0341B2A1-FB63-4083-83BC-B36CD4906752}">
      <dgm:prSet phldrT="[Texto]" custT="1"/>
      <dgm:spPr/>
      <dgm:t>
        <a:bodyPr/>
        <a:lstStyle/>
        <a:p>
          <a:r>
            <a:rPr lang="es-CO" sz="800">
              <a:latin typeface="+mj-lt"/>
            </a:rPr>
            <a:t>UNION EUROPEA / BTSF </a:t>
          </a:r>
        </a:p>
      </dgm:t>
    </dgm:pt>
    <dgm:pt modelId="{C8F50417-BF6B-44D7-A9CA-AC6257E15998}" type="sibTrans" cxnId="{F98EA889-7DB2-40A8-8F3E-9A98B51EFB27}">
      <dgm:prSet/>
      <dgm:spPr/>
      <dgm:t>
        <a:bodyPr/>
        <a:lstStyle/>
        <a:p>
          <a:endParaRPr lang="es-CO" sz="800">
            <a:latin typeface="+mj-lt"/>
          </a:endParaRPr>
        </a:p>
      </dgm:t>
    </dgm:pt>
    <dgm:pt modelId="{2AA30E09-1475-4B67-8090-52B236B7EFB5}" type="parTrans" cxnId="{F98EA889-7DB2-40A8-8F3E-9A98B51EFB27}">
      <dgm:prSet/>
      <dgm:spPr/>
      <dgm:t>
        <a:bodyPr/>
        <a:lstStyle/>
        <a:p>
          <a:endParaRPr lang="es-CO" sz="800">
            <a:latin typeface="+mj-lt"/>
          </a:endParaRPr>
        </a:p>
      </dgm:t>
    </dgm:pt>
    <dgm:pt modelId="{9F796202-024B-4D2A-8503-ED23E617EFE1}">
      <dgm:prSet phldrT="[Texto]" custT="1"/>
      <dgm:spPr/>
      <dgm:t>
        <a:bodyPr/>
        <a:lstStyle/>
        <a:p>
          <a:r>
            <a:rPr lang="es-CO" sz="800">
              <a:latin typeface="+mj-lt"/>
            </a:rPr>
            <a:t>EEUU / CHOCRAN</a:t>
          </a:r>
        </a:p>
      </dgm:t>
    </dgm:pt>
    <dgm:pt modelId="{2D3C28E9-109B-4A10-8A47-B89F0FB1A472}" type="sibTrans" cxnId="{0D1B8402-073D-471B-AFBC-A5F5E86D33D0}">
      <dgm:prSet/>
      <dgm:spPr/>
      <dgm:t>
        <a:bodyPr/>
        <a:lstStyle/>
        <a:p>
          <a:endParaRPr lang="es-CO" sz="800">
            <a:latin typeface="+mj-lt"/>
          </a:endParaRPr>
        </a:p>
      </dgm:t>
    </dgm:pt>
    <dgm:pt modelId="{1043940F-2B2C-4CE8-92C8-1F5851B42E2C}" type="parTrans" cxnId="{0D1B8402-073D-471B-AFBC-A5F5E86D33D0}">
      <dgm:prSet/>
      <dgm:spPr/>
      <dgm:t>
        <a:bodyPr/>
        <a:lstStyle/>
        <a:p>
          <a:endParaRPr lang="es-CO" sz="800">
            <a:latin typeface="+mj-lt"/>
          </a:endParaRPr>
        </a:p>
      </dgm:t>
    </dgm:pt>
    <dgm:pt modelId="{9B35926B-8E07-4DC5-B17A-7DA2263115FD}">
      <dgm:prSet phldrT="[Texto]" custT="1"/>
      <dgm:spPr/>
      <dgm:t>
        <a:bodyPr/>
        <a:lstStyle/>
        <a:p>
          <a:r>
            <a:rPr lang="es-CO" sz="800">
              <a:latin typeface="+mj-lt"/>
            </a:rPr>
            <a:t>DINAMARCA / DANIDA (</a:t>
          </a:r>
          <a:r>
            <a:rPr lang="es-CO" sz="800" i="1">
              <a:latin typeface="+mj-lt"/>
            </a:rPr>
            <a:t>Danida Fellowship Center</a:t>
          </a:r>
          <a:r>
            <a:rPr lang="es-CO" sz="800">
              <a:latin typeface="+mj-lt"/>
            </a:rPr>
            <a:t>) proyectos SSC - Strategic Sector Cooperation. </a:t>
          </a:r>
        </a:p>
      </dgm:t>
    </dgm:pt>
    <dgm:pt modelId="{3F7DFA09-D125-49D7-A372-9A505AEF6CE8}" type="parTrans" cxnId="{D4F9DF32-3412-4D2E-8381-BA1FBE0BA1C2}">
      <dgm:prSet/>
      <dgm:spPr/>
      <dgm:t>
        <a:bodyPr/>
        <a:lstStyle/>
        <a:p>
          <a:endParaRPr lang="es-CO" sz="800">
            <a:latin typeface="+mj-lt"/>
          </a:endParaRPr>
        </a:p>
      </dgm:t>
    </dgm:pt>
    <dgm:pt modelId="{C41CBF1D-72AA-4F7C-B6C3-3C3996D4C9C8}" type="sibTrans" cxnId="{D4F9DF32-3412-4D2E-8381-BA1FBE0BA1C2}">
      <dgm:prSet/>
      <dgm:spPr/>
      <dgm:t>
        <a:bodyPr/>
        <a:lstStyle/>
        <a:p>
          <a:endParaRPr lang="es-CO" sz="800">
            <a:latin typeface="+mj-lt"/>
          </a:endParaRPr>
        </a:p>
      </dgm:t>
    </dgm:pt>
    <dgm:pt modelId="{AEE49241-390B-46AE-A2E2-0C6565A52148}">
      <dgm:prSet phldrT="[Texto]" custT="1"/>
      <dgm:spPr/>
      <dgm:t>
        <a:bodyPr/>
        <a:lstStyle/>
        <a:p>
          <a:r>
            <a:rPr lang="es-CO" sz="1000" b="1">
              <a:latin typeface="+mj-lt"/>
              <a:cs typeface="Arial" panose="020B0604020202020204" pitchFamily="34" charset="0"/>
            </a:rPr>
            <a:t>CERTIFICACION ELECTRÓNICA</a:t>
          </a:r>
          <a:endParaRPr lang="es-CO" sz="1000" b="1">
            <a:latin typeface="+mj-lt"/>
          </a:endParaRPr>
        </a:p>
      </dgm:t>
    </dgm:pt>
    <dgm:pt modelId="{3FE837B1-1542-4924-B6F8-ECD0688C0E4C}" type="parTrans" cxnId="{1729AD96-4F02-43D7-AF23-4659CDAE8B31}">
      <dgm:prSet/>
      <dgm:spPr/>
      <dgm:t>
        <a:bodyPr/>
        <a:lstStyle/>
        <a:p>
          <a:endParaRPr lang="es-CO" sz="800">
            <a:latin typeface="+mj-lt"/>
          </a:endParaRPr>
        </a:p>
      </dgm:t>
    </dgm:pt>
    <dgm:pt modelId="{FAD50531-D64A-4C29-BFAB-60EF7646BAAB}" type="sibTrans" cxnId="{1729AD96-4F02-43D7-AF23-4659CDAE8B31}">
      <dgm:prSet/>
      <dgm:spPr/>
      <dgm:t>
        <a:bodyPr/>
        <a:lstStyle/>
        <a:p>
          <a:endParaRPr lang="es-CO" sz="800">
            <a:latin typeface="+mj-lt"/>
          </a:endParaRPr>
        </a:p>
      </dgm:t>
    </dgm:pt>
    <dgm:pt modelId="{752AA9A0-636A-485E-B288-ED84F3DE2629}">
      <dgm:prSet phldrT="[Texto]" custT="1"/>
      <dgm:spPr/>
      <dgm:t>
        <a:bodyPr/>
        <a:lstStyle/>
        <a:p>
          <a:pPr algn="ctr"/>
          <a:r>
            <a:rPr lang="es-CO" sz="800">
              <a:latin typeface="+mj-lt"/>
              <a:cs typeface="Arial" panose="020B0604020202020204" pitchFamily="34" charset="0"/>
            </a:rPr>
            <a:t>ALIANZA GLOBAL</a:t>
          </a:r>
          <a:endParaRPr lang="es-CO" sz="800">
            <a:latin typeface="+mj-lt"/>
          </a:endParaRPr>
        </a:p>
      </dgm:t>
    </dgm:pt>
    <dgm:pt modelId="{88CD7442-6338-4E41-8F67-54D172997305}" type="parTrans" cxnId="{A36B4CDF-05E0-44AE-A40A-95D48A892343}">
      <dgm:prSet/>
      <dgm:spPr/>
      <dgm:t>
        <a:bodyPr/>
        <a:lstStyle/>
        <a:p>
          <a:endParaRPr lang="es-CO" sz="800">
            <a:latin typeface="+mj-lt"/>
          </a:endParaRPr>
        </a:p>
      </dgm:t>
    </dgm:pt>
    <dgm:pt modelId="{DEBB4920-4737-4BD8-A79A-A701AB9B71A6}" type="sibTrans" cxnId="{A36B4CDF-05E0-44AE-A40A-95D48A892343}">
      <dgm:prSet/>
      <dgm:spPr/>
      <dgm:t>
        <a:bodyPr/>
        <a:lstStyle/>
        <a:p>
          <a:endParaRPr lang="es-CO" sz="800">
            <a:latin typeface="+mj-lt"/>
          </a:endParaRPr>
        </a:p>
      </dgm:t>
    </dgm:pt>
    <dgm:pt modelId="{733FEDCC-4948-4901-A126-B362FE78B8F7}">
      <dgm:prSet phldrT="[Texto]" custT="1"/>
      <dgm:spPr/>
      <dgm:t>
        <a:bodyPr/>
        <a:lstStyle/>
        <a:p>
          <a:r>
            <a:rPr lang="es-CO" sz="800">
              <a:latin typeface="+mj-lt"/>
            </a:rPr>
            <a:t>HOLANDA</a:t>
          </a:r>
        </a:p>
      </dgm:t>
    </dgm:pt>
    <dgm:pt modelId="{406C55DD-C42D-4FDE-82F3-DD4AC9BCAFAA}" type="parTrans" cxnId="{79A5800B-6140-41B6-8094-F318A24D99DC}">
      <dgm:prSet/>
      <dgm:spPr/>
      <dgm:t>
        <a:bodyPr/>
        <a:lstStyle/>
        <a:p>
          <a:endParaRPr lang="es-CO" sz="800">
            <a:latin typeface="+mj-lt"/>
          </a:endParaRPr>
        </a:p>
      </dgm:t>
    </dgm:pt>
    <dgm:pt modelId="{D7DB96FC-94CC-42C7-A85D-0D4659C4956C}" type="sibTrans" cxnId="{79A5800B-6140-41B6-8094-F318A24D99DC}">
      <dgm:prSet/>
      <dgm:spPr/>
      <dgm:t>
        <a:bodyPr/>
        <a:lstStyle/>
        <a:p>
          <a:endParaRPr lang="es-CO" sz="800">
            <a:latin typeface="+mj-lt"/>
          </a:endParaRPr>
        </a:p>
      </dgm:t>
    </dgm:pt>
    <dgm:pt modelId="{E029E79D-D49C-4C19-A475-770E14A77655}">
      <dgm:prSet phldrT="[Texto]" custT="1"/>
      <dgm:spPr/>
      <dgm:t>
        <a:bodyPr/>
        <a:lstStyle/>
        <a:p>
          <a:r>
            <a:rPr lang="es-CO" sz="800">
              <a:latin typeface="+mj-lt"/>
            </a:rPr>
            <a:t>TRACES / UNION EUROPEA</a:t>
          </a:r>
        </a:p>
      </dgm:t>
    </dgm:pt>
    <dgm:pt modelId="{29E6A176-F9A9-44BE-BE53-28DA2952C2CE}" type="parTrans" cxnId="{24AC9901-4ECE-422D-A13B-C4871A711117}">
      <dgm:prSet/>
      <dgm:spPr/>
      <dgm:t>
        <a:bodyPr/>
        <a:lstStyle/>
        <a:p>
          <a:endParaRPr lang="es-CO" sz="800">
            <a:latin typeface="+mj-lt"/>
          </a:endParaRPr>
        </a:p>
      </dgm:t>
    </dgm:pt>
    <dgm:pt modelId="{44C66D55-18B7-4546-BD24-B1AD2FF2320B}" type="sibTrans" cxnId="{24AC9901-4ECE-422D-A13B-C4871A711117}">
      <dgm:prSet/>
      <dgm:spPr/>
      <dgm:t>
        <a:bodyPr/>
        <a:lstStyle/>
        <a:p>
          <a:endParaRPr lang="es-CO" sz="800">
            <a:latin typeface="+mj-lt"/>
          </a:endParaRPr>
        </a:p>
      </dgm:t>
    </dgm:pt>
    <dgm:pt modelId="{9FC45AA4-49F3-408C-83B6-3AC01C67DB53}">
      <dgm:prSet phldrT="[Texto]" custT="1"/>
      <dgm:spPr/>
      <dgm:t>
        <a:bodyPr/>
        <a:lstStyle/>
        <a:p>
          <a:pPr algn="l"/>
          <a:r>
            <a:rPr lang="es-CO" sz="700">
              <a:latin typeface="+mj-lt"/>
            </a:rPr>
            <a:t>CANADA</a:t>
          </a:r>
        </a:p>
      </dgm:t>
    </dgm:pt>
    <dgm:pt modelId="{645CD336-413A-4058-9986-10E5D8BDBF63}" type="parTrans" cxnId="{24B903E3-D315-427E-868B-9CF3794AC826}">
      <dgm:prSet/>
      <dgm:spPr/>
      <dgm:t>
        <a:bodyPr/>
        <a:lstStyle/>
        <a:p>
          <a:endParaRPr lang="es-CO" sz="800">
            <a:latin typeface="+mj-lt"/>
          </a:endParaRPr>
        </a:p>
      </dgm:t>
    </dgm:pt>
    <dgm:pt modelId="{3E60C673-DB2E-4E50-B04D-1B112B39D737}" type="sibTrans" cxnId="{24B903E3-D315-427E-868B-9CF3794AC826}">
      <dgm:prSet/>
      <dgm:spPr/>
      <dgm:t>
        <a:bodyPr/>
        <a:lstStyle/>
        <a:p>
          <a:endParaRPr lang="es-CO" sz="800">
            <a:latin typeface="+mj-lt"/>
          </a:endParaRPr>
        </a:p>
      </dgm:t>
    </dgm:pt>
    <dgm:pt modelId="{77C3A2FD-B44F-4BE4-9F11-B25575CDEC98}">
      <dgm:prSet phldrT="[Texto]" custT="1"/>
      <dgm:spPr/>
      <dgm:t>
        <a:bodyPr/>
        <a:lstStyle/>
        <a:p>
          <a:pPr algn="l"/>
          <a:r>
            <a:rPr lang="es-CO" sz="700">
              <a:latin typeface="+mj-lt"/>
            </a:rPr>
            <a:t>ESTADOS UNIDOS</a:t>
          </a:r>
        </a:p>
      </dgm:t>
    </dgm:pt>
    <dgm:pt modelId="{D4F2790E-7C25-4914-817C-769D77173165}" type="parTrans" cxnId="{D4D65FC7-978D-44DB-89B7-AEF467B2E874}">
      <dgm:prSet/>
      <dgm:spPr/>
      <dgm:t>
        <a:bodyPr/>
        <a:lstStyle/>
        <a:p>
          <a:endParaRPr lang="es-CO" sz="800">
            <a:latin typeface="+mj-lt"/>
          </a:endParaRPr>
        </a:p>
      </dgm:t>
    </dgm:pt>
    <dgm:pt modelId="{47A21C02-1313-423B-822A-B9872DBFA3A7}" type="sibTrans" cxnId="{D4D65FC7-978D-44DB-89B7-AEF467B2E874}">
      <dgm:prSet/>
      <dgm:spPr/>
      <dgm:t>
        <a:bodyPr/>
        <a:lstStyle/>
        <a:p>
          <a:endParaRPr lang="es-CO" sz="800">
            <a:latin typeface="+mj-lt"/>
          </a:endParaRPr>
        </a:p>
      </dgm:t>
    </dgm:pt>
    <dgm:pt modelId="{98683AFB-D399-4522-8301-9F40FDAF9D58}">
      <dgm:prSet phldrT="[Texto]" custT="1"/>
      <dgm:spPr/>
      <dgm:t>
        <a:bodyPr/>
        <a:lstStyle/>
        <a:p>
          <a:pPr algn="l"/>
          <a:r>
            <a:rPr lang="es-CO" sz="700">
              <a:latin typeface="+mj-lt"/>
            </a:rPr>
            <a:t>CHILE</a:t>
          </a:r>
        </a:p>
      </dgm:t>
    </dgm:pt>
    <dgm:pt modelId="{76545688-15C5-4350-8E8F-F4DCA11C0E25}" type="parTrans" cxnId="{8EEA30A7-2FDA-42C2-9405-6892C7986687}">
      <dgm:prSet/>
      <dgm:spPr/>
      <dgm:t>
        <a:bodyPr/>
        <a:lstStyle/>
        <a:p>
          <a:endParaRPr lang="es-CO" sz="800">
            <a:latin typeface="+mj-lt"/>
          </a:endParaRPr>
        </a:p>
      </dgm:t>
    </dgm:pt>
    <dgm:pt modelId="{088CFF92-E6A4-4971-A0EC-CD4AC152CCF3}" type="sibTrans" cxnId="{8EEA30A7-2FDA-42C2-9405-6892C7986687}">
      <dgm:prSet/>
      <dgm:spPr/>
      <dgm:t>
        <a:bodyPr/>
        <a:lstStyle/>
        <a:p>
          <a:endParaRPr lang="es-CO" sz="800">
            <a:latin typeface="+mj-lt"/>
          </a:endParaRPr>
        </a:p>
      </dgm:t>
    </dgm:pt>
    <dgm:pt modelId="{84BF9973-18E0-4893-A9DE-BF1A6CC531B8}">
      <dgm:prSet phldrT="[Texto]" custT="1"/>
      <dgm:spPr/>
      <dgm:t>
        <a:bodyPr/>
        <a:lstStyle/>
        <a:p>
          <a:pPr algn="l"/>
          <a:r>
            <a:rPr lang="es-CO" sz="800">
              <a:latin typeface="+mj-lt"/>
              <a:cs typeface="Arial" panose="020B0604020202020204" pitchFamily="34" charset="0"/>
            </a:rPr>
            <a:t>Apoyo para la estrategia de desarrollo alternativo.</a:t>
          </a:r>
          <a:endParaRPr lang="es-CO" sz="800">
            <a:latin typeface="+mj-lt"/>
          </a:endParaRPr>
        </a:p>
      </dgm:t>
    </dgm:pt>
    <dgm:pt modelId="{134238A6-F6BD-4C6A-AC20-513FEF0BE164}" type="parTrans" cxnId="{D23B2498-2869-4583-BEFC-BCB18CE3FAE2}">
      <dgm:prSet/>
      <dgm:spPr/>
      <dgm:t>
        <a:bodyPr/>
        <a:lstStyle/>
        <a:p>
          <a:endParaRPr lang="es-CO"/>
        </a:p>
      </dgm:t>
    </dgm:pt>
    <dgm:pt modelId="{69AC3C42-9697-43CE-9DFF-B3FE4CB7522B}" type="sibTrans" cxnId="{D23B2498-2869-4583-BEFC-BCB18CE3FAE2}">
      <dgm:prSet/>
      <dgm:spPr/>
      <dgm:t>
        <a:bodyPr/>
        <a:lstStyle/>
        <a:p>
          <a:endParaRPr lang="es-CO"/>
        </a:p>
      </dgm:t>
    </dgm:pt>
    <dgm:pt modelId="{6C10462D-E028-4ABE-ACBA-D01D052119C4}">
      <dgm:prSet phldrT="[Texto]" custT="1"/>
      <dgm:spPr/>
      <dgm:t>
        <a:bodyPr/>
        <a:lstStyle/>
        <a:p>
          <a:pPr algn="l"/>
          <a:r>
            <a:rPr lang="es-CO" sz="700">
              <a:latin typeface="+mj-lt"/>
            </a:rPr>
            <a:t>PROYECTO TAP</a:t>
          </a:r>
        </a:p>
      </dgm:t>
    </dgm:pt>
    <dgm:pt modelId="{6605F7FA-148F-43CA-91F9-8D8637BCABCB}" type="sibTrans" cxnId="{0F6234AD-0C1C-4DBC-9462-4F77EAA38266}">
      <dgm:prSet/>
      <dgm:spPr/>
      <dgm:t>
        <a:bodyPr/>
        <a:lstStyle/>
        <a:p>
          <a:endParaRPr lang="es-CO" sz="800">
            <a:latin typeface="+mj-lt"/>
          </a:endParaRPr>
        </a:p>
      </dgm:t>
    </dgm:pt>
    <dgm:pt modelId="{BFAEC2B5-EE67-4F66-8E3F-8001FE30687C}" type="parTrans" cxnId="{0F6234AD-0C1C-4DBC-9462-4F77EAA38266}">
      <dgm:prSet/>
      <dgm:spPr/>
      <dgm:t>
        <a:bodyPr/>
        <a:lstStyle/>
        <a:p>
          <a:endParaRPr lang="es-CO" sz="800">
            <a:latin typeface="+mj-lt"/>
          </a:endParaRPr>
        </a:p>
      </dgm:t>
    </dgm:pt>
    <dgm:pt modelId="{C825958D-571D-4932-A138-5929ECE9F570}" type="pres">
      <dgm:prSet presAssocID="{518DA1E6-9729-4DF4-8C30-28C5BC11A38C}" presName="Name0" presStyleCnt="0">
        <dgm:presLayoutVars>
          <dgm:dir/>
          <dgm:animLvl val="lvl"/>
          <dgm:resizeHandles val="exact"/>
        </dgm:presLayoutVars>
      </dgm:prSet>
      <dgm:spPr/>
    </dgm:pt>
    <dgm:pt modelId="{EE6723AF-43EA-4EDA-BF42-2191474D2A9A}" type="pres">
      <dgm:prSet presAssocID="{54813A77-8953-473C-94D5-E897C517B997}" presName="boxAndChildren" presStyleCnt="0"/>
      <dgm:spPr/>
    </dgm:pt>
    <dgm:pt modelId="{34FFE418-FD1E-48B5-9C76-86768FB1E1CA}" type="pres">
      <dgm:prSet presAssocID="{54813A77-8953-473C-94D5-E897C517B997}" presName="parentTextBox" presStyleLbl="node1" presStyleIdx="0" presStyleCnt="4"/>
      <dgm:spPr/>
    </dgm:pt>
    <dgm:pt modelId="{F3BB7FC5-0EB6-4895-8769-D38A64ED20F4}" type="pres">
      <dgm:prSet presAssocID="{54813A77-8953-473C-94D5-E897C517B997}" presName="entireBox" presStyleLbl="node1" presStyleIdx="0" presStyleCnt="4" custLinFactNeighborX="694" custLinFactNeighborY="72"/>
      <dgm:spPr/>
    </dgm:pt>
    <dgm:pt modelId="{E422B236-D268-4101-8DDF-A8483913D638}" type="pres">
      <dgm:prSet presAssocID="{54813A77-8953-473C-94D5-E897C517B997}" presName="descendantBox" presStyleCnt="0"/>
      <dgm:spPr/>
    </dgm:pt>
    <dgm:pt modelId="{F853E17D-94A5-490E-BBB3-897632716A9D}" type="pres">
      <dgm:prSet presAssocID="{0341B2A1-FB63-4083-83BC-B36CD4906752}" presName="childTextBox" presStyleLbl="fgAccFollowNode1" presStyleIdx="0" presStyleCnt="16">
        <dgm:presLayoutVars>
          <dgm:bulletEnabled val="1"/>
        </dgm:presLayoutVars>
      </dgm:prSet>
      <dgm:spPr/>
    </dgm:pt>
    <dgm:pt modelId="{63521382-3B15-474B-AE7E-8E4480ECD24E}" type="pres">
      <dgm:prSet presAssocID="{9F796202-024B-4D2A-8503-ED23E617EFE1}" presName="childTextBox" presStyleLbl="fgAccFollowNode1" presStyleIdx="1" presStyleCnt="16">
        <dgm:presLayoutVars>
          <dgm:bulletEnabled val="1"/>
        </dgm:presLayoutVars>
      </dgm:prSet>
      <dgm:spPr/>
    </dgm:pt>
    <dgm:pt modelId="{8544BFD9-FE53-4E05-89DE-DA2F6044EEDC}" type="pres">
      <dgm:prSet presAssocID="{9B35926B-8E07-4DC5-B17A-7DA2263115FD}" presName="childTextBox" presStyleLbl="fgAccFollowNode1" presStyleIdx="2" presStyleCnt="16">
        <dgm:presLayoutVars>
          <dgm:bulletEnabled val="1"/>
        </dgm:presLayoutVars>
      </dgm:prSet>
      <dgm:spPr/>
    </dgm:pt>
    <dgm:pt modelId="{67277581-22ED-45E2-B940-300FAFE7E9D3}" type="pres">
      <dgm:prSet presAssocID="{CF11674B-3DA1-4B49-8429-16CD7A2E3963}" presName="sp" presStyleCnt="0"/>
      <dgm:spPr/>
    </dgm:pt>
    <dgm:pt modelId="{E5405AF4-FEB6-451C-B274-FD6084D553E6}" type="pres">
      <dgm:prSet presAssocID="{797E5681-3621-40C7-9921-793D3880D194}" presName="arrowAndChildren" presStyleCnt="0"/>
      <dgm:spPr/>
    </dgm:pt>
    <dgm:pt modelId="{44E3BA63-BFA7-4746-BE3E-B43DA64DCFBB}" type="pres">
      <dgm:prSet presAssocID="{797E5681-3621-40C7-9921-793D3880D194}" presName="parentTextArrow" presStyleLbl="node1" presStyleIdx="0" presStyleCnt="4"/>
      <dgm:spPr/>
    </dgm:pt>
    <dgm:pt modelId="{B7EBF5FE-000A-46FC-A5B6-A0250169F567}" type="pres">
      <dgm:prSet presAssocID="{797E5681-3621-40C7-9921-793D3880D194}" presName="arrow" presStyleLbl="node1" presStyleIdx="1" presStyleCnt="4" custAng="0"/>
      <dgm:spPr/>
    </dgm:pt>
    <dgm:pt modelId="{3D67EC80-2E38-4FFE-A9AF-CEF96B7FDE18}" type="pres">
      <dgm:prSet presAssocID="{797E5681-3621-40C7-9921-793D3880D194}" presName="descendantArrow" presStyleCnt="0"/>
      <dgm:spPr/>
    </dgm:pt>
    <dgm:pt modelId="{648C4DCD-32B0-44DE-B91F-133DCBC446CD}" type="pres">
      <dgm:prSet presAssocID="{D2D8F209-6606-47A0-BEE9-42967A89E385}" presName="childTextArrow" presStyleLbl="fgAccFollowNode1" presStyleIdx="3" presStyleCnt="16" custScaleY="133401">
        <dgm:presLayoutVars>
          <dgm:bulletEnabled val="1"/>
        </dgm:presLayoutVars>
      </dgm:prSet>
      <dgm:spPr/>
    </dgm:pt>
    <dgm:pt modelId="{A263D4DD-64B2-46D6-BCCC-C7D5A6808D70}" type="pres">
      <dgm:prSet presAssocID="{23B91986-AB12-4870-AEFF-ADA7C1F81370}" presName="childTextArrow" presStyleLbl="fgAccFollowNode1" presStyleIdx="4" presStyleCnt="16" custScaleY="133402">
        <dgm:presLayoutVars>
          <dgm:bulletEnabled val="1"/>
        </dgm:presLayoutVars>
      </dgm:prSet>
      <dgm:spPr/>
    </dgm:pt>
    <dgm:pt modelId="{225D872C-DE2A-4AFD-B02F-4D192F862849}" type="pres">
      <dgm:prSet presAssocID="{D99F1DFA-D11C-49AA-BCBA-A31214042AC1}" presName="childTextArrow" presStyleLbl="fgAccFollowNode1" presStyleIdx="5" presStyleCnt="16" custScaleY="138288" custLinFactNeighborX="1711" custLinFactNeighborY="-523">
        <dgm:presLayoutVars>
          <dgm:bulletEnabled val="1"/>
        </dgm:presLayoutVars>
      </dgm:prSet>
      <dgm:spPr/>
    </dgm:pt>
    <dgm:pt modelId="{CB66BF57-F54E-4BF6-894F-D1183FEF34E8}" type="pres">
      <dgm:prSet presAssocID="{324637D3-3EF3-4759-8B5D-25B07C26BB45}" presName="sp" presStyleCnt="0"/>
      <dgm:spPr/>
    </dgm:pt>
    <dgm:pt modelId="{825C7F1A-1A74-4897-90C3-1F535E936C59}" type="pres">
      <dgm:prSet presAssocID="{D30E916C-D369-45E2-9470-179ED9F8B4BE}" presName="arrowAndChildren" presStyleCnt="0"/>
      <dgm:spPr/>
    </dgm:pt>
    <dgm:pt modelId="{0A280D69-F05C-4D3D-AF71-2F13C2905CB7}" type="pres">
      <dgm:prSet presAssocID="{D30E916C-D369-45E2-9470-179ED9F8B4BE}" presName="parentTextArrow" presStyleLbl="node1" presStyleIdx="1" presStyleCnt="4"/>
      <dgm:spPr/>
    </dgm:pt>
    <dgm:pt modelId="{8189A95A-16B4-4EA3-AB85-F707752139D6}" type="pres">
      <dgm:prSet presAssocID="{D30E916C-D369-45E2-9470-179ED9F8B4BE}" presName="arrow" presStyleLbl="node1" presStyleIdx="2" presStyleCnt="4"/>
      <dgm:spPr/>
    </dgm:pt>
    <dgm:pt modelId="{12D7853F-B29E-4438-A6F9-D970115A485E}" type="pres">
      <dgm:prSet presAssocID="{D30E916C-D369-45E2-9470-179ED9F8B4BE}" presName="descendantArrow" presStyleCnt="0"/>
      <dgm:spPr/>
    </dgm:pt>
    <dgm:pt modelId="{70DD5D2E-38E4-44D4-8D89-7C21FA87BECD}" type="pres">
      <dgm:prSet presAssocID="{5F84D733-F08E-4C66-A9FD-8CE050AEDA17}" presName="childTextArrow" presStyleLbl="fgAccFollowNode1" presStyleIdx="6" presStyleCnt="16">
        <dgm:presLayoutVars>
          <dgm:bulletEnabled val="1"/>
        </dgm:presLayoutVars>
      </dgm:prSet>
      <dgm:spPr/>
    </dgm:pt>
    <dgm:pt modelId="{D4D46CF2-5475-4014-9319-6CD2185F470B}" type="pres">
      <dgm:prSet presAssocID="{478881C7-AF22-4E25-9DDE-4907B1BF6CA8}" presName="childTextArrow" presStyleLbl="fgAccFollowNode1" presStyleIdx="7" presStyleCnt="16">
        <dgm:presLayoutVars>
          <dgm:bulletEnabled val="1"/>
        </dgm:presLayoutVars>
      </dgm:prSet>
      <dgm:spPr/>
    </dgm:pt>
    <dgm:pt modelId="{CE451A9A-4319-41E9-95BE-0FBB28ED340D}" type="pres">
      <dgm:prSet presAssocID="{8A559310-4D5A-4C5C-BEC7-ABD92C9CA7AA}" presName="childTextArrow" presStyleLbl="fgAccFollowNode1" presStyleIdx="8" presStyleCnt="16">
        <dgm:presLayoutVars>
          <dgm:bulletEnabled val="1"/>
        </dgm:presLayoutVars>
      </dgm:prSet>
      <dgm:spPr/>
    </dgm:pt>
    <dgm:pt modelId="{B67B043F-800E-44F4-BDC8-38BD3732B77E}" type="pres">
      <dgm:prSet presAssocID="{F63B1BF8-FC2B-4604-97B3-D61D6BE2DA2E}" presName="childTextArrow" presStyleLbl="fgAccFollowNode1" presStyleIdx="9" presStyleCnt="16">
        <dgm:presLayoutVars>
          <dgm:bulletEnabled val="1"/>
        </dgm:presLayoutVars>
      </dgm:prSet>
      <dgm:spPr/>
    </dgm:pt>
    <dgm:pt modelId="{9A65B145-6EA4-4D37-8C5E-73A40A21CF30}" type="pres">
      <dgm:prSet presAssocID="{BC808A4F-A48D-4A71-ADD6-B41AB6665B89}" presName="childTextArrow" presStyleLbl="fgAccFollowNode1" presStyleIdx="10" presStyleCnt="16">
        <dgm:presLayoutVars>
          <dgm:bulletEnabled val="1"/>
        </dgm:presLayoutVars>
      </dgm:prSet>
      <dgm:spPr/>
    </dgm:pt>
    <dgm:pt modelId="{D40A5F46-9629-4E03-AAAE-F074A6364527}" type="pres">
      <dgm:prSet presAssocID="{E913A438-502E-4ECC-BA5A-525589124DE3}" presName="childTextArrow" presStyleLbl="fgAccFollowNode1" presStyleIdx="11" presStyleCnt="16">
        <dgm:presLayoutVars>
          <dgm:bulletEnabled val="1"/>
        </dgm:presLayoutVars>
      </dgm:prSet>
      <dgm:spPr/>
    </dgm:pt>
    <dgm:pt modelId="{B2BD80A4-7BEE-4EB2-9329-B343B9009B1F}" type="pres">
      <dgm:prSet presAssocID="{BEB6AE93-974F-4A13-B06C-5D0D6738FA49}" presName="childTextArrow" presStyleLbl="fgAccFollowNode1" presStyleIdx="12" presStyleCnt="16">
        <dgm:presLayoutVars>
          <dgm:bulletEnabled val="1"/>
        </dgm:presLayoutVars>
      </dgm:prSet>
      <dgm:spPr/>
    </dgm:pt>
    <dgm:pt modelId="{EA503A44-616C-49FD-ADA7-F1E6236323AB}" type="pres">
      <dgm:prSet presAssocID="{FAD50531-D64A-4C29-BFAB-60EF7646BAAB}" presName="sp" presStyleCnt="0"/>
      <dgm:spPr/>
    </dgm:pt>
    <dgm:pt modelId="{12B1B1FF-C8EB-4447-8BC2-EE12CE98E7A6}" type="pres">
      <dgm:prSet presAssocID="{AEE49241-390B-46AE-A2E2-0C6565A52148}" presName="arrowAndChildren" presStyleCnt="0"/>
      <dgm:spPr/>
    </dgm:pt>
    <dgm:pt modelId="{C36C9058-96F3-45F1-8A75-AB7D4FF54584}" type="pres">
      <dgm:prSet presAssocID="{AEE49241-390B-46AE-A2E2-0C6565A52148}" presName="parentTextArrow" presStyleLbl="node1" presStyleIdx="2" presStyleCnt="4"/>
      <dgm:spPr/>
    </dgm:pt>
    <dgm:pt modelId="{ABE320A5-BB0A-4265-A735-E5043C7DAB60}" type="pres">
      <dgm:prSet presAssocID="{AEE49241-390B-46AE-A2E2-0C6565A52148}" presName="arrow" presStyleLbl="node1" presStyleIdx="3" presStyleCnt="4"/>
      <dgm:spPr/>
    </dgm:pt>
    <dgm:pt modelId="{B86C0B3A-C90E-4B3E-8441-83ED7FB3ABFF}" type="pres">
      <dgm:prSet presAssocID="{AEE49241-390B-46AE-A2E2-0C6565A52148}" presName="descendantArrow" presStyleCnt="0"/>
      <dgm:spPr/>
    </dgm:pt>
    <dgm:pt modelId="{530C3AC0-CA84-4547-B4CD-6989FE321AA7}" type="pres">
      <dgm:prSet presAssocID="{733FEDCC-4948-4901-A126-B362FE78B8F7}" presName="childTextArrow" presStyleLbl="fgAccFollowNode1" presStyleIdx="13" presStyleCnt="16">
        <dgm:presLayoutVars>
          <dgm:bulletEnabled val="1"/>
        </dgm:presLayoutVars>
      </dgm:prSet>
      <dgm:spPr/>
    </dgm:pt>
    <dgm:pt modelId="{23016A14-A6A5-4B8F-A9CB-FF2DE4AFF372}" type="pres">
      <dgm:prSet presAssocID="{E029E79D-D49C-4C19-A475-770E14A77655}" presName="childTextArrow" presStyleLbl="fgAccFollowNode1" presStyleIdx="14" presStyleCnt="16">
        <dgm:presLayoutVars>
          <dgm:bulletEnabled val="1"/>
        </dgm:presLayoutVars>
      </dgm:prSet>
      <dgm:spPr/>
    </dgm:pt>
    <dgm:pt modelId="{E5B96C23-2905-4A89-AE1E-6D7A0C3FFFE4}" type="pres">
      <dgm:prSet presAssocID="{752AA9A0-636A-485E-B288-ED84F3DE2629}" presName="childTextArrow" presStyleLbl="fgAccFollowNode1" presStyleIdx="15" presStyleCnt="16">
        <dgm:presLayoutVars>
          <dgm:bulletEnabled val="1"/>
        </dgm:presLayoutVars>
      </dgm:prSet>
      <dgm:spPr/>
    </dgm:pt>
  </dgm:ptLst>
  <dgm:cxnLst>
    <dgm:cxn modelId="{24AC9901-4ECE-422D-A13B-C4871A711117}" srcId="{AEE49241-390B-46AE-A2E2-0C6565A52148}" destId="{E029E79D-D49C-4C19-A475-770E14A77655}" srcOrd="1" destOrd="0" parTransId="{29E6A176-F9A9-44BE-BE53-28DA2952C2CE}" sibTransId="{44C66D55-18B7-4546-BD24-B1AD2FF2320B}"/>
    <dgm:cxn modelId="{0D1B8402-073D-471B-AFBC-A5F5E86D33D0}" srcId="{54813A77-8953-473C-94D5-E897C517B997}" destId="{9F796202-024B-4D2A-8503-ED23E617EFE1}" srcOrd="1" destOrd="0" parTransId="{1043940F-2B2C-4CE8-92C8-1F5851B42E2C}" sibTransId="{2D3C28E9-109B-4A10-8A47-B89F0FB1A472}"/>
    <dgm:cxn modelId="{7EB4AD07-C1A8-4422-8395-933307B8C2E2}" type="presOf" srcId="{733FEDCC-4948-4901-A126-B362FE78B8F7}" destId="{530C3AC0-CA84-4547-B4CD-6989FE321AA7}" srcOrd="0" destOrd="0" presId="urn:microsoft.com/office/officeart/2005/8/layout/process4"/>
    <dgm:cxn modelId="{79A5800B-6140-41B6-8094-F318A24D99DC}" srcId="{AEE49241-390B-46AE-A2E2-0C6565A52148}" destId="{733FEDCC-4948-4901-A126-B362FE78B8F7}" srcOrd="0" destOrd="0" parTransId="{406C55DD-C42D-4FDE-82F3-DD4AC9BCAFAA}" sibTransId="{D7DB96FC-94CC-42C7-A85D-0D4659C4956C}"/>
    <dgm:cxn modelId="{33DDAF14-40FB-4CFA-9170-A64A650DCBB9}" type="presOf" srcId="{AEE49241-390B-46AE-A2E2-0C6565A52148}" destId="{ABE320A5-BB0A-4265-A735-E5043C7DAB60}" srcOrd="1" destOrd="0" presId="urn:microsoft.com/office/officeart/2005/8/layout/process4"/>
    <dgm:cxn modelId="{772B991C-0ED9-492E-A9D5-ECD9124B1502}" type="presOf" srcId="{E913A438-502E-4ECC-BA5A-525589124DE3}" destId="{D40A5F46-9629-4E03-AAAE-F074A6364527}" srcOrd="0" destOrd="0" presId="urn:microsoft.com/office/officeart/2005/8/layout/process4"/>
    <dgm:cxn modelId="{8A30E01F-4162-4BE3-B0D4-825AFC97F022}" srcId="{D2D8F209-6606-47A0-BEE9-42967A89E385}" destId="{4455314A-C56C-4679-96EF-B0CFD5D6B8AF}" srcOrd="2" destOrd="0" parTransId="{32FD0432-8920-4AA5-96D2-03E07778EA56}" sibTransId="{EA573361-AA4A-463E-9153-FA6013634E8B}"/>
    <dgm:cxn modelId="{D4F9DF32-3412-4D2E-8381-BA1FBE0BA1C2}" srcId="{54813A77-8953-473C-94D5-E897C517B997}" destId="{9B35926B-8E07-4DC5-B17A-7DA2263115FD}" srcOrd="2" destOrd="0" parTransId="{3F7DFA09-D125-49D7-A372-9A505AEF6CE8}" sibTransId="{C41CBF1D-72AA-4F7C-B6C3-3C3996D4C9C8}"/>
    <dgm:cxn modelId="{B0F34734-765C-48FE-A964-058F00E4DB56}" type="presOf" srcId="{E029E79D-D49C-4C19-A475-770E14A77655}" destId="{23016A14-A6A5-4B8F-A9CB-FF2DE4AFF372}" srcOrd="0" destOrd="0" presId="urn:microsoft.com/office/officeart/2005/8/layout/process4"/>
    <dgm:cxn modelId="{E8EC2535-F806-4C75-9499-9A74D9AA384B}" srcId="{518DA1E6-9729-4DF4-8C30-28C5BC11A38C}" destId="{D30E916C-D369-45E2-9470-179ED9F8B4BE}" srcOrd="1" destOrd="0" parTransId="{793CEA50-FDA2-4F7B-AAE3-F2D7E9159BC6}" sibTransId="{324637D3-3EF3-4759-8B5D-25B07C26BB45}"/>
    <dgm:cxn modelId="{2B0F4836-F557-45AB-AE32-C87ECFFEB8AC}" type="presOf" srcId="{F63B1BF8-FC2B-4604-97B3-D61D6BE2DA2E}" destId="{B67B043F-800E-44F4-BDC8-38BD3732B77E}" srcOrd="0" destOrd="0" presId="urn:microsoft.com/office/officeart/2005/8/layout/process4"/>
    <dgm:cxn modelId="{9759DA3B-B233-4DD4-96AE-580474A82532}" type="presOf" srcId="{797E5681-3621-40C7-9921-793D3880D194}" destId="{44E3BA63-BFA7-4746-BE3E-B43DA64DCFBB}" srcOrd="0" destOrd="0" presId="urn:microsoft.com/office/officeart/2005/8/layout/process4"/>
    <dgm:cxn modelId="{6E60613D-F4D2-441B-90F4-179CE4813CE9}" type="presOf" srcId="{23B91986-AB12-4870-AEFF-ADA7C1F81370}" destId="{A263D4DD-64B2-46D6-BCCC-C7D5A6808D70}" srcOrd="0" destOrd="0" presId="urn:microsoft.com/office/officeart/2005/8/layout/process4"/>
    <dgm:cxn modelId="{1469253F-53B3-4218-9FF7-D1DDBBD440E6}" type="presOf" srcId="{98683AFB-D399-4522-8301-9F40FDAF9D58}" destId="{E5B96C23-2905-4A89-AE1E-6D7A0C3FFFE4}" srcOrd="0" destOrd="3" presId="urn:microsoft.com/office/officeart/2005/8/layout/process4"/>
    <dgm:cxn modelId="{4DB2EF5D-303D-431F-BE93-13037F151DE8}" type="presOf" srcId="{0341B2A1-FB63-4083-83BC-B36CD4906752}" destId="{F853E17D-94A5-490E-BBB3-897632716A9D}" srcOrd="0" destOrd="0" presId="urn:microsoft.com/office/officeart/2005/8/layout/process4"/>
    <dgm:cxn modelId="{61BD3F65-9369-411D-A234-92F6BD53FB82}" type="presOf" srcId="{BEB6AE93-974F-4A13-B06C-5D0D6738FA49}" destId="{B2BD80A4-7BEE-4EB2-9329-B343B9009B1F}" srcOrd="0" destOrd="0" presId="urn:microsoft.com/office/officeart/2005/8/layout/process4"/>
    <dgm:cxn modelId="{2EE71746-82D2-4E81-9370-B97AD0FE4638}" srcId="{D30E916C-D369-45E2-9470-179ED9F8B4BE}" destId="{BEB6AE93-974F-4A13-B06C-5D0D6738FA49}" srcOrd="6" destOrd="0" parTransId="{6E7CD7E0-B7E4-4A94-9B31-51BB2C3E53AF}" sibTransId="{07201402-2A22-4447-B78A-C9CA9449E064}"/>
    <dgm:cxn modelId="{847FAB68-0E0A-4CE6-BFD2-334E68989947}" type="presOf" srcId="{9FC45AA4-49F3-408C-83B6-3AC01C67DB53}" destId="{E5B96C23-2905-4A89-AE1E-6D7A0C3FFFE4}" srcOrd="0" destOrd="1" presId="urn:microsoft.com/office/officeart/2005/8/layout/process4"/>
    <dgm:cxn modelId="{57A61B52-B022-4BFA-B539-D2F0206BAFF9}" type="presOf" srcId="{D2D8F209-6606-47A0-BEE9-42967A89E385}" destId="{648C4DCD-32B0-44DE-B91F-133DCBC446CD}" srcOrd="0" destOrd="0" presId="urn:microsoft.com/office/officeart/2005/8/layout/process4"/>
    <dgm:cxn modelId="{7E4D3752-3D7E-4DF4-BA53-0C3155A54642}" type="presOf" srcId="{6C10462D-E028-4ABE-ACBA-D01D052119C4}" destId="{648C4DCD-32B0-44DE-B91F-133DCBC446CD}" srcOrd="0" destOrd="1" presId="urn:microsoft.com/office/officeart/2005/8/layout/process4"/>
    <dgm:cxn modelId="{EC744C54-83E7-4F08-9508-971789942C51}" type="presOf" srcId="{AEE49241-390B-46AE-A2E2-0C6565A52148}" destId="{C36C9058-96F3-45F1-8A75-AB7D4FF54584}" srcOrd="0" destOrd="0" presId="urn:microsoft.com/office/officeart/2005/8/layout/process4"/>
    <dgm:cxn modelId="{036A5277-7B27-4E78-98DB-9F48B524F068}" type="presOf" srcId="{54813A77-8953-473C-94D5-E897C517B997}" destId="{34FFE418-FD1E-48B5-9C76-86768FB1E1CA}" srcOrd="0" destOrd="0" presId="urn:microsoft.com/office/officeart/2005/8/layout/process4"/>
    <dgm:cxn modelId="{B293C457-07F3-4755-8D2D-10C10E4BF2B1}" type="presOf" srcId="{478881C7-AF22-4E25-9DDE-4907B1BF6CA8}" destId="{D4D46CF2-5475-4014-9319-6CD2185F470B}" srcOrd="0" destOrd="0" presId="urn:microsoft.com/office/officeart/2005/8/layout/process4"/>
    <dgm:cxn modelId="{2DC70878-3969-4C75-8EBB-88C396F7F2C1}" srcId="{518DA1E6-9729-4DF4-8C30-28C5BC11A38C}" destId="{54813A77-8953-473C-94D5-E897C517B997}" srcOrd="3" destOrd="0" parTransId="{FD99CC7B-4EFC-4E41-9133-BF1B16558DDA}" sibTransId="{896E2F83-EEC7-42A0-9E5C-CFC7D61E4911}"/>
    <dgm:cxn modelId="{94543279-94AD-4BCF-A65F-35DB4AC7489E}" srcId="{518DA1E6-9729-4DF4-8C30-28C5BC11A38C}" destId="{797E5681-3621-40C7-9921-793D3880D194}" srcOrd="2" destOrd="0" parTransId="{540CB65E-8599-45D1-AF36-6DB51A7FDD62}" sibTransId="{CF11674B-3DA1-4B49-8429-16CD7A2E3963}"/>
    <dgm:cxn modelId="{7C62BC59-1990-40F3-8716-04860A32EA14}" srcId="{D30E916C-D369-45E2-9470-179ED9F8B4BE}" destId="{5F84D733-F08E-4C66-A9FD-8CE050AEDA17}" srcOrd="0" destOrd="0" parTransId="{CE92A3A5-6796-4C69-8998-7F67A31BCBB7}" sibTransId="{D121AB52-C445-4C79-A3A4-4AF41511F05C}"/>
    <dgm:cxn modelId="{F98EA889-7DB2-40A8-8F3E-9A98B51EFB27}" srcId="{54813A77-8953-473C-94D5-E897C517B997}" destId="{0341B2A1-FB63-4083-83BC-B36CD4906752}" srcOrd="0" destOrd="0" parTransId="{2AA30E09-1475-4B67-8090-52B236B7EFB5}" sibTransId="{C8F50417-BF6B-44D7-A9CA-AC6257E15998}"/>
    <dgm:cxn modelId="{5B8A2E8C-19F1-4AFA-B7A5-85D3F37BBCDD}" srcId="{23B91986-AB12-4870-AEFF-ADA7C1F81370}" destId="{88A6D98E-25EF-4B59-8AD4-39F4FD5AB804}" srcOrd="0" destOrd="0" parTransId="{02FEE08A-59CA-4CF5-8E42-9E26AEC369D4}" sibTransId="{5166FB69-35D3-4066-982B-7FCB58F8E712}"/>
    <dgm:cxn modelId="{5F71BD90-0D0F-4BA8-9F22-53E5A7DA58D6}" srcId="{797E5681-3621-40C7-9921-793D3880D194}" destId="{D2D8F209-6606-47A0-BEE9-42967A89E385}" srcOrd="0" destOrd="0" parTransId="{8B940245-FE7A-456C-A54D-410574E4C8CD}" sibTransId="{51444859-C2DA-460E-9828-FC84CB1DA2D1}"/>
    <dgm:cxn modelId="{FB4F1F91-8532-4297-B3F9-58D0E7068819}" type="presOf" srcId="{9B35926B-8E07-4DC5-B17A-7DA2263115FD}" destId="{8544BFD9-FE53-4E05-89DE-DA2F6044EEDC}" srcOrd="0" destOrd="0" presId="urn:microsoft.com/office/officeart/2005/8/layout/process4"/>
    <dgm:cxn modelId="{275BAF91-6120-4793-A181-E5061D2AFF23}" type="presOf" srcId="{5F84D733-F08E-4C66-A9FD-8CE050AEDA17}" destId="{70DD5D2E-38E4-44D4-8D89-7C21FA87BECD}" srcOrd="0" destOrd="0" presId="urn:microsoft.com/office/officeart/2005/8/layout/process4"/>
    <dgm:cxn modelId="{1729AD96-4F02-43D7-AF23-4659CDAE8B31}" srcId="{518DA1E6-9729-4DF4-8C30-28C5BC11A38C}" destId="{AEE49241-390B-46AE-A2E2-0C6565A52148}" srcOrd="0" destOrd="0" parTransId="{3FE837B1-1542-4924-B6F8-ECD0688C0E4C}" sibTransId="{FAD50531-D64A-4C29-BFAB-60EF7646BAAB}"/>
    <dgm:cxn modelId="{D23B2498-2869-4583-BEFC-BCB18CE3FAE2}" srcId="{D99F1DFA-D11C-49AA-BCBA-A31214042AC1}" destId="{84BF9973-18E0-4893-A9DE-BF1A6CC531B8}" srcOrd="0" destOrd="0" parTransId="{134238A6-F6BD-4C6A-AC20-513FEF0BE164}" sibTransId="{69AC3C42-9697-43CE-9DFF-B3FE4CB7522B}"/>
    <dgm:cxn modelId="{F1C72698-FE71-4451-BF3A-17EB3C5EBADB}" srcId="{D30E916C-D369-45E2-9470-179ED9F8B4BE}" destId="{8A559310-4D5A-4C5C-BEC7-ABD92C9CA7AA}" srcOrd="2" destOrd="0" parTransId="{7CC7A6E5-C38B-4C83-9FDE-D1706D3D7714}" sibTransId="{40D25F8F-AD6C-4BBF-96B8-AE3A819DEB58}"/>
    <dgm:cxn modelId="{D29E699A-918B-4E0C-914C-64C401C6AC96}" srcId="{797E5681-3621-40C7-9921-793D3880D194}" destId="{23B91986-AB12-4870-AEFF-ADA7C1F81370}" srcOrd="1" destOrd="0" parTransId="{B63191AD-0607-4A1D-8534-78309A771BF5}" sibTransId="{13CBC4CB-074C-404A-8FBB-8489F22D56E2}"/>
    <dgm:cxn modelId="{4D5D589B-0135-4F57-AED2-A4A9D07C2116}" type="presOf" srcId="{54813A77-8953-473C-94D5-E897C517B997}" destId="{F3BB7FC5-0EB6-4895-8769-D38A64ED20F4}" srcOrd="1" destOrd="0" presId="urn:microsoft.com/office/officeart/2005/8/layout/process4"/>
    <dgm:cxn modelId="{B1C5FF9C-7458-473D-B40C-CAAC9112C94E}" type="presOf" srcId="{797E5681-3621-40C7-9921-793D3880D194}" destId="{B7EBF5FE-000A-46FC-A5B6-A0250169F567}" srcOrd="1" destOrd="0" presId="urn:microsoft.com/office/officeart/2005/8/layout/process4"/>
    <dgm:cxn modelId="{8EEA30A7-2FDA-42C2-9405-6892C7986687}" srcId="{752AA9A0-636A-485E-B288-ED84F3DE2629}" destId="{98683AFB-D399-4522-8301-9F40FDAF9D58}" srcOrd="2" destOrd="0" parTransId="{76545688-15C5-4350-8E8F-F4DCA11C0E25}" sibTransId="{088CFF92-E6A4-4971-A0EC-CD4AC152CCF3}"/>
    <dgm:cxn modelId="{0F6234AD-0C1C-4DBC-9462-4F77EAA38266}" srcId="{D2D8F209-6606-47A0-BEE9-42967A89E385}" destId="{6C10462D-E028-4ABE-ACBA-D01D052119C4}" srcOrd="0" destOrd="0" parTransId="{BFAEC2B5-EE67-4F66-8E3F-8001FE30687C}" sibTransId="{6605F7FA-148F-43CA-91F9-8D8637BCABCB}"/>
    <dgm:cxn modelId="{18916DB1-5E8D-459B-B129-16B6F3A6CF06}" srcId="{23B91986-AB12-4870-AEFF-ADA7C1F81370}" destId="{C4AB03F9-4A1F-48C7-841F-74EFA9988DAA}" srcOrd="1" destOrd="0" parTransId="{14309B7F-60C3-425A-895D-B49E31E2AE46}" sibTransId="{E81E8DDA-2AC8-427B-BC22-3B3A30DA05D9}"/>
    <dgm:cxn modelId="{9E1BCDB2-6288-4A78-8662-BA5C9CF99E08}" srcId="{D30E916C-D369-45E2-9470-179ED9F8B4BE}" destId="{E913A438-502E-4ECC-BA5A-525589124DE3}" srcOrd="5" destOrd="0" parTransId="{6A0FFE37-2BA9-428F-943B-6BAE17182D59}" sibTransId="{86C329CF-1F9E-4161-85FD-A8C58C4FA5B5}"/>
    <dgm:cxn modelId="{D90877BF-A169-46EC-862D-BE9F7488B7F3}" type="presOf" srcId="{BC808A4F-A48D-4A71-ADD6-B41AB6665B89}" destId="{9A65B145-6EA4-4D37-8C5E-73A40A21CF30}" srcOrd="0" destOrd="0" presId="urn:microsoft.com/office/officeart/2005/8/layout/process4"/>
    <dgm:cxn modelId="{DFB37BC0-D983-4790-9512-570F89BA554A}" type="presOf" srcId="{FE3887C0-EC14-45E6-B544-DB93D87690C2}" destId="{648C4DCD-32B0-44DE-B91F-133DCBC446CD}" srcOrd="0" destOrd="2" presId="urn:microsoft.com/office/officeart/2005/8/layout/process4"/>
    <dgm:cxn modelId="{D4D65FC7-978D-44DB-89B7-AEF467B2E874}" srcId="{752AA9A0-636A-485E-B288-ED84F3DE2629}" destId="{77C3A2FD-B44F-4BE4-9F11-B25575CDEC98}" srcOrd="1" destOrd="0" parTransId="{D4F2790E-7C25-4914-817C-769D77173165}" sibTransId="{47A21C02-1313-423B-822A-B9872DBFA3A7}"/>
    <dgm:cxn modelId="{273D6BCF-A38F-4712-92A6-A4DF5417E6E8}" srcId="{797E5681-3621-40C7-9921-793D3880D194}" destId="{D99F1DFA-D11C-49AA-BCBA-A31214042AC1}" srcOrd="2" destOrd="0" parTransId="{62BC1C1E-4305-4BDD-9997-5E7E236F8036}" sibTransId="{E0430439-1BFD-4C5F-B0B7-E23B1C0D885C}"/>
    <dgm:cxn modelId="{597ECDD1-1B21-4D80-84C7-95C927F08B39}" type="presOf" srcId="{D99F1DFA-D11C-49AA-BCBA-A31214042AC1}" destId="{225D872C-DE2A-4AFD-B02F-4D192F862849}" srcOrd="0" destOrd="0" presId="urn:microsoft.com/office/officeart/2005/8/layout/process4"/>
    <dgm:cxn modelId="{C9C541D3-8E82-45BF-A3B9-E69D76B62714}" type="presOf" srcId="{C4AB03F9-4A1F-48C7-841F-74EFA9988DAA}" destId="{A263D4DD-64B2-46D6-BCCC-C7D5A6808D70}" srcOrd="0" destOrd="2" presId="urn:microsoft.com/office/officeart/2005/8/layout/process4"/>
    <dgm:cxn modelId="{58BF2BD4-7B1B-4DFB-AE92-AE53FF37F6EE}" type="presOf" srcId="{77C3A2FD-B44F-4BE4-9F11-B25575CDEC98}" destId="{E5B96C23-2905-4A89-AE1E-6D7A0C3FFFE4}" srcOrd="0" destOrd="2" presId="urn:microsoft.com/office/officeart/2005/8/layout/process4"/>
    <dgm:cxn modelId="{322343D4-9D2E-4FCB-8E20-D887265FC1A3}" type="presOf" srcId="{8A559310-4D5A-4C5C-BEC7-ABD92C9CA7AA}" destId="{CE451A9A-4319-41E9-95BE-0FBB28ED340D}" srcOrd="0" destOrd="0" presId="urn:microsoft.com/office/officeart/2005/8/layout/process4"/>
    <dgm:cxn modelId="{D14AE6D5-EE3B-435D-AFFD-CA77FF2AC2BE}" type="presOf" srcId="{518DA1E6-9729-4DF4-8C30-28C5BC11A38C}" destId="{C825958D-571D-4932-A138-5929ECE9F570}" srcOrd="0" destOrd="0" presId="urn:microsoft.com/office/officeart/2005/8/layout/process4"/>
    <dgm:cxn modelId="{A36B4CDF-05E0-44AE-A40A-95D48A892343}" srcId="{AEE49241-390B-46AE-A2E2-0C6565A52148}" destId="{752AA9A0-636A-485E-B288-ED84F3DE2629}" srcOrd="2" destOrd="0" parTransId="{88CD7442-6338-4E41-8F67-54D172997305}" sibTransId="{DEBB4920-4737-4BD8-A79A-A701AB9B71A6}"/>
    <dgm:cxn modelId="{5D8D6AE1-6279-42A8-9831-7A6BB41F9962}" srcId="{D30E916C-D369-45E2-9470-179ED9F8B4BE}" destId="{BC808A4F-A48D-4A71-ADD6-B41AB6665B89}" srcOrd="4" destOrd="0" parTransId="{7F29F743-2A7C-4E4E-B67E-9101F3F4C091}" sibTransId="{017E0048-1810-4E34-98EA-7840F5CF8E1D}"/>
    <dgm:cxn modelId="{24B903E3-D315-427E-868B-9CF3794AC826}" srcId="{752AA9A0-636A-485E-B288-ED84F3DE2629}" destId="{9FC45AA4-49F3-408C-83B6-3AC01C67DB53}" srcOrd="0" destOrd="0" parTransId="{645CD336-413A-4058-9986-10E5D8BDBF63}" sibTransId="{3E60C673-DB2E-4E50-B04D-1B112B39D737}"/>
    <dgm:cxn modelId="{506C63E3-CAF0-4BA9-B46F-D794706A4E54}" type="presOf" srcId="{84BF9973-18E0-4893-A9DE-BF1A6CC531B8}" destId="{225D872C-DE2A-4AFD-B02F-4D192F862849}" srcOrd="0" destOrd="1" presId="urn:microsoft.com/office/officeart/2005/8/layout/process4"/>
    <dgm:cxn modelId="{36F60BEA-7FD6-4DBA-B36F-124BC8C57CC1}" type="presOf" srcId="{88A6D98E-25EF-4B59-8AD4-39F4FD5AB804}" destId="{A263D4DD-64B2-46D6-BCCC-C7D5A6808D70}" srcOrd="0" destOrd="1" presId="urn:microsoft.com/office/officeart/2005/8/layout/process4"/>
    <dgm:cxn modelId="{6BFEDCED-D297-4FF7-B870-62FCB744DF01}" srcId="{D30E916C-D369-45E2-9470-179ED9F8B4BE}" destId="{478881C7-AF22-4E25-9DDE-4907B1BF6CA8}" srcOrd="1" destOrd="0" parTransId="{A6D18D07-B4F3-4D70-AC19-BA8C4DC15319}" sibTransId="{FCD95E59-7215-48E3-B7AC-6FFB98B712E2}"/>
    <dgm:cxn modelId="{0CB02DEF-77AE-4965-87D6-8F18B09D1845}" type="presOf" srcId="{9F796202-024B-4D2A-8503-ED23E617EFE1}" destId="{63521382-3B15-474B-AE7E-8E4480ECD24E}" srcOrd="0" destOrd="0" presId="urn:microsoft.com/office/officeart/2005/8/layout/process4"/>
    <dgm:cxn modelId="{4A140FF2-84B9-4A57-9CA1-8557FFA34FAD}" type="presOf" srcId="{D30E916C-D369-45E2-9470-179ED9F8B4BE}" destId="{8189A95A-16B4-4EA3-AB85-F707752139D6}" srcOrd="1" destOrd="0" presId="urn:microsoft.com/office/officeart/2005/8/layout/process4"/>
    <dgm:cxn modelId="{81C45AF3-E6E8-4AF0-A3B5-2361CDBD566C}" srcId="{D2D8F209-6606-47A0-BEE9-42967A89E385}" destId="{FE3887C0-EC14-45E6-B544-DB93D87690C2}" srcOrd="1" destOrd="0" parTransId="{67520B6C-CD3C-466D-8C32-B40582C68EAE}" sibTransId="{E7F8DAA9-F443-4D71-A826-405E508F1E84}"/>
    <dgm:cxn modelId="{EB9CF7F3-A1EA-48B8-9E25-17ECFACAA824}" srcId="{D30E916C-D369-45E2-9470-179ED9F8B4BE}" destId="{F63B1BF8-FC2B-4604-97B3-D61D6BE2DA2E}" srcOrd="3" destOrd="0" parTransId="{4594135D-4CCA-4ED7-91DB-91EE922B6268}" sibTransId="{6D7B4549-1323-459D-A073-42CEB7A1EAB2}"/>
    <dgm:cxn modelId="{B8C631FA-8C02-4318-9681-A737A1765A5E}" type="presOf" srcId="{D30E916C-D369-45E2-9470-179ED9F8B4BE}" destId="{0A280D69-F05C-4D3D-AF71-2F13C2905CB7}" srcOrd="0" destOrd="0" presId="urn:microsoft.com/office/officeart/2005/8/layout/process4"/>
    <dgm:cxn modelId="{A68493FA-00B9-444F-9828-F07391A81A04}" type="presOf" srcId="{752AA9A0-636A-485E-B288-ED84F3DE2629}" destId="{E5B96C23-2905-4A89-AE1E-6D7A0C3FFFE4}" srcOrd="0" destOrd="0" presId="urn:microsoft.com/office/officeart/2005/8/layout/process4"/>
    <dgm:cxn modelId="{5244D6FC-DF06-4EC6-9E7E-C3ED2B2774F5}" type="presOf" srcId="{4455314A-C56C-4679-96EF-B0CFD5D6B8AF}" destId="{648C4DCD-32B0-44DE-B91F-133DCBC446CD}" srcOrd="0" destOrd="3" presId="urn:microsoft.com/office/officeart/2005/8/layout/process4"/>
    <dgm:cxn modelId="{01085F9E-B109-4F57-9190-AEB318E3223D}" type="presParOf" srcId="{C825958D-571D-4932-A138-5929ECE9F570}" destId="{EE6723AF-43EA-4EDA-BF42-2191474D2A9A}" srcOrd="0" destOrd="0" presId="urn:microsoft.com/office/officeart/2005/8/layout/process4"/>
    <dgm:cxn modelId="{E7EC77CD-B9A2-44C2-807F-01C39596DBD3}" type="presParOf" srcId="{EE6723AF-43EA-4EDA-BF42-2191474D2A9A}" destId="{34FFE418-FD1E-48B5-9C76-86768FB1E1CA}" srcOrd="0" destOrd="0" presId="urn:microsoft.com/office/officeart/2005/8/layout/process4"/>
    <dgm:cxn modelId="{55AE14AC-B1D0-49A8-A722-726AA45AB142}" type="presParOf" srcId="{EE6723AF-43EA-4EDA-BF42-2191474D2A9A}" destId="{F3BB7FC5-0EB6-4895-8769-D38A64ED20F4}" srcOrd="1" destOrd="0" presId="urn:microsoft.com/office/officeart/2005/8/layout/process4"/>
    <dgm:cxn modelId="{DC45732A-93F0-4F75-973C-015125830745}" type="presParOf" srcId="{EE6723AF-43EA-4EDA-BF42-2191474D2A9A}" destId="{E422B236-D268-4101-8DDF-A8483913D638}" srcOrd="2" destOrd="0" presId="urn:microsoft.com/office/officeart/2005/8/layout/process4"/>
    <dgm:cxn modelId="{FFF868B8-327E-4D6C-8C26-D57EB3A29645}" type="presParOf" srcId="{E422B236-D268-4101-8DDF-A8483913D638}" destId="{F853E17D-94A5-490E-BBB3-897632716A9D}" srcOrd="0" destOrd="0" presId="urn:microsoft.com/office/officeart/2005/8/layout/process4"/>
    <dgm:cxn modelId="{D4384DDD-A3AB-4FF3-BC5F-C962E399EB55}" type="presParOf" srcId="{E422B236-D268-4101-8DDF-A8483913D638}" destId="{63521382-3B15-474B-AE7E-8E4480ECD24E}" srcOrd="1" destOrd="0" presId="urn:microsoft.com/office/officeart/2005/8/layout/process4"/>
    <dgm:cxn modelId="{114A42A1-0645-4B7B-BF6B-EA2FDA4AD501}" type="presParOf" srcId="{E422B236-D268-4101-8DDF-A8483913D638}" destId="{8544BFD9-FE53-4E05-89DE-DA2F6044EEDC}" srcOrd="2" destOrd="0" presId="urn:microsoft.com/office/officeart/2005/8/layout/process4"/>
    <dgm:cxn modelId="{84174A2A-FBA3-4BB8-B816-98AD0B914005}" type="presParOf" srcId="{C825958D-571D-4932-A138-5929ECE9F570}" destId="{67277581-22ED-45E2-B940-300FAFE7E9D3}" srcOrd="1" destOrd="0" presId="urn:microsoft.com/office/officeart/2005/8/layout/process4"/>
    <dgm:cxn modelId="{12BF5AA7-A1A0-4270-B87E-77B4B0ABE2D2}" type="presParOf" srcId="{C825958D-571D-4932-A138-5929ECE9F570}" destId="{E5405AF4-FEB6-451C-B274-FD6084D553E6}" srcOrd="2" destOrd="0" presId="urn:microsoft.com/office/officeart/2005/8/layout/process4"/>
    <dgm:cxn modelId="{C374BD4A-541B-4A07-A065-4AD01D967BF6}" type="presParOf" srcId="{E5405AF4-FEB6-451C-B274-FD6084D553E6}" destId="{44E3BA63-BFA7-4746-BE3E-B43DA64DCFBB}" srcOrd="0" destOrd="0" presId="urn:microsoft.com/office/officeart/2005/8/layout/process4"/>
    <dgm:cxn modelId="{173D4144-87D0-4BB3-B406-9E91744C0FEF}" type="presParOf" srcId="{E5405AF4-FEB6-451C-B274-FD6084D553E6}" destId="{B7EBF5FE-000A-46FC-A5B6-A0250169F567}" srcOrd="1" destOrd="0" presId="urn:microsoft.com/office/officeart/2005/8/layout/process4"/>
    <dgm:cxn modelId="{1AE1B9D9-7D69-459B-BDD8-252D027FC59E}" type="presParOf" srcId="{E5405AF4-FEB6-451C-B274-FD6084D553E6}" destId="{3D67EC80-2E38-4FFE-A9AF-CEF96B7FDE18}" srcOrd="2" destOrd="0" presId="urn:microsoft.com/office/officeart/2005/8/layout/process4"/>
    <dgm:cxn modelId="{13603DBB-DBC7-440D-83ED-802CB6B1C423}" type="presParOf" srcId="{3D67EC80-2E38-4FFE-A9AF-CEF96B7FDE18}" destId="{648C4DCD-32B0-44DE-B91F-133DCBC446CD}" srcOrd="0" destOrd="0" presId="urn:microsoft.com/office/officeart/2005/8/layout/process4"/>
    <dgm:cxn modelId="{47B057CF-CE32-4003-BA0D-ED4A948AFF6F}" type="presParOf" srcId="{3D67EC80-2E38-4FFE-A9AF-CEF96B7FDE18}" destId="{A263D4DD-64B2-46D6-BCCC-C7D5A6808D70}" srcOrd="1" destOrd="0" presId="urn:microsoft.com/office/officeart/2005/8/layout/process4"/>
    <dgm:cxn modelId="{4169FA56-9365-4E51-86AD-F0EE95B9E582}" type="presParOf" srcId="{3D67EC80-2E38-4FFE-A9AF-CEF96B7FDE18}" destId="{225D872C-DE2A-4AFD-B02F-4D192F862849}" srcOrd="2" destOrd="0" presId="urn:microsoft.com/office/officeart/2005/8/layout/process4"/>
    <dgm:cxn modelId="{A9B78A0B-2995-4511-B171-4324C614F7C9}" type="presParOf" srcId="{C825958D-571D-4932-A138-5929ECE9F570}" destId="{CB66BF57-F54E-4BF6-894F-D1183FEF34E8}" srcOrd="3" destOrd="0" presId="urn:microsoft.com/office/officeart/2005/8/layout/process4"/>
    <dgm:cxn modelId="{4C0F0059-086F-4EB8-807C-881E0D71DF79}" type="presParOf" srcId="{C825958D-571D-4932-A138-5929ECE9F570}" destId="{825C7F1A-1A74-4897-90C3-1F535E936C59}" srcOrd="4" destOrd="0" presId="urn:microsoft.com/office/officeart/2005/8/layout/process4"/>
    <dgm:cxn modelId="{936FF902-E39C-44FC-9A52-4784C49B00FF}" type="presParOf" srcId="{825C7F1A-1A74-4897-90C3-1F535E936C59}" destId="{0A280D69-F05C-4D3D-AF71-2F13C2905CB7}" srcOrd="0" destOrd="0" presId="urn:microsoft.com/office/officeart/2005/8/layout/process4"/>
    <dgm:cxn modelId="{092B9046-BAB4-443B-A496-859F0B3FF545}" type="presParOf" srcId="{825C7F1A-1A74-4897-90C3-1F535E936C59}" destId="{8189A95A-16B4-4EA3-AB85-F707752139D6}" srcOrd="1" destOrd="0" presId="urn:microsoft.com/office/officeart/2005/8/layout/process4"/>
    <dgm:cxn modelId="{D5D9C623-1288-4896-8B84-7E6101DA8EE3}" type="presParOf" srcId="{825C7F1A-1A74-4897-90C3-1F535E936C59}" destId="{12D7853F-B29E-4438-A6F9-D970115A485E}" srcOrd="2" destOrd="0" presId="urn:microsoft.com/office/officeart/2005/8/layout/process4"/>
    <dgm:cxn modelId="{1882626A-6F23-4D60-AED2-A7636BF1B9FC}" type="presParOf" srcId="{12D7853F-B29E-4438-A6F9-D970115A485E}" destId="{70DD5D2E-38E4-44D4-8D89-7C21FA87BECD}" srcOrd="0" destOrd="0" presId="urn:microsoft.com/office/officeart/2005/8/layout/process4"/>
    <dgm:cxn modelId="{CF5D4EEE-25E0-471D-BE14-938A3AA7CA81}" type="presParOf" srcId="{12D7853F-B29E-4438-A6F9-D970115A485E}" destId="{D4D46CF2-5475-4014-9319-6CD2185F470B}" srcOrd="1" destOrd="0" presId="urn:microsoft.com/office/officeart/2005/8/layout/process4"/>
    <dgm:cxn modelId="{503E1D98-0686-46E5-BB09-5280E2EC34B5}" type="presParOf" srcId="{12D7853F-B29E-4438-A6F9-D970115A485E}" destId="{CE451A9A-4319-41E9-95BE-0FBB28ED340D}" srcOrd="2" destOrd="0" presId="urn:microsoft.com/office/officeart/2005/8/layout/process4"/>
    <dgm:cxn modelId="{BC7AF92B-4AD6-460D-8FFB-679956ED20ED}" type="presParOf" srcId="{12D7853F-B29E-4438-A6F9-D970115A485E}" destId="{B67B043F-800E-44F4-BDC8-38BD3732B77E}" srcOrd="3" destOrd="0" presId="urn:microsoft.com/office/officeart/2005/8/layout/process4"/>
    <dgm:cxn modelId="{EACBDD50-8A1D-4CC1-B9F5-6AFA8EEC7BDD}" type="presParOf" srcId="{12D7853F-B29E-4438-A6F9-D970115A485E}" destId="{9A65B145-6EA4-4D37-8C5E-73A40A21CF30}" srcOrd="4" destOrd="0" presId="urn:microsoft.com/office/officeart/2005/8/layout/process4"/>
    <dgm:cxn modelId="{95221765-8C5F-44AC-ABC1-5B9AAB2DD585}" type="presParOf" srcId="{12D7853F-B29E-4438-A6F9-D970115A485E}" destId="{D40A5F46-9629-4E03-AAAE-F074A6364527}" srcOrd="5" destOrd="0" presId="urn:microsoft.com/office/officeart/2005/8/layout/process4"/>
    <dgm:cxn modelId="{E2A40E79-070B-4F8A-ABA3-73365C867CBC}" type="presParOf" srcId="{12D7853F-B29E-4438-A6F9-D970115A485E}" destId="{B2BD80A4-7BEE-4EB2-9329-B343B9009B1F}" srcOrd="6" destOrd="0" presId="urn:microsoft.com/office/officeart/2005/8/layout/process4"/>
    <dgm:cxn modelId="{DDD38243-92A7-4AEB-A177-FC5B4107881E}" type="presParOf" srcId="{C825958D-571D-4932-A138-5929ECE9F570}" destId="{EA503A44-616C-49FD-ADA7-F1E6236323AB}" srcOrd="5" destOrd="0" presId="urn:microsoft.com/office/officeart/2005/8/layout/process4"/>
    <dgm:cxn modelId="{7CFBCEA7-1AFF-47E4-8691-71E57A4705F8}" type="presParOf" srcId="{C825958D-571D-4932-A138-5929ECE9F570}" destId="{12B1B1FF-C8EB-4447-8BC2-EE12CE98E7A6}" srcOrd="6" destOrd="0" presId="urn:microsoft.com/office/officeart/2005/8/layout/process4"/>
    <dgm:cxn modelId="{5A8C8D5C-5F0C-4F57-B782-2B81CD903D05}" type="presParOf" srcId="{12B1B1FF-C8EB-4447-8BC2-EE12CE98E7A6}" destId="{C36C9058-96F3-45F1-8A75-AB7D4FF54584}" srcOrd="0" destOrd="0" presId="urn:microsoft.com/office/officeart/2005/8/layout/process4"/>
    <dgm:cxn modelId="{6B63F9B0-618A-4BC6-BF62-2BA1D8C94F12}" type="presParOf" srcId="{12B1B1FF-C8EB-4447-8BC2-EE12CE98E7A6}" destId="{ABE320A5-BB0A-4265-A735-E5043C7DAB60}" srcOrd="1" destOrd="0" presId="urn:microsoft.com/office/officeart/2005/8/layout/process4"/>
    <dgm:cxn modelId="{60DA640E-F40B-4A52-AE71-BAC403716762}" type="presParOf" srcId="{12B1B1FF-C8EB-4447-8BC2-EE12CE98E7A6}" destId="{B86C0B3A-C90E-4B3E-8441-83ED7FB3ABFF}" srcOrd="2" destOrd="0" presId="urn:microsoft.com/office/officeart/2005/8/layout/process4"/>
    <dgm:cxn modelId="{714D24D9-923A-4591-BE3F-641688E9621F}" type="presParOf" srcId="{B86C0B3A-C90E-4B3E-8441-83ED7FB3ABFF}" destId="{530C3AC0-CA84-4547-B4CD-6989FE321AA7}" srcOrd="0" destOrd="0" presId="urn:microsoft.com/office/officeart/2005/8/layout/process4"/>
    <dgm:cxn modelId="{2C82C0AC-2BA6-4968-9830-F02A32A4A745}" type="presParOf" srcId="{B86C0B3A-C90E-4B3E-8441-83ED7FB3ABFF}" destId="{23016A14-A6A5-4B8F-A9CB-FF2DE4AFF372}" srcOrd="1" destOrd="0" presId="urn:microsoft.com/office/officeart/2005/8/layout/process4"/>
    <dgm:cxn modelId="{1DC26B61-D1E9-4B9B-BCD2-95F59037A834}" type="presParOf" srcId="{B86C0B3A-C90E-4B3E-8441-83ED7FB3ABFF}" destId="{E5B96C23-2905-4A89-AE1E-6D7A0C3FFFE4}" srcOrd="2" destOrd="0" presId="urn:microsoft.com/office/officeart/2005/8/layout/process4"/>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ata10.xml><?xml version="1.0" encoding="utf-8"?>
<dgm:dataModel xmlns:dgm="http://schemas.openxmlformats.org/drawingml/2006/diagram" xmlns:a="http://schemas.openxmlformats.org/drawingml/2006/main">
  <dgm:ptLst>
    <dgm:pt modelId="{CF2D9CF0-DE7E-40CE-9F15-8DC0180D0E05}" type="doc">
      <dgm:prSet loTypeId="urn:microsoft.com/office/officeart/2005/8/layout/process4" loCatId="list" qsTypeId="urn:microsoft.com/office/officeart/2005/8/quickstyle/simple1" qsCatId="simple" csTypeId="urn:microsoft.com/office/officeart/2005/8/colors/accent1_2" csCatId="accent1" phldr="1"/>
      <dgm:spPr/>
      <dgm:t>
        <a:bodyPr/>
        <a:lstStyle/>
        <a:p>
          <a:endParaRPr lang="es-CO"/>
        </a:p>
      </dgm:t>
    </dgm:pt>
    <dgm:pt modelId="{88BFA2A1-2E94-4929-ADD5-4FA9622F5F07}">
      <dgm:prSet phldrT="[Texto]"/>
      <dgm:spPr/>
      <dgm:t>
        <a:bodyPr/>
        <a:lstStyle/>
        <a:p>
          <a:r>
            <a:rPr lang="es-CO"/>
            <a:t>ONUDI - Programa de calidad para la cadena de químicos GQSP</a:t>
          </a:r>
        </a:p>
      </dgm:t>
    </dgm:pt>
    <dgm:pt modelId="{22CF026E-36DF-4CA9-9694-0A7FA2827892}" type="parTrans" cxnId="{B06ABD2C-03C2-4A8E-842B-7241C9A5924A}">
      <dgm:prSet/>
      <dgm:spPr/>
      <dgm:t>
        <a:bodyPr/>
        <a:lstStyle/>
        <a:p>
          <a:endParaRPr lang="es-CO"/>
        </a:p>
      </dgm:t>
    </dgm:pt>
    <dgm:pt modelId="{D0954731-5D14-440B-9A07-C7C070AD52E7}" type="sibTrans" cxnId="{B06ABD2C-03C2-4A8E-842B-7241C9A5924A}">
      <dgm:prSet/>
      <dgm:spPr/>
      <dgm:t>
        <a:bodyPr/>
        <a:lstStyle/>
        <a:p>
          <a:endParaRPr lang="es-CO"/>
        </a:p>
      </dgm:t>
    </dgm:pt>
    <dgm:pt modelId="{A71A49D4-22FA-441F-80D9-9699830A98FE}">
      <dgm:prSet phldrT="[Texto]"/>
      <dgm:spPr/>
      <dgm:t>
        <a:bodyPr/>
        <a:lstStyle/>
        <a:p>
          <a:r>
            <a:rPr lang="es-CO"/>
            <a:t>Racionalización de trámites</a:t>
          </a:r>
        </a:p>
      </dgm:t>
    </dgm:pt>
    <dgm:pt modelId="{3E426747-E614-4BE1-BDD1-C57158AB6134}" type="parTrans" cxnId="{38E8C9BE-5B24-4C3F-9F4F-0F7D76046BC0}">
      <dgm:prSet/>
      <dgm:spPr/>
      <dgm:t>
        <a:bodyPr/>
        <a:lstStyle/>
        <a:p>
          <a:endParaRPr lang="es-CO"/>
        </a:p>
      </dgm:t>
    </dgm:pt>
    <dgm:pt modelId="{ED0CBABE-3286-4ED9-8733-73ED9FBB13BE}" type="sibTrans" cxnId="{38E8C9BE-5B24-4C3F-9F4F-0F7D76046BC0}">
      <dgm:prSet/>
      <dgm:spPr/>
      <dgm:t>
        <a:bodyPr/>
        <a:lstStyle/>
        <a:p>
          <a:endParaRPr lang="es-CO"/>
        </a:p>
      </dgm:t>
    </dgm:pt>
    <dgm:pt modelId="{7117110A-4A66-4C84-AFA2-8F8AF47E7DC9}">
      <dgm:prSet phldrT="[Texto]"/>
      <dgm:spPr/>
      <dgm:t>
        <a:bodyPr/>
        <a:lstStyle/>
        <a:p>
          <a:r>
            <a:rPr lang="es-CO"/>
            <a:t>Fortalecimiento capacidades RS /Inspección / Vigilancia</a:t>
          </a:r>
        </a:p>
      </dgm:t>
    </dgm:pt>
    <dgm:pt modelId="{D1F3FC19-4ADA-4C87-8638-98FBB92ABAFE}" type="parTrans" cxnId="{8774F8D0-0837-4869-A71F-952764C77B56}">
      <dgm:prSet/>
      <dgm:spPr/>
      <dgm:t>
        <a:bodyPr/>
        <a:lstStyle/>
        <a:p>
          <a:endParaRPr lang="es-CO"/>
        </a:p>
      </dgm:t>
    </dgm:pt>
    <dgm:pt modelId="{C560A07F-80E8-4704-80FA-E23269EFD63F}" type="sibTrans" cxnId="{8774F8D0-0837-4869-A71F-952764C77B56}">
      <dgm:prSet/>
      <dgm:spPr/>
      <dgm:t>
        <a:bodyPr/>
        <a:lstStyle/>
        <a:p>
          <a:endParaRPr lang="es-CO"/>
        </a:p>
      </dgm:t>
    </dgm:pt>
    <dgm:pt modelId="{75E28111-BC75-49AA-94E1-5C24372D8290}">
      <dgm:prSet phldrT="[Texto]"/>
      <dgm:spPr/>
      <dgm:t>
        <a:bodyPr/>
        <a:lstStyle/>
        <a:p>
          <a:r>
            <a:rPr lang="es-CO"/>
            <a:t>REDES E INICIATIVAS</a:t>
          </a:r>
        </a:p>
      </dgm:t>
    </dgm:pt>
    <dgm:pt modelId="{F0FDDB00-8E24-4B97-82C7-DBC68E567EB1}" type="parTrans" cxnId="{35C1D1E3-0AA3-42E2-91D9-A6236AC71300}">
      <dgm:prSet/>
      <dgm:spPr/>
      <dgm:t>
        <a:bodyPr/>
        <a:lstStyle/>
        <a:p>
          <a:endParaRPr lang="es-CO"/>
        </a:p>
      </dgm:t>
    </dgm:pt>
    <dgm:pt modelId="{88F89A31-07BB-494B-A106-8C203AE34205}" type="sibTrans" cxnId="{35C1D1E3-0AA3-42E2-91D9-A6236AC71300}">
      <dgm:prSet/>
      <dgm:spPr/>
      <dgm:t>
        <a:bodyPr/>
        <a:lstStyle/>
        <a:p>
          <a:endParaRPr lang="es-CO"/>
        </a:p>
      </dgm:t>
    </dgm:pt>
    <dgm:pt modelId="{97F2A917-BAA4-49A8-BBED-8EC1F25149C9}">
      <dgm:prSet phldrT="[Texto]"/>
      <dgm:spPr/>
      <dgm:t>
        <a:bodyPr/>
        <a:lstStyle/>
        <a:p>
          <a:r>
            <a:rPr lang="es-CO"/>
            <a:t>Red EAMI</a:t>
          </a:r>
        </a:p>
      </dgm:t>
    </dgm:pt>
    <dgm:pt modelId="{314D4E27-D1F6-422B-A18B-88EFA65403A3}" type="parTrans" cxnId="{F4CDE17E-DD4B-45C8-B92B-E121E2370C09}">
      <dgm:prSet/>
      <dgm:spPr/>
      <dgm:t>
        <a:bodyPr/>
        <a:lstStyle/>
        <a:p>
          <a:endParaRPr lang="es-CO"/>
        </a:p>
      </dgm:t>
    </dgm:pt>
    <dgm:pt modelId="{3E40636D-63B5-4B0E-886B-C713B43B1672}" type="sibTrans" cxnId="{F4CDE17E-DD4B-45C8-B92B-E121E2370C09}">
      <dgm:prSet/>
      <dgm:spPr/>
      <dgm:t>
        <a:bodyPr/>
        <a:lstStyle/>
        <a:p>
          <a:endParaRPr lang="es-CO"/>
        </a:p>
      </dgm:t>
    </dgm:pt>
    <dgm:pt modelId="{C842C0BC-DB7D-447D-AADD-AB79193B13AE}">
      <dgm:prSet phldrT="[Texto]"/>
      <dgm:spPr/>
      <dgm:t>
        <a:bodyPr/>
        <a:lstStyle/>
        <a:p>
          <a:r>
            <a:rPr lang="es-CO"/>
            <a:t>ICH / IPRP</a:t>
          </a:r>
        </a:p>
      </dgm:t>
    </dgm:pt>
    <dgm:pt modelId="{9EA37DCD-85A1-44EF-914F-56C16EAC18DF}" type="parTrans" cxnId="{3D45AE2C-AD00-405B-A04C-99F1D06D3559}">
      <dgm:prSet/>
      <dgm:spPr/>
      <dgm:t>
        <a:bodyPr/>
        <a:lstStyle/>
        <a:p>
          <a:endParaRPr lang="es-CO"/>
        </a:p>
      </dgm:t>
    </dgm:pt>
    <dgm:pt modelId="{FB240242-1D8C-4FDB-8B21-09BBDF25EA38}" type="sibTrans" cxnId="{3D45AE2C-AD00-405B-A04C-99F1D06D3559}">
      <dgm:prSet/>
      <dgm:spPr/>
      <dgm:t>
        <a:bodyPr/>
        <a:lstStyle/>
        <a:p>
          <a:endParaRPr lang="es-CO"/>
        </a:p>
      </dgm:t>
    </dgm:pt>
    <dgm:pt modelId="{48C7F204-82FF-4E8D-87C1-DD7D5431148E}">
      <dgm:prSet phldrT="[Texto]"/>
      <dgm:spPr>
        <a:solidFill>
          <a:schemeClr val="accent3">
            <a:lumMod val="75000"/>
          </a:schemeClr>
        </a:solidFill>
      </dgm:spPr>
      <dgm:t>
        <a:bodyPr/>
        <a:lstStyle/>
        <a:p>
          <a:r>
            <a:rPr lang="es-CO"/>
            <a:t>OTRAS REDES</a:t>
          </a:r>
        </a:p>
      </dgm:t>
    </dgm:pt>
    <dgm:pt modelId="{BDF188B6-7FC6-40A9-9DA3-789EBE07C825}" type="parTrans" cxnId="{3D923823-14EE-465F-B9B6-849318376E70}">
      <dgm:prSet/>
      <dgm:spPr/>
      <dgm:t>
        <a:bodyPr/>
        <a:lstStyle/>
        <a:p>
          <a:endParaRPr lang="es-CO"/>
        </a:p>
      </dgm:t>
    </dgm:pt>
    <dgm:pt modelId="{575CB8C5-6146-4137-BBAB-C9D42E8E1BB4}" type="sibTrans" cxnId="{3D923823-14EE-465F-B9B6-849318376E70}">
      <dgm:prSet/>
      <dgm:spPr/>
      <dgm:t>
        <a:bodyPr/>
        <a:lstStyle/>
        <a:p>
          <a:endParaRPr lang="es-CO"/>
        </a:p>
      </dgm:t>
    </dgm:pt>
    <dgm:pt modelId="{C09673C1-B95C-4F5F-BCE2-A7A880383202}">
      <dgm:prSet phldrT="[Texto]"/>
      <dgm:spPr/>
      <dgm:t>
        <a:bodyPr/>
        <a:lstStyle/>
        <a:p>
          <a:r>
            <a:rPr lang="es-CO"/>
            <a:t>CIRS</a:t>
          </a:r>
        </a:p>
      </dgm:t>
    </dgm:pt>
    <dgm:pt modelId="{4699CEF5-F3BD-4E59-8F58-57B44F94C585}" type="parTrans" cxnId="{A65ED55D-24ED-4BCD-8310-81A724468D3A}">
      <dgm:prSet/>
      <dgm:spPr/>
      <dgm:t>
        <a:bodyPr/>
        <a:lstStyle/>
        <a:p>
          <a:endParaRPr lang="es-CO"/>
        </a:p>
      </dgm:t>
    </dgm:pt>
    <dgm:pt modelId="{6E4588C8-FBBE-4433-9A76-DD985487108F}" type="sibTrans" cxnId="{A65ED55D-24ED-4BCD-8310-81A724468D3A}">
      <dgm:prSet/>
      <dgm:spPr/>
      <dgm:t>
        <a:bodyPr/>
        <a:lstStyle/>
        <a:p>
          <a:endParaRPr lang="es-CO"/>
        </a:p>
      </dgm:t>
    </dgm:pt>
    <dgm:pt modelId="{281093DC-43F9-4583-9B84-59084CA98682}">
      <dgm:prSet phldrT="[Texto]"/>
      <dgm:spPr/>
      <dgm:t>
        <a:bodyPr/>
        <a:lstStyle/>
        <a:p>
          <a:r>
            <a:rPr lang="es-CO"/>
            <a:t>ALO Prociencia</a:t>
          </a:r>
        </a:p>
      </dgm:t>
    </dgm:pt>
    <dgm:pt modelId="{AF6CA12C-E603-480D-9E50-7A4B858C5A47}" type="parTrans" cxnId="{6B35FE27-6943-46F7-BF30-0AA7835FD5D6}">
      <dgm:prSet/>
      <dgm:spPr/>
      <dgm:t>
        <a:bodyPr/>
        <a:lstStyle/>
        <a:p>
          <a:endParaRPr lang="es-CO"/>
        </a:p>
      </dgm:t>
    </dgm:pt>
    <dgm:pt modelId="{B05594D7-5A98-4482-B8ED-41A503E8D9BB}" type="sibTrans" cxnId="{6B35FE27-6943-46F7-BF30-0AA7835FD5D6}">
      <dgm:prSet/>
      <dgm:spPr/>
      <dgm:t>
        <a:bodyPr/>
        <a:lstStyle/>
        <a:p>
          <a:endParaRPr lang="es-CO"/>
        </a:p>
      </dgm:t>
    </dgm:pt>
    <dgm:pt modelId="{A57BB657-1613-4CB0-BA47-9E2F8D7FFA20}">
      <dgm:prSet phldrT="[Texto]"/>
      <dgm:spPr/>
      <dgm:t>
        <a:bodyPr/>
        <a:lstStyle/>
        <a:p>
          <a:r>
            <a:rPr lang="es-CO"/>
            <a:t>OMS /ICDRA</a:t>
          </a:r>
        </a:p>
      </dgm:t>
    </dgm:pt>
    <dgm:pt modelId="{BDBE145C-EF40-47CF-A2F7-542BB2E3B7E9}" type="parTrans" cxnId="{83224D65-5E09-4DB6-A46F-A856AF372AF4}">
      <dgm:prSet/>
      <dgm:spPr/>
      <dgm:t>
        <a:bodyPr/>
        <a:lstStyle/>
        <a:p>
          <a:endParaRPr lang="es-CO"/>
        </a:p>
      </dgm:t>
    </dgm:pt>
    <dgm:pt modelId="{F503571E-2D3E-4626-9BE7-4DCB063BD7E2}" type="sibTrans" cxnId="{83224D65-5E09-4DB6-A46F-A856AF372AF4}">
      <dgm:prSet/>
      <dgm:spPr/>
      <dgm:t>
        <a:bodyPr/>
        <a:lstStyle/>
        <a:p>
          <a:endParaRPr lang="es-CO"/>
        </a:p>
      </dgm:t>
    </dgm:pt>
    <dgm:pt modelId="{6B175CFB-04B9-467A-99E0-48D2D5F634F2}">
      <dgm:prSet phldrT="[Texto]"/>
      <dgm:spPr/>
      <dgm:t>
        <a:bodyPr/>
        <a:lstStyle/>
        <a:p>
          <a:r>
            <a:rPr lang="es-CO"/>
            <a:t>OPS</a:t>
          </a:r>
        </a:p>
      </dgm:t>
    </dgm:pt>
    <dgm:pt modelId="{74C038F3-0F9D-45DD-9B76-F6DB19B149AB}" type="parTrans" cxnId="{644E0659-0F78-4959-9CD5-B66A51C8133C}">
      <dgm:prSet/>
      <dgm:spPr/>
      <dgm:t>
        <a:bodyPr/>
        <a:lstStyle/>
        <a:p>
          <a:endParaRPr lang="es-CO"/>
        </a:p>
      </dgm:t>
    </dgm:pt>
    <dgm:pt modelId="{16C41481-EEB1-41F2-95FD-44BFB2FBC354}" type="sibTrans" cxnId="{644E0659-0F78-4959-9CD5-B66A51C8133C}">
      <dgm:prSet/>
      <dgm:spPr/>
      <dgm:t>
        <a:bodyPr/>
        <a:lstStyle/>
        <a:p>
          <a:endParaRPr lang="es-CO"/>
        </a:p>
      </dgm:t>
    </dgm:pt>
    <dgm:pt modelId="{2AFA21E4-6A33-4DE2-BEC2-388C3E45CCC5}">
      <dgm:prSet phldrT="[Texto]"/>
      <dgm:spPr/>
      <dgm:t>
        <a:bodyPr/>
        <a:lstStyle/>
        <a:p>
          <a:r>
            <a:rPr lang="es-CO"/>
            <a:t>Cooperación: BPM /RS</a:t>
          </a:r>
        </a:p>
      </dgm:t>
    </dgm:pt>
    <dgm:pt modelId="{01ADA4E4-0116-477F-B650-0DD921CF13D7}" type="parTrans" cxnId="{612713DA-BA5A-4D65-AF37-C101094A59FE}">
      <dgm:prSet/>
      <dgm:spPr/>
      <dgm:t>
        <a:bodyPr/>
        <a:lstStyle/>
        <a:p>
          <a:endParaRPr lang="es-CO"/>
        </a:p>
      </dgm:t>
    </dgm:pt>
    <dgm:pt modelId="{1C28EABF-A4FE-44D6-99B6-A60F628AB375}" type="sibTrans" cxnId="{612713DA-BA5A-4D65-AF37-C101094A59FE}">
      <dgm:prSet/>
      <dgm:spPr/>
      <dgm:t>
        <a:bodyPr/>
        <a:lstStyle/>
        <a:p>
          <a:endParaRPr lang="es-CO"/>
        </a:p>
      </dgm:t>
    </dgm:pt>
    <dgm:pt modelId="{8ED25315-DC5F-4D87-832F-7EA3D1B6B2D3}">
      <dgm:prSet phldrT="[Texto]"/>
      <dgm:spPr/>
      <dgm:t>
        <a:bodyPr/>
        <a:lstStyle/>
        <a:p>
          <a:r>
            <a:rPr lang="es-CO"/>
            <a:t>Dia</a:t>
          </a:r>
        </a:p>
      </dgm:t>
    </dgm:pt>
    <dgm:pt modelId="{80B2B9BA-D5AE-4ABD-8839-7DB275032276}" type="parTrans" cxnId="{18EC5CD3-91F0-4BF7-8B91-44547AFF5B36}">
      <dgm:prSet/>
      <dgm:spPr/>
      <dgm:t>
        <a:bodyPr/>
        <a:lstStyle/>
        <a:p>
          <a:endParaRPr lang="es-CO"/>
        </a:p>
      </dgm:t>
    </dgm:pt>
    <dgm:pt modelId="{98EB49E2-799F-4852-A473-A5694D359909}" type="sibTrans" cxnId="{18EC5CD3-91F0-4BF7-8B91-44547AFF5B36}">
      <dgm:prSet/>
      <dgm:spPr/>
      <dgm:t>
        <a:bodyPr/>
        <a:lstStyle/>
        <a:p>
          <a:endParaRPr lang="es-CO"/>
        </a:p>
      </dgm:t>
    </dgm:pt>
    <dgm:pt modelId="{8404F540-E1A2-45CD-851C-E2FFEAEB2EC9}">
      <dgm:prSet phldrT="[Texto]"/>
      <dgm:spPr/>
      <dgm:t>
        <a:bodyPr/>
        <a:lstStyle/>
        <a:p>
          <a:r>
            <a:rPr lang="es-CO"/>
            <a:t>AMEPRES</a:t>
          </a:r>
        </a:p>
      </dgm:t>
    </dgm:pt>
    <dgm:pt modelId="{A3268E6D-AD8C-48A6-BB99-84CECC1DCC46}" type="parTrans" cxnId="{371B2D4F-B1E6-41FC-9935-F4999AEE7054}">
      <dgm:prSet/>
      <dgm:spPr/>
      <dgm:t>
        <a:bodyPr/>
        <a:lstStyle/>
        <a:p>
          <a:endParaRPr lang="es-CO"/>
        </a:p>
      </dgm:t>
    </dgm:pt>
    <dgm:pt modelId="{87EC533C-5B3C-41EF-9CE5-A394FDEC5BA9}" type="sibTrans" cxnId="{371B2D4F-B1E6-41FC-9935-F4999AEE7054}">
      <dgm:prSet/>
      <dgm:spPr/>
      <dgm:t>
        <a:bodyPr/>
        <a:lstStyle/>
        <a:p>
          <a:endParaRPr lang="es-CO"/>
        </a:p>
      </dgm:t>
    </dgm:pt>
    <dgm:pt modelId="{728F4B87-39CE-4866-9110-1C689642C614}">
      <dgm:prSet phldrT="[Texto]"/>
      <dgm:spPr/>
      <dgm:t>
        <a:bodyPr/>
        <a:lstStyle/>
        <a:p>
          <a:r>
            <a:rPr lang="es-CO"/>
            <a:t>ACUERDOS - AP</a:t>
          </a:r>
        </a:p>
      </dgm:t>
    </dgm:pt>
    <dgm:pt modelId="{4D8B18B5-DCE8-4C8E-8A85-326AA5EDE2EB}" type="parTrans" cxnId="{0325E3C2-61EC-410F-858A-984EB76311AF}">
      <dgm:prSet/>
      <dgm:spPr/>
      <dgm:t>
        <a:bodyPr/>
        <a:lstStyle/>
        <a:p>
          <a:endParaRPr lang="es-CO"/>
        </a:p>
      </dgm:t>
    </dgm:pt>
    <dgm:pt modelId="{779829BB-8A65-4FF1-964E-924C5E437F2A}" type="sibTrans" cxnId="{0325E3C2-61EC-410F-858A-984EB76311AF}">
      <dgm:prSet/>
      <dgm:spPr/>
      <dgm:t>
        <a:bodyPr/>
        <a:lstStyle/>
        <a:p>
          <a:endParaRPr lang="es-CO"/>
        </a:p>
      </dgm:t>
    </dgm:pt>
    <dgm:pt modelId="{56D5A6C3-A88B-4184-BB1E-A6374F2D04CB}">
      <dgm:prSet phldrT="[Texto]"/>
      <dgm:spPr/>
      <dgm:t>
        <a:bodyPr/>
        <a:lstStyle/>
        <a:p>
          <a:r>
            <a:rPr lang="es-CO"/>
            <a:t>COOPERACIÓN CON HOMOLOGOS</a:t>
          </a:r>
        </a:p>
      </dgm:t>
    </dgm:pt>
    <dgm:pt modelId="{C8899F26-3956-4996-8001-8543FDE27450}" type="parTrans" cxnId="{CEB1E26F-39B4-407F-A8D1-62AB9ED6382F}">
      <dgm:prSet/>
      <dgm:spPr/>
      <dgm:t>
        <a:bodyPr/>
        <a:lstStyle/>
        <a:p>
          <a:endParaRPr lang="es-CO"/>
        </a:p>
      </dgm:t>
    </dgm:pt>
    <dgm:pt modelId="{73067996-B83F-4AC4-8347-ED95FB0EB804}" type="sibTrans" cxnId="{CEB1E26F-39B4-407F-A8D1-62AB9ED6382F}">
      <dgm:prSet/>
      <dgm:spPr/>
      <dgm:t>
        <a:bodyPr/>
        <a:lstStyle/>
        <a:p>
          <a:endParaRPr lang="es-CO"/>
        </a:p>
      </dgm:t>
    </dgm:pt>
    <dgm:pt modelId="{6DFB3EF2-F192-45DA-9A82-5D729E1BD99C}">
      <dgm:prSet phldrT="[Texto]"/>
      <dgm:spPr/>
      <dgm:t>
        <a:bodyPr/>
        <a:lstStyle/>
        <a:p>
          <a:r>
            <a:rPr lang="es-CO"/>
            <a:t>ARNr</a:t>
          </a:r>
        </a:p>
      </dgm:t>
    </dgm:pt>
    <dgm:pt modelId="{426362F2-EBDA-4172-B39D-DB0E99FD9526}" type="parTrans" cxnId="{66433346-F5BB-49C9-B7CC-70E1E139059C}">
      <dgm:prSet/>
      <dgm:spPr/>
      <dgm:t>
        <a:bodyPr/>
        <a:lstStyle/>
        <a:p>
          <a:endParaRPr lang="es-CO"/>
        </a:p>
      </dgm:t>
    </dgm:pt>
    <dgm:pt modelId="{F4B88DAC-ACA8-46A0-ACEC-9E6152423F7F}" type="sibTrans" cxnId="{66433346-F5BB-49C9-B7CC-70E1E139059C}">
      <dgm:prSet/>
      <dgm:spPr/>
      <dgm:t>
        <a:bodyPr/>
        <a:lstStyle/>
        <a:p>
          <a:endParaRPr lang="es-CO"/>
        </a:p>
      </dgm:t>
    </dgm:pt>
    <dgm:pt modelId="{48E0DBC2-C57A-4ECD-99B9-D70F26192D58}">
      <dgm:prSet phldrT="[Texto]"/>
      <dgm:spPr/>
      <dgm:t>
        <a:bodyPr/>
        <a:lstStyle/>
        <a:p>
          <a:r>
            <a:rPr lang="es-CO"/>
            <a:t>Francia - Agencia de cooperación</a:t>
          </a:r>
        </a:p>
      </dgm:t>
    </dgm:pt>
    <dgm:pt modelId="{9770C1AA-C270-4646-B513-24219EBCEFE2}" type="parTrans" cxnId="{E1404A99-420A-4689-A7D8-9693FA749BCF}">
      <dgm:prSet/>
      <dgm:spPr/>
      <dgm:t>
        <a:bodyPr/>
        <a:lstStyle/>
        <a:p>
          <a:endParaRPr lang="es-CO"/>
        </a:p>
      </dgm:t>
    </dgm:pt>
    <dgm:pt modelId="{FFB31B70-6BC2-46C4-862A-BAFD7B92A0E2}" type="sibTrans" cxnId="{E1404A99-420A-4689-A7D8-9693FA749BCF}">
      <dgm:prSet/>
      <dgm:spPr/>
      <dgm:t>
        <a:bodyPr/>
        <a:lstStyle/>
        <a:p>
          <a:endParaRPr lang="es-CO"/>
        </a:p>
      </dgm:t>
    </dgm:pt>
    <dgm:pt modelId="{7C92827A-360C-4644-9A43-5B28EC93EFB9}">
      <dgm:prSet phldrT="[Texto]"/>
      <dgm:spPr/>
      <dgm:t>
        <a:bodyPr/>
        <a:lstStyle/>
        <a:p>
          <a:r>
            <a:rPr lang="es-CO"/>
            <a:t>USP</a:t>
          </a:r>
        </a:p>
      </dgm:t>
    </dgm:pt>
    <dgm:pt modelId="{EAADFABA-A9B0-45FB-8CBA-C3973A3EA868}" type="parTrans" cxnId="{F6B97C9B-4DF9-4CB7-A44A-732D590DC12F}">
      <dgm:prSet/>
      <dgm:spPr/>
      <dgm:t>
        <a:bodyPr/>
        <a:lstStyle/>
        <a:p>
          <a:endParaRPr lang="es-CO"/>
        </a:p>
      </dgm:t>
    </dgm:pt>
    <dgm:pt modelId="{F55E4CD3-E665-430E-890F-4ECF54305EED}" type="sibTrans" cxnId="{F6B97C9B-4DF9-4CB7-A44A-732D590DC12F}">
      <dgm:prSet/>
      <dgm:spPr/>
      <dgm:t>
        <a:bodyPr/>
        <a:lstStyle/>
        <a:p>
          <a:endParaRPr lang="es-CO"/>
        </a:p>
      </dgm:t>
    </dgm:pt>
    <dgm:pt modelId="{752FD055-14F1-4EB3-8657-DB94F5F98261}">
      <dgm:prSet phldrT="[Texto]"/>
      <dgm:spPr/>
      <dgm:t>
        <a:bodyPr/>
        <a:lstStyle/>
        <a:p>
          <a:r>
            <a:rPr lang="es-CO"/>
            <a:t>Implementación informes 37 y 45 OMS</a:t>
          </a:r>
        </a:p>
      </dgm:t>
    </dgm:pt>
    <dgm:pt modelId="{74EF24ED-7479-4D7D-B0BF-12DCDE951C51}" type="parTrans" cxnId="{D99DD233-EE3D-477A-A593-519DCFE4A4F8}">
      <dgm:prSet/>
      <dgm:spPr/>
      <dgm:t>
        <a:bodyPr/>
        <a:lstStyle/>
        <a:p>
          <a:endParaRPr lang="es-CO"/>
        </a:p>
      </dgm:t>
    </dgm:pt>
    <dgm:pt modelId="{BF43CAFD-BC73-4644-AA0F-0893B7D07039}" type="sibTrans" cxnId="{D99DD233-EE3D-477A-A593-519DCFE4A4F8}">
      <dgm:prSet/>
      <dgm:spPr/>
      <dgm:t>
        <a:bodyPr/>
        <a:lstStyle/>
        <a:p>
          <a:endParaRPr lang="es-CO"/>
        </a:p>
      </dgm:t>
    </dgm:pt>
    <dgm:pt modelId="{76E5E86C-7F20-41A6-9DF3-27B3C85204EB}">
      <dgm:prSet phldrT="[Texto]"/>
      <dgm:spPr/>
      <dgm:t>
        <a:bodyPr/>
        <a:lstStyle/>
        <a:p>
          <a:r>
            <a:rPr lang="es-CO"/>
            <a:t>Cumplimiento GBT</a:t>
          </a:r>
        </a:p>
      </dgm:t>
    </dgm:pt>
    <dgm:pt modelId="{4A15F879-4A43-4818-B088-D85DB746532B}" type="parTrans" cxnId="{0B445638-7072-4B5A-BEBF-68A81D73A2FF}">
      <dgm:prSet/>
      <dgm:spPr/>
      <dgm:t>
        <a:bodyPr/>
        <a:lstStyle/>
        <a:p>
          <a:endParaRPr lang="es-CO"/>
        </a:p>
      </dgm:t>
    </dgm:pt>
    <dgm:pt modelId="{7379FC93-E5C4-4544-BB99-1A4C67BA4804}" type="sibTrans" cxnId="{0B445638-7072-4B5A-BEBF-68A81D73A2FF}">
      <dgm:prSet/>
      <dgm:spPr/>
      <dgm:t>
        <a:bodyPr/>
        <a:lstStyle/>
        <a:p>
          <a:endParaRPr lang="es-CO"/>
        </a:p>
      </dgm:t>
    </dgm:pt>
    <dgm:pt modelId="{52F67860-81EC-4BEB-BF1D-568023D5CA78}">
      <dgm:prSet phldrT="[Texto]"/>
      <dgm:spPr/>
      <dgm:t>
        <a:bodyPr/>
        <a:lstStyle/>
        <a:p>
          <a:r>
            <a:rPr lang="es-CO"/>
            <a:t>Anexo Suplementos</a:t>
          </a:r>
        </a:p>
      </dgm:t>
    </dgm:pt>
    <dgm:pt modelId="{ABDF6716-ACF4-48A6-AC16-9712923766C9}" type="parTrans" cxnId="{F1FB4FFC-5315-4D92-84B7-893D3B65C4B2}">
      <dgm:prSet/>
      <dgm:spPr/>
      <dgm:t>
        <a:bodyPr/>
        <a:lstStyle/>
        <a:p>
          <a:endParaRPr lang="es-CO"/>
        </a:p>
      </dgm:t>
    </dgm:pt>
    <dgm:pt modelId="{52DB1328-2FE3-4ECF-8A61-D13D37BEDEC2}" type="sibTrans" cxnId="{F1FB4FFC-5315-4D92-84B7-893D3B65C4B2}">
      <dgm:prSet/>
      <dgm:spPr/>
      <dgm:t>
        <a:bodyPr/>
        <a:lstStyle/>
        <a:p>
          <a:endParaRPr lang="es-CO"/>
        </a:p>
      </dgm:t>
    </dgm:pt>
    <dgm:pt modelId="{25DA76AC-676C-4AF2-81DB-1A86CDFCAF42}" type="pres">
      <dgm:prSet presAssocID="{CF2D9CF0-DE7E-40CE-9F15-8DC0180D0E05}" presName="Name0" presStyleCnt="0">
        <dgm:presLayoutVars>
          <dgm:dir/>
          <dgm:animLvl val="lvl"/>
          <dgm:resizeHandles val="exact"/>
        </dgm:presLayoutVars>
      </dgm:prSet>
      <dgm:spPr/>
    </dgm:pt>
    <dgm:pt modelId="{6F56476F-F071-4D43-9A61-773BE0A9E1DE}" type="pres">
      <dgm:prSet presAssocID="{48C7F204-82FF-4E8D-87C1-DD7D5431148E}" presName="boxAndChildren" presStyleCnt="0"/>
      <dgm:spPr/>
    </dgm:pt>
    <dgm:pt modelId="{A9D75EF5-B3C3-4296-8BBC-C2F47CE058E3}" type="pres">
      <dgm:prSet presAssocID="{48C7F204-82FF-4E8D-87C1-DD7D5431148E}" presName="parentTextBox" presStyleLbl="node1" presStyleIdx="0" presStyleCnt="5"/>
      <dgm:spPr/>
    </dgm:pt>
    <dgm:pt modelId="{38B92416-41F4-4428-AAB5-7D5259A61390}" type="pres">
      <dgm:prSet presAssocID="{48C7F204-82FF-4E8D-87C1-DD7D5431148E}" presName="entireBox" presStyleLbl="node1" presStyleIdx="0" presStyleCnt="5"/>
      <dgm:spPr/>
    </dgm:pt>
    <dgm:pt modelId="{B6A5805D-0E11-42AE-AC3B-9FCD8DE5D83E}" type="pres">
      <dgm:prSet presAssocID="{48C7F204-82FF-4E8D-87C1-DD7D5431148E}" presName="descendantBox" presStyleCnt="0"/>
      <dgm:spPr/>
    </dgm:pt>
    <dgm:pt modelId="{CBBD4F62-BEC7-4F1B-89DD-1CAAA3887297}" type="pres">
      <dgm:prSet presAssocID="{C09673C1-B95C-4F5F-BCE2-A7A880383202}" presName="childTextBox" presStyleLbl="fgAccFollowNode1" presStyleIdx="0" presStyleCnt="17">
        <dgm:presLayoutVars>
          <dgm:bulletEnabled val="1"/>
        </dgm:presLayoutVars>
      </dgm:prSet>
      <dgm:spPr/>
    </dgm:pt>
    <dgm:pt modelId="{BDA0C133-2665-429E-9519-A8BBD420C051}" type="pres">
      <dgm:prSet presAssocID="{8ED25315-DC5F-4D87-832F-7EA3D1B6B2D3}" presName="childTextBox" presStyleLbl="fgAccFollowNode1" presStyleIdx="1" presStyleCnt="17">
        <dgm:presLayoutVars>
          <dgm:bulletEnabled val="1"/>
        </dgm:presLayoutVars>
      </dgm:prSet>
      <dgm:spPr/>
    </dgm:pt>
    <dgm:pt modelId="{FA3628A9-39D1-45FC-8B8F-EF4154A67673}" type="pres">
      <dgm:prSet presAssocID="{281093DC-43F9-4583-9B84-59084CA98682}" presName="childTextBox" presStyleLbl="fgAccFollowNode1" presStyleIdx="2" presStyleCnt="17">
        <dgm:presLayoutVars>
          <dgm:bulletEnabled val="1"/>
        </dgm:presLayoutVars>
      </dgm:prSet>
      <dgm:spPr/>
    </dgm:pt>
    <dgm:pt modelId="{59068E99-742F-4253-9C24-EC6C989298D7}" type="pres">
      <dgm:prSet presAssocID="{8404F540-E1A2-45CD-851C-E2FFEAEB2EC9}" presName="childTextBox" presStyleLbl="fgAccFollowNode1" presStyleIdx="3" presStyleCnt="17">
        <dgm:presLayoutVars>
          <dgm:bulletEnabled val="1"/>
        </dgm:presLayoutVars>
      </dgm:prSet>
      <dgm:spPr/>
    </dgm:pt>
    <dgm:pt modelId="{F94B6930-CE9D-4C02-9D3A-CCE8F7ED7375}" type="pres">
      <dgm:prSet presAssocID="{73067996-B83F-4AC4-8347-ED95FB0EB804}" presName="sp" presStyleCnt="0"/>
      <dgm:spPr/>
    </dgm:pt>
    <dgm:pt modelId="{B4C0129B-9E3E-4E4B-9A9F-4CB288927C53}" type="pres">
      <dgm:prSet presAssocID="{56D5A6C3-A88B-4184-BB1E-A6374F2D04CB}" presName="arrowAndChildren" presStyleCnt="0"/>
      <dgm:spPr/>
    </dgm:pt>
    <dgm:pt modelId="{A1C312C7-0DD5-4981-8E4E-89318B3304E3}" type="pres">
      <dgm:prSet presAssocID="{56D5A6C3-A88B-4184-BB1E-A6374F2D04CB}" presName="parentTextArrow" presStyleLbl="node1" presStyleIdx="0" presStyleCnt="5"/>
      <dgm:spPr/>
    </dgm:pt>
    <dgm:pt modelId="{401D38C7-C25E-4DEB-A364-CFAAD66D9328}" type="pres">
      <dgm:prSet presAssocID="{56D5A6C3-A88B-4184-BB1E-A6374F2D04CB}" presName="arrow" presStyleLbl="node1" presStyleIdx="1" presStyleCnt="5"/>
      <dgm:spPr/>
    </dgm:pt>
    <dgm:pt modelId="{FABB57C6-498A-4715-A961-79E0992AE956}" type="pres">
      <dgm:prSet presAssocID="{56D5A6C3-A88B-4184-BB1E-A6374F2D04CB}" presName="descendantArrow" presStyleCnt="0"/>
      <dgm:spPr/>
    </dgm:pt>
    <dgm:pt modelId="{5A1CCD49-3C4C-465D-BCF3-5CCA42DE5CD8}" type="pres">
      <dgm:prSet presAssocID="{6DFB3EF2-F192-45DA-9A82-5D729E1BD99C}" presName="childTextArrow" presStyleLbl="fgAccFollowNode1" presStyleIdx="4" presStyleCnt="17">
        <dgm:presLayoutVars>
          <dgm:bulletEnabled val="1"/>
        </dgm:presLayoutVars>
      </dgm:prSet>
      <dgm:spPr/>
    </dgm:pt>
    <dgm:pt modelId="{D9D17D73-5D33-4A15-94E6-D420FC6F6F71}" type="pres">
      <dgm:prSet presAssocID="{48E0DBC2-C57A-4ECD-99B9-D70F26192D58}" presName="childTextArrow" presStyleLbl="fgAccFollowNode1" presStyleIdx="5" presStyleCnt="17">
        <dgm:presLayoutVars>
          <dgm:bulletEnabled val="1"/>
        </dgm:presLayoutVars>
      </dgm:prSet>
      <dgm:spPr/>
    </dgm:pt>
    <dgm:pt modelId="{D31EE5AE-78A8-41EF-9AE8-1892E7199C0C}" type="pres">
      <dgm:prSet presAssocID="{779829BB-8A65-4FF1-964E-924C5E437F2A}" presName="sp" presStyleCnt="0"/>
      <dgm:spPr/>
    </dgm:pt>
    <dgm:pt modelId="{0B4AC0CA-C987-41D7-B258-BB7333AFFD05}" type="pres">
      <dgm:prSet presAssocID="{728F4B87-39CE-4866-9110-1C689642C614}" presName="arrowAndChildren" presStyleCnt="0"/>
      <dgm:spPr/>
    </dgm:pt>
    <dgm:pt modelId="{8E1E8BD8-B3FF-4828-9E98-4E82DACDA28F}" type="pres">
      <dgm:prSet presAssocID="{728F4B87-39CE-4866-9110-1C689642C614}" presName="parentTextArrow" presStyleLbl="node1" presStyleIdx="1" presStyleCnt="5"/>
      <dgm:spPr/>
    </dgm:pt>
    <dgm:pt modelId="{FC42F427-053D-4B78-9031-A234B582CC7B}" type="pres">
      <dgm:prSet presAssocID="{728F4B87-39CE-4866-9110-1C689642C614}" presName="arrow" presStyleLbl="node1" presStyleIdx="2" presStyleCnt="5"/>
      <dgm:spPr/>
    </dgm:pt>
    <dgm:pt modelId="{764E3D9B-02DA-459C-BC5D-49A86708F9AD}" type="pres">
      <dgm:prSet presAssocID="{728F4B87-39CE-4866-9110-1C689642C614}" presName="descendantArrow" presStyleCnt="0"/>
      <dgm:spPr/>
    </dgm:pt>
    <dgm:pt modelId="{0BEFD512-B377-4CFA-B38D-30F5AB922F1A}" type="pres">
      <dgm:prSet presAssocID="{2AFA21E4-6A33-4DE2-BEC2-388C3E45CCC5}" presName="childTextArrow" presStyleLbl="fgAccFollowNode1" presStyleIdx="6" presStyleCnt="17">
        <dgm:presLayoutVars>
          <dgm:bulletEnabled val="1"/>
        </dgm:presLayoutVars>
      </dgm:prSet>
      <dgm:spPr/>
    </dgm:pt>
    <dgm:pt modelId="{A903080A-52AC-44D9-8E69-875709779DDF}" type="pres">
      <dgm:prSet presAssocID="{52F67860-81EC-4BEB-BF1D-568023D5CA78}" presName="childTextArrow" presStyleLbl="fgAccFollowNode1" presStyleIdx="7" presStyleCnt="17">
        <dgm:presLayoutVars>
          <dgm:bulletEnabled val="1"/>
        </dgm:presLayoutVars>
      </dgm:prSet>
      <dgm:spPr/>
    </dgm:pt>
    <dgm:pt modelId="{15E5BB73-FD0B-45E4-AC09-C87E25E3A40B}" type="pres">
      <dgm:prSet presAssocID="{88F89A31-07BB-494B-A106-8C203AE34205}" presName="sp" presStyleCnt="0"/>
      <dgm:spPr/>
    </dgm:pt>
    <dgm:pt modelId="{502FDBFF-A3F7-4DDF-929D-A9C9A94F3C1D}" type="pres">
      <dgm:prSet presAssocID="{75E28111-BC75-49AA-94E1-5C24372D8290}" presName="arrowAndChildren" presStyleCnt="0"/>
      <dgm:spPr/>
    </dgm:pt>
    <dgm:pt modelId="{FBA123AE-1707-4D74-8660-F04F76ACF1EA}" type="pres">
      <dgm:prSet presAssocID="{75E28111-BC75-49AA-94E1-5C24372D8290}" presName="parentTextArrow" presStyleLbl="node1" presStyleIdx="2" presStyleCnt="5"/>
      <dgm:spPr/>
    </dgm:pt>
    <dgm:pt modelId="{1E8079A0-3DCD-462F-B5A9-7E88F14A6606}" type="pres">
      <dgm:prSet presAssocID="{75E28111-BC75-49AA-94E1-5C24372D8290}" presName="arrow" presStyleLbl="node1" presStyleIdx="3" presStyleCnt="5"/>
      <dgm:spPr/>
    </dgm:pt>
    <dgm:pt modelId="{3440CF1F-030A-43D2-AEFA-2D59D9040906}" type="pres">
      <dgm:prSet presAssocID="{75E28111-BC75-49AA-94E1-5C24372D8290}" presName="descendantArrow" presStyleCnt="0"/>
      <dgm:spPr/>
    </dgm:pt>
    <dgm:pt modelId="{700B0468-7406-4D6F-B43B-91BFCFE759CC}" type="pres">
      <dgm:prSet presAssocID="{A57BB657-1613-4CB0-BA47-9E2F8D7FFA20}" presName="childTextArrow" presStyleLbl="fgAccFollowNode1" presStyleIdx="8" presStyleCnt="17">
        <dgm:presLayoutVars>
          <dgm:bulletEnabled val="1"/>
        </dgm:presLayoutVars>
      </dgm:prSet>
      <dgm:spPr/>
    </dgm:pt>
    <dgm:pt modelId="{8EFA4C54-606F-4D8E-9EE2-CED6D451141E}" type="pres">
      <dgm:prSet presAssocID="{97F2A917-BAA4-49A8-BBED-8EC1F25149C9}" presName="childTextArrow" presStyleLbl="fgAccFollowNode1" presStyleIdx="9" presStyleCnt="17">
        <dgm:presLayoutVars>
          <dgm:bulletEnabled val="1"/>
        </dgm:presLayoutVars>
      </dgm:prSet>
      <dgm:spPr/>
    </dgm:pt>
    <dgm:pt modelId="{E7CED1D5-85B9-4752-B398-1E7D40C6A855}" type="pres">
      <dgm:prSet presAssocID="{C842C0BC-DB7D-447D-AADD-AB79193B13AE}" presName="childTextArrow" presStyleLbl="fgAccFollowNode1" presStyleIdx="10" presStyleCnt="17">
        <dgm:presLayoutVars>
          <dgm:bulletEnabled val="1"/>
        </dgm:presLayoutVars>
      </dgm:prSet>
      <dgm:spPr/>
    </dgm:pt>
    <dgm:pt modelId="{D7698636-38AD-40E5-840B-E70EBEEA79ED}" type="pres">
      <dgm:prSet presAssocID="{6B175CFB-04B9-467A-99E0-48D2D5F634F2}" presName="childTextArrow" presStyleLbl="fgAccFollowNode1" presStyleIdx="11" presStyleCnt="17">
        <dgm:presLayoutVars>
          <dgm:bulletEnabled val="1"/>
        </dgm:presLayoutVars>
      </dgm:prSet>
      <dgm:spPr/>
    </dgm:pt>
    <dgm:pt modelId="{AC985D4D-B410-450E-9D17-0C2FBDC2FBC2}" type="pres">
      <dgm:prSet presAssocID="{7C92827A-360C-4644-9A43-5B28EC93EFB9}" presName="childTextArrow" presStyleLbl="fgAccFollowNode1" presStyleIdx="12" presStyleCnt="17">
        <dgm:presLayoutVars>
          <dgm:bulletEnabled val="1"/>
        </dgm:presLayoutVars>
      </dgm:prSet>
      <dgm:spPr/>
    </dgm:pt>
    <dgm:pt modelId="{8A9A2AA2-557E-4C82-BAE8-FB6BAAA8F886}" type="pres">
      <dgm:prSet presAssocID="{D0954731-5D14-440B-9A07-C7C070AD52E7}" presName="sp" presStyleCnt="0"/>
      <dgm:spPr/>
    </dgm:pt>
    <dgm:pt modelId="{E7CDA6FE-AD5F-47FC-8629-E1D4DE174A72}" type="pres">
      <dgm:prSet presAssocID="{88BFA2A1-2E94-4929-ADD5-4FA9622F5F07}" presName="arrowAndChildren" presStyleCnt="0"/>
      <dgm:spPr/>
    </dgm:pt>
    <dgm:pt modelId="{5DB4C81C-1BDB-4C5C-914F-D3375E16EFDE}" type="pres">
      <dgm:prSet presAssocID="{88BFA2A1-2E94-4929-ADD5-4FA9622F5F07}" presName="parentTextArrow" presStyleLbl="node1" presStyleIdx="3" presStyleCnt="5"/>
      <dgm:spPr/>
    </dgm:pt>
    <dgm:pt modelId="{681AEC9F-441A-4BD1-8EA5-93599C750986}" type="pres">
      <dgm:prSet presAssocID="{88BFA2A1-2E94-4929-ADD5-4FA9622F5F07}" presName="arrow" presStyleLbl="node1" presStyleIdx="4" presStyleCnt="5"/>
      <dgm:spPr/>
    </dgm:pt>
    <dgm:pt modelId="{E4D90AA6-ECED-4B5C-ADD6-1A26913AE428}" type="pres">
      <dgm:prSet presAssocID="{88BFA2A1-2E94-4929-ADD5-4FA9622F5F07}" presName="descendantArrow" presStyleCnt="0"/>
      <dgm:spPr/>
    </dgm:pt>
    <dgm:pt modelId="{954A432C-7227-4934-8AAF-C1AC2BC8B59E}" type="pres">
      <dgm:prSet presAssocID="{A71A49D4-22FA-441F-80D9-9699830A98FE}" presName="childTextArrow" presStyleLbl="fgAccFollowNode1" presStyleIdx="13" presStyleCnt="17">
        <dgm:presLayoutVars>
          <dgm:bulletEnabled val="1"/>
        </dgm:presLayoutVars>
      </dgm:prSet>
      <dgm:spPr/>
    </dgm:pt>
    <dgm:pt modelId="{03874090-BACE-46C5-82A6-D44D4B8F519B}" type="pres">
      <dgm:prSet presAssocID="{7117110A-4A66-4C84-AFA2-8F8AF47E7DC9}" presName="childTextArrow" presStyleLbl="fgAccFollowNode1" presStyleIdx="14" presStyleCnt="17">
        <dgm:presLayoutVars>
          <dgm:bulletEnabled val="1"/>
        </dgm:presLayoutVars>
      </dgm:prSet>
      <dgm:spPr/>
    </dgm:pt>
    <dgm:pt modelId="{DCCE152C-8FD3-4D83-89D3-050F5D084333}" type="pres">
      <dgm:prSet presAssocID="{752FD055-14F1-4EB3-8657-DB94F5F98261}" presName="childTextArrow" presStyleLbl="fgAccFollowNode1" presStyleIdx="15" presStyleCnt="17">
        <dgm:presLayoutVars>
          <dgm:bulletEnabled val="1"/>
        </dgm:presLayoutVars>
      </dgm:prSet>
      <dgm:spPr/>
    </dgm:pt>
    <dgm:pt modelId="{9FE0DD42-A274-4754-999C-6613F0F5B27C}" type="pres">
      <dgm:prSet presAssocID="{76E5E86C-7F20-41A6-9DF3-27B3C85204EB}" presName="childTextArrow" presStyleLbl="fgAccFollowNode1" presStyleIdx="16" presStyleCnt="17">
        <dgm:presLayoutVars>
          <dgm:bulletEnabled val="1"/>
        </dgm:presLayoutVars>
      </dgm:prSet>
      <dgm:spPr/>
    </dgm:pt>
  </dgm:ptLst>
  <dgm:cxnLst>
    <dgm:cxn modelId="{76B7B703-D99E-4EB7-A2EC-D0A293251CED}" type="presOf" srcId="{56D5A6C3-A88B-4184-BB1E-A6374F2D04CB}" destId="{A1C312C7-0DD5-4981-8E4E-89318B3304E3}" srcOrd="0" destOrd="0" presId="urn:microsoft.com/office/officeart/2005/8/layout/process4"/>
    <dgm:cxn modelId="{F0250F1C-B35A-4286-9462-EE7F2582B20A}" type="presOf" srcId="{88BFA2A1-2E94-4929-ADD5-4FA9622F5F07}" destId="{681AEC9F-441A-4BD1-8EA5-93599C750986}" srcOrd="1" destOrd="0" presId="urn:microsoft.com/office/officeart/2005/8/layout/process4"/>
    <dgm:cxn modelId="{3D923823-14EE-465F-B9B6-849318376E70}" srcId="{CF2D9CF0-DE7E-40CE-9F15-8DC0180D0E05}" destId="{48C7F204-82FF-4E8D-87C1-DD7D5431148E}" srcOrd="4" destOrd="0" parTransId="{BDF188B6-7FC6-40A9-9DA3-789EBE07C825}" sibTransId="{575CB8C5-6146-4137-BBAB-C9D42E8E1BB4}"/>
    <dgm:cxn modelId="{57AC8624-4C3D-4240-B44E-74B61D5D485E}" type="presOf" srcId="{48E0DBC2-C57A-4ECD-99B9-D70F26192D58}" destId="{D9D17D73-5D33-4A15-94E6-D420FC6F6F71}" srcOrd="0" destOrd="0" presId="urn:microsoft.com/office/officeart/2005/8/layout/process4"/>
    <dgm:cxn modelId="{6B35FE27-6943-46F7-BF30-0AA7835FD5D6}" srcId="{48C7F204-82FF-4E8D-87C1-DD7D5431148E}" destId="{281093DC-43F9-4583-9B84-59084CA98682}" srcOrd="2" destOrd="0" parTransId="{AF6CA12C-E603-480D-9E50-7A4B858C5A47}" sibTransId="{B05594D7-5A98-4482-B8ED-41A503E8D9BB}"/>
    <dgm:cxn modelId="{DA245A29-50C6-4F72-B0D8-4CF7EE42CD33}" type="presOf" srcId="{281093DC-43F9-4583-9B84-59084CA98682}" destId="{FA3628A9-39D1-45FC-8B8F-EF4154A67673}" srcOrd="0" destOrd="0" presId="urn:microsoft.com/office/officeart/2005/8/layout/process4"/>
    <dgm:cxn modelId="{3166722B-23CA-4CDB-81A0-40B1A0697406}" type="presOf" srcId="{76E5E86C-7F20-41A6-9DF3-27B3C85204EB}" destId="{9FE0DD42-A274-4754-999C-6613F0F5B27C}" srcOrd="0" destOrd="0" presId="urn:microsoft.com/office/officeart/2005/8/layout/process4"/>
    <dgm:cxn modelId="{3D45AE2C-AD00-405B-A04C-99F1D06D3559}" srcId="{75E28111-BC75-49AA-94E1-5C24372D8290}" destId="{C842C0BC-DB7D-447D-AADD-AB79193B13AE}" srcOrd="2" destOrd="0" parTransId="{9EA37DCD-85A1-44EF-914F-56C16EAC18DF}" sibTransId="{FB240242-1D8C-4FDB-8B21-09BBDF25EA38}"/>
    <dgm:cxn modelId="{B06ABD2C-03C2-4A8E-842B-7241C9A5924A}" srcId="{CF2D9CF0-DE7E-40CE-9F15-8DC0180D0E05}" destId="{88BFA2A1-2E94-4929-ADD5-4FA9622F5F07}" srcOrd="0" destOrd="0" parTransId="{22CF026E-36DF-4CA9-9694-0A7FA2827892}" sibTransId="{D0954731-5D14-440B-9A07-C7C070AD52E7}"/>
    <dgm:cxn modelId="{2E7FD02C-1B6B-4BCD-9913-333DCEEDA155}" type="presOf" srcId="{2AFA21E4-6A33-4DE2-BEC2-388C3E45CCC5}" destId="{0BEFD512-B377-4CFA-B38D-30F5AB922F1A}" srcOrd="0" destOrd="0" presId="urn:microsoft.com/office/officeart/2005/8/layout/process4"/>
    <dgm:cxn modelId="{D99DD233-EE3D-477A-A593-519DCFE4A4F8}" srcId="{88BFA2A1-2E94-4929-ADD5-4FA9622F5F07}" destId="{752FD055-14F1-4EB3-8657-DB94F5F98261}" srcOrd="2" destOrd="0" parTransId="{74EF24ED-7479-4D7D-B0BF-12DCDE951C51}" sibTransId="{BF43CAFD-BC73-4644-AA0F-0893B7D07039}"/>
    <dgm:cxn modelId="{D6B91A36-E7D6-4980-8BA8-935CCDE56637}" type="presOf" srcId="{CF2D9CF0-DE7E-40CE-9F15-8DC0180D0E05}" destId="{25DA76AC-676C-4AF2-81DB-1A86CDFCAF42}" srcOrd="0" destOrd="0" presId="urn:microsoft.com/office/officeart/2005/8/layout/process4"/>
    <dgm:cxn modelId="{0B445638-7072-4B5A-BEBF-68A81D73A2FF}" srcId="{88BFA2A1-2E94-4929-ADD5-4FA9622F5F07}" destId="{76E5E86C-7F20-41A6-9DF3-27B3C85204EB}" srcOrd="3" destOrd="0" parTransId="{4A15F879-4A43-4818-B088-D85DB746532B}" sibTransId="{7379FC93-E5C4-4544-BB99-1A4C67BA4804}"/>
    <dgm:cxn modelId="{0042255C-C7A0-4E35-A3E9-2AAB03E04FB8}" type="presOf" srcId="{56D5A6C3-A88B-4184-BB1E-A6374F2D04CB}" destId="{401D38C7-C25E-4DEB-A364-CFAAD66D9328}" srcOrd="1" destOrd="0" presId="urn:microsoft.com/office/officeart/2005/8/layout/process4"/>
    <dgm:cxn modelId="{A65ED55D-24ED-4BCD-8310-81A724468D3A}" srcId="{48C7F204-82FF-4E8D-87C1-DD7D5431148E}" destId="{C09673C1-B95C-4F5F-BCE2-A7A880383202}" srcOrd="0" destOrd="0" parTransId="{4699CEF5-F3BD-4E59-8F58-57B44F94C585}" sibTransId="{6E4588C8-FBBE-4433-9A76-DD985487108F}"/>
    <dgm:cxn modelId="{99784241-8ADD-46E1-8478-8D5094A09741}" type="presOf" srcId="{88BFA2A1-2E94-4929-ADD5-4FA9622F5F07}" destId="{5DB4C81C-1BDB-4C5C-914F-D3375E16EFDE}" srcOrd="0" destOrd="0" presId="urn:microsoft.com/office/officeart/2005/8/layout/process4"/>
    <dgm:cxn modelId="{83224D65-5E09-4DB6-A46F-A856AF372AF4}" srcId="{75E28111-BC75-49AA-94E1-5C24372D8290}" destId="{A57BB657-1613-4CB0-BA47-9E2F8D7FFA20}" srcOrd="0" destOrd="0" parTransId="{BDBE145C-EF40-47CF-A2F7-542BB2E3B7E9}" sibTransId="{F503571E-2D3E-4626-9BE7-4DCB063BD7E2}"/>
    <dgm:cxn modelId="{66433346-F5BB-49C9-B7CC-70E1E139059C}" srcId="{56D5A6C3-A88B-4184-BB1E-A6374F2D04CB}" destId="{6DFB3EF2-F192-45DA-9A82-5D729E1BD99C}" srcOrd="0" destOrd="0" parTransId="{426362F2-EBDA-4172-B39D-DB0E99FD9526}" sibTransId="{F4B88DAC-ACA8-46A0-ACEC-9E6152423F7F}"/>
    <dgm:cxn modelId="{79BAF748-7E14-46B8-BC2D-3CF4A65E39D6}" type="presOf" srcId="{C09673C1-B95C-4F5F-BCE2-A7A880383202}" destId="{CBBD4F62-BEC7-4F1B-89DD-1CAAA3887297}" srcOrd="0" destOrd="0" presId="urn:microsoft.com/office/officeart/2005/8/layout/process4"/>
    <dgm:cxn modelId="{D8C2714D-6ED2-4F53-A158-48D68BA039EA}" type="presOf" srcId="{728F4B87-39CE-4866-9110-1C689642C614}" destId="{FC42F427-053D-4B78-9031-A234B582CC7B}" srcOrd="1" destOrd="0" presId="urn:microsoft.com/office/officeart/2005/8/layout/process4"/>
    <dgm:cxn modelId="{F817E24E-0576-4295-8986-942490A0DF74}" type="presOf" srcId="{52F67860-81EC-4BEB-BF1D-568023D5CA78}" destId="{A903080A-52AC-44D9-8E69-875709779DDF}" srcOrd="0" destOrd="0" presId="urn:microsoft.com/office/officeart/2005/8/layout/process4"/>
    <dgm:cxn modelId="{371B2D4F-B1E6-41FC-9935-F4999AEE7054}" srcId="{48C7F204-82FF-4E8D-87C1-DD7D5431148E}" destId="{8404F540-E1A2-45CD-851C-E2FFEAEB2EC9}" srcOrd="3" destOrd="0" parTransId="{A3268E6D-AD8C-48A6-BB99-84CECC1DCC46}" sibTransId="{87EC533C-5B3C-41EF-9CE5-A394FDEC5BA9}"/>
    <dgm:cxn modelId="{CEB1E26F-39B4-407F-A8D1-62AB9ED6382F}" srcId="{CF2D9CF0-DE7E-40CE-9F15-8DC0180D0E05}" destId="{56D5A6C3-A88B-4184-BB1E-A6374F2D04CB}" srcOrd="3" destOrd="0" parTransId="{C8899F26-3956-4996-8001-8543FDE27450}" sibTransId="{73067996-B83F-4AC4-8347-ED95FB0EB804}"/>
    <dgm:cxn modelId="{E7535377-84A7-494B-8A7D-5A6106164CB1}" type="presOf" srcId="{75E28111-BC75-49AA-94E1-5C24372D8290}" destId="{1E8079A0-3DCD-462F-B5A9-7E88F14A6606}" srcOrd="1" destOrd="0" presId="urn:microsoft.com/office/officeart/2005/8/layout/process4"/>
    <dgm:cxn modelId="{644E0659-0F78-4959-9CD5-B66A51C8133C}" srcId="{75E28111-BC75-49AA-94E1-5C24372D8290}" destId="{6B175CFB-04B9-467A-99E0-48D2D5F634F2}" srcOrd="3" destOrd="0" parTransId="{74C038F3-0F9D-45DD-9B76-F6DB19B149AB}" sibTransId="{16C41481-EEB1-41F2-95FD-44BFB2FBC354}"/>
    <dgm:cxn modelId="{EDD7137A-E7CC-493B-8755-A3CB3A2C23AC}" type="presOf" srcId="{8404F540-E1A2-45CD-851C-E2FFEAEB2EC9}" destId="{59068E99-742F-4253-9C24-EC6C989298D7}" srcOrd="0" destOrd="0" presId="urn:microsoft.com/office/officeart/2005/8/layout/process4"/>
    <dgm:cxn modelId="{0E81FE7B-0D09-409D-AE9C-991549A8C75B}" type="presOf" srcId="{6DFB3EF2-F192-45DA-9A82-5D729E1BD99C}" destId="{5A1CCD49-3C4C-465D-BCF3-5CCA42DE5CD8}" srcOrd="0" destOrd="0" presId="urn:microsoft.com/office/officeart/2005/8/layout/process4"/>
    <dgm:cxn modelId="{F4CDE17E-DD4B-45C8-B92B-E121E2370C09}" srcId="{75E28111-BC75-49AA-94E1-5C24372D8290}" destId="{97F2A917-BAA4-49A8-BBED-8EC1F25149C9}" srcOrd="1" destOrd="0" parTransId="{314D4E27-D1F6-422B-A18B-88EFA65403A3}" sibTransId="{3E40636D-63B5-4B0E-886B-C713B43B1672}"/>
    <dgm:cxn modelId="{75E20387-F730-403F-A7CA-0119A05CDE27}" type="presOf" srcId="{6B175CFB-04B9-467A-99E0-48D2D5F634F2}" destId="{D7698636-38AD-40E5-840B-E70EBEEA79ED}" srcOrd="0" destOrd="0" presId="urn:microsoft.com/office/officeart/2005/8/layout/process4"/>
    <dgm:cxn modelId="{BA5C2989-EF4E-484E-82FC-7AC444116AE5}" type="presOf" srcId="{48C7F204-82FF-4E8D-87C1-DD7D5431148E}" destId="{38B92416-41F4-4428-AAB5-7D5259A61390}" srcOrd="1" destOrd="0" presId="urn:microsoft.com/office/officeart/2005/8/layout/process4"/>
    <dgm:cxn modelId="{D12AB28B-D648-4686-8C75-C5994819D3C2}" type="presOf" srcId="{8ED25315-DC5F-4D87-832F-7EA3D1B6B2D3}" destId="{BDA0C133-2665-429E-9519-A8BBD420C051}" srcOrd="0" destOrd="0" presId="urn:microsoft.com/office/officeart/2005/8/layout/process4"/>
    <dgm:cxn modelId="{2C12A893-E13B-4C41-A1CB-1714E8A856F3}" type="presOf" srcId="{728F4B87-39CE-4866-9110-1C689642C614}" destId="{8E1E8BD8-B3FF-4828-9E98-4E82DACDA28F}" srcOrd="0" destOrd="0" presId="urn:microsoft.com/office/officeart/2005/8/layout/process4"/>
    <dgm:cxn modelId="{E1404A99-420A-4689-A7D8-9693FA749BCF}" srcId="{56D5A6C3-A88B-4184-BB1E-A6374F2D04CB}" destId="{48E0DBC2-C57A-4ECD-99B9-D70F26192D58}" srcOrd="1" destOrd="0" parTransId="{9770C1AA-C270-4646-B513-24219EBCEFE2}" sibTransId="{FFB31B70-6BC2-46C4-862A-BAFD7B92A0E2}"/>
    <dgm:cxn modelId="{F6B97C9B-4DF9-4CB7-A44A-732D590DC12F}" srcId="{75E28111-BC75-49AA-94E1-5C24372D8290}" destId="{7C92827A-360C-4644-9A43-5B28EC93EFB9}" srcOrd="4" destOrd="0" parTransId="{EAADFABA-A9B0-45FB-8CBA-C3973A3EA868}" sibTransId="{F55E4CD3-E665-430E-890F-4ECF54305EED}"/>
    <dgm:cxn modelId="{028D75A0-B465-4425-8819-DF41A3D1858E}" type="presOf" srcId="{7117110A-4A66-4C84-AFA2-8F8AF47E7DC9}" destId="{03874090-BACE-46C5-82A6-D44D4B8F519B}" srcOrd="0" destOrd="0" presId="urn:microsoft.com/office/officeart/2005/8/layout/process4"/>
    <dgm:cxn modelId="{B31D10A2-5210-4FE7-9E0E-34C47934DEF5}" type="presOf" srcId="{48C7F204-82FF-4E8D-87C1-DD7D5431148E}" destId="{A9D75EF5-B3C3-4296-8BBC-C2F47CE058E3}" srcOrd="0" destOrd="0" presId="urn:microsoft.com/office/officeart/2005/8/layout/process4"/>
    <dgm:cxn modelId="{E2A855AC-C46B-412A-ADED-AEA23E801373}" type="presOf" srcId="{7C92827A-360C-4644-9A43-5B28EC93EFB9}" destId="{AC985D4D-B410-450E-9D17-0C2FBDC2FBC2}" srcOrd="0" destOrd="0" presId="urn:microsoft.com/office/officeart/2005/8/layout/process4"/>
    <dgm:cxn modelId="{3FE578B5-501A-4471-A666-6F0EC84CD96E}" type="presOf" srcId="{97F2A917-BAA4-49A8-BBED-8EC1F25149C9}" destId="{8EFA4C54-606F-4D8E-9EE2-CED6D451141E}" srcOrd="0" destOrd="0" presId="urn:microsoft.com/office/officeart/2005/8/layout/process4"/>
    <dgm:cxn modelId="{60E81DB6-3491-45EC-B9A9-7960F2571337}" type="presOf" srcId="{C842C0BC-DB7D-447D-AADD-AB79193B13AE}" destId="{E7CED1D5-85B9-4752-B398-1E7D40C6A855}" srcOrd="0" destOrd="0" presId="urn:microsoft.com/office/officeart/2005/8/layout/process4"/>
    <dgm:cxn modelId="{38E8C9BE-5B24-4C3F-9F4F-0F7D76046BC0}" srcId="{88BFA2A1-2E94-4929-ADD5-4FA9622F5F07}" destId="{A71A49D4-22FA-441F-80D9-9699830A98FE}" srcOrd="0" destOrd="0" parTransId="{3E426747-E614-4BE1-BDD1-C57158AB6134}" sibTransId="{ED0CBABE-3286-4ED9-8733-73ED9FBB13BE}"/>
    <dgm:cxn modelId="{0325E3C2-61EC-410F-858A-984EB76311AF}" srcId="{CF2D9CF0-DE7E-40CE-9F15-8DC0180D0E05}" destId="{728F4B87-39CE-4866-9110-1C689642C614}" srcOrd="2" destOrd="0" parTransId="{4D8B18B5-DCE8-4C8E-8A85-326AA5EDE2EB}" sibTransId="{779829BB-8A65-4FF1-964E-924C5E437F2A}"/>
    <dgm:cxn modelId="{AA9931C6-647A-42D1-8D3D-4BE718B932B7}" type="presOf" srcId="{A71A49D4-22FA-441F-80D9-9699830A98FE}" destId="{954A432C-7227-4934-8AAF-C1AC2BC8B59E}" srcOrd="0" destOrd="0" presId="urn:microsoft.com/office/officeart/2005/8/layout/process4"/>
    <dgm:cxn modelId="{8774F8D0-0837-4869-A71F-952764C77B56}" srcId="{88BFA2A1-2E94-4929-ADD5-4FA9622F5F07}" destId="{7117110A-4A66-4C84-AFA2-8F8AF47E7DC9}" srcOrd="1" destOrd="0" parTransId="{D1F3FC19-4ADA-4C87-8638-98FBB92ABAFE}" sibTransId="{C560A07F-80E8-4704-80FA-E23269EFD63F}"/>
    <dgm:cxn modelId="{18EC5CD3-91F0-4BF7-8B91-44547AFF5B36}" srcId="{48C7F204-82FF-4E8D-87C1-DD7D5431148E}" destId="{8ED25315-DC5F-4D87-832F-7EA3D1B6B2D3}" srcOrd="1" destOrd="0" parTransId="{80B2B9BA-D5AE-4ABD-8839-7DB275032276}" sibTransId="{98EB49E2-799F-4852-A473-A5694D359909}"/>
    <dgm:cxn modelId="{CD605ED4-8C13-4916-89B6-34C322EAA6F3}" type="presOf" srcId="{752FD055-14F1-4EB3-8657-DB94F5F98261}" destId="{DCCE152C-8FD3-4D83-89D3-050F5D084333}" srcOrd="0" destOrd="0" presId="urn:microsoft.com/office/officeart/2005/8/layout/process4"/>
    <dgm:cxn modelId="{612713DA-BA5A-4D65-AF37-C101094A59FE}" srcId="{728F4B87-39CE-4866-9110-1C689642C614}" destId="{2AFA21E4-6A33-4DE2-BEC2-388C3E45CCC5}" srcOrd="0" destOrd="0" parTransId="{01ADA4E4-0116-477F-B650-0DD921CF13D7}" sibTransId="{1C28EABF-A4FE-44D6-99B6-A60F628AB375}"/>
    <dgm:cxn modelId="{35C1D1E3-0AA3-42E2-91D9-A6236AC71300}" srcId="{CF2D9CF0-DE7E-40CE-9F15-8DC0180D0E05}" destId="{75E28111-BC75-49AA-94E1-5C24372D8290}" srcOrd="1" destOrd="0" parTransId="{F0FDDB00-8E24-4B97-82C7-DBC68E567EB1}" sibTransId="{88F89A31-07BB-494B-A106-8C203AE34205}"/>
    <dgm:cxn modelId="{0D4D1AF2-F5FD-4CA4-8725-8A5D9B4CAA7C}" type="presOf" srcId="{75E28111-BC75-49AA-94E1-5C24372D8290}" destId="{FBA123AE-1707-4D74-8660-F04F76ACF1EA}" srcOrd="0" destOrd="0" presId="urn:microsoft.com/office/officeart/2005/8/layout/process4"/>
    <dgm:cxn modelId="{F1FB4FFC-5315-4D92-84B7-893D3B65C4B2}" srcId="{728F4B87-39CE-4866-9110-1C689642C614}" destId="{52F67860-81EC-4BEB-BF1D-568023D5CA78}" srcOrd="1" destOrd="0" parTransId="{ABDF6716-ACF4-48A6-AC16-9712923766C9}" sibTransId="{52DB1328-2FE3-4ECF-8A61-D13D37BEDEC2}"/>
    <dgm:cxn modelId="{C0B4B3FE-6F57-40ED-9917-465583E0E035}" type="presOf" srcId="{A57BB657-1613-4CB0-BA47-9E2F8D7FFA20}" destId="{700B0468-7406-4D6F-B43B-91BFCFE759CC}" srcOrd="0" destOrd="0" presId="urn:microsoft.com/office/officeart/2005/8/layout/process4"/>
    <dgm:cxn modelId="{8B6BF7E5-F24F-4A6F-BF9B-038B27E8EB66}" type="presParOf" srcId="{25DA76AC-676C-4AF2-81DB-1A86CDFCAF42}" destId="{6F56476F-F071-4D43-9A61-773BE0A9E1DE}" srcOrd="0" destOrd="0" presId="urn:microsoft.com/office/officeart/2005/8/layout/process4"/>
    <dgm:cxn modelId="{0B535E0F-9DDB-4F3D-810B-AD7EC82120F1}" type="presParOf" srcId="{6F56476F-F071-4D43-9A61-773BE0A9E1DE}" destId="{A9D75EF5-B3C3-4296-8BBC-C2F47CE058E3}" srcOrd="0" destOrd="0" presId="urn:microsoft.com/office/officeart/2005/8/layout/process4"/>
    <dgm:cxn modelId="{51091EEE-3CDF-44FC-8DF1-31C55312FD45}" type="presParOf" srcId="{6F56476F-F071-4D43-9A61-773BE0A9E1DE}" destId="{38B92416-41F4-4428-AAB5-7D5259A61390}" srcOrd="1" destOrd="0" presId="urn:microsoft.com/office/officeart/2005/8/layout/process4"/>
    <dgm:cxn modelId="{768E6EA2-6FFB-4DE5-B64C-6C37B201EE41}" type="presParOf" srcId="{6F56476F-F071-4D43-9A61-773BE0A9E1DE}" destId="{B6A5805D-0E11-42AE-AC3B-9FCD8DE5D83E}" srcOrd="2" destOrd="0" presId="urn:microsoft.com/office/officeart/2005/8/layout/process4"/>
    <dgm:cxn modelId="{49119413-EF67-48AF-AEFF-931D0ECE4704}" type="presParOf" srcId="{B6A5805D-0E11-42AE-AC3B-9FCD8DE5D83E}" destId="{CBBD4F62-BEC7-4F1B-89DD-1CAAA3887297}" srcOrd="0" destOrd="0" presId="urn:microsoft.com/office/officeart/2005/8/layout/process4"/>
    <dgm:cxn modelId="{C2FF7425-A4C2-42AA-A760-101F33F538DE}" type="presParOf" srcId="{B6A5805D-0E11-42AE-AC3B-9FCD8DE5D83E}" destId="{BDA0C133-2665-429E-9519-A8BBD420C051}" srcOrd="1" destOrd="0" presId="urn:microsoft.com/office/officeart/2005/8/layout/process4"/>
    <dgm:cxn modelId="{6FA4BC00-824D-46CD-8F4E-8C9D2973EBE9}" type="presParOf" srcId="{B6A5805D-0E11-42AE-AC3B-9FCD8DE5D83E}" destId="{FA3628A9-39D1-45FC-8B8F-EF4154A67673}" srcOrd="2" destOrd="0" presId="urn:microsoft.com/office/officeart/2005/8/layout/process4"/>
    <dgm:cxn modelId="{90A46F21-C090-4004-B609-476E24AE17DD}" type="presParOf" srcId="{B6A5805D-0E11-42AE-AC3B-9FCD8DE5D83E}" destId="{59068E99-742F-4253-9C24-EC6C989298D7}" srcOrd="3" destOrd="0" presId="urn:microsoft.com/office/officeart/2005/8/layout/process4"/>
    <dgm:cxn modelId="{5147D9BD-6ADD-4F79-A9D4-2798435CFADA}" type="presParOf" srcId="{25DA76AC-676C-4AF2-81DB-1A86CDFCAF42}" destId="{F94B6930-CE9D-4C02-9D3A-CCE8F7ED7375}" srcOrd="1" destOrd="0" presId="urn:microsoft.com/office/officeart/2005/8/layout/process4"/>
    <dgm:cxn modelId="{E5C40699-708F-4AEA-8AEE-A113FCDCCCC7}" type="presParOf" srcId="{25DA76AC-676C-4AF2-81DB-1A86CDFCAF42}" destId="{B4C0129B-9E3E-4E4B-9A9F-4CB288927C53}" srcOrd="2" destOrd="0" presId="urn:microsoft.com/office/officeart/2005/8/layout/process4"/>
    <dgm:cxn modelId="{E29A6D52-00AC-436B-8885-8ACC7F31D684}" type="presParOf" srcId="{B4C0129B-9E3E-4E4B-9A9F-4CB288927C53}" destId="{A1C312C7-0DD5-4981-8E4E-89318B3304E3}" srcOrd="0" destOrd="0" presId="urn:microsoft.com/office/officeart/2005/8/layout/process4"/>
    <dgm:cxn modelId="{D991137B-8375-4189-8393-6AD4B13CD3C2}" type="presParOf" srcId="{B4C0129B-9E3E-4E4B-9A9F-4CB288927C53}" destId="{401D38C7-C25E-4DEB-A364-CFAAD66D9328}" srcOrd="1" destOrd="0" presId="urn:microsoft.com/office/officeart/2005/8/layout/process4"/>
    <dgm:cxn modelId="{226F2952-648E-4DB6-94A9-1DEFE77E3896}" type="presParOf" srcId="{B4C0129B-9E3E-4E4B-9A9F-4CB288927C53}" destId="{FABB57C6-498A-4715-A961-79E0992AE956}" srcOrd="2" destOrd="0" presId="urn:microsoft.com/office/officeart/2005/8/layout/process4"/>
    <dgm:cxn modelId="{243BB11F-E68A-4778-95FD-EEBB1340C172}" type="presParOf" srcId="{FABB57C6-498A-4715-A961-79E0992AE956}" destId="{5A1CCD49-3C4C-465D-BCF3-5CCA42DE5CD8}" srcOrd="0" destOrd="0" presId="urn:microsoft.com/office/officeart/2005/8/layout/process4"/>
    <dgm:cxn modelId="{7A706974-A703-4A70-95CE-ADB1EA358B42}" type="presParOf" srcId="{FABB57C6-498A-4715-A961-79E0992AE956}" destId="{D9D17D73-5D33-4A15-94E6-D420FC6F6F71}" srcOrd="1" destOrd="0" presId="urn:microsoft.com/office/officeart/2005/8/layout/process4"/>
    <dgm:cxn modelId="{5C586D54-F5DC-4171-890C-141C623838E7}" type="presParOf" srcId="{25DA76AC-676C-4AF2-81DB-1A86CDFCAF42}" destId="{D31EE5AE-78A8-41EF-9AE8-1892E7199C0C}" srcOrd="3" destOrd="0" presId="urn:microsoft.com/office/officeart/2005/8/layout/process4"/>
    <dgm:cxn modelId="{30D459EE-5ACC-4733-A2D5-C1204BAA004F}" type="presParOf" srcId="{25DA76AC-676C-4AF2-81DB-1A86CDFCAF42}" destId="{0B4AC0CA-C987-41D7-B258-BB7333AFFD05}" srcOrd="4" destOrd="0" presId="urn:microsoft.com/office/officeart/2005/8/layout/process4"/>
    <dgm:cxn modelId="{C2B83B96-8F02-4529-8744-9335868FF780}" type="presParOf" srcId="{0B4AC0CA-C987-41D7-B258-BB7333AFFD05}" destId="{8E1E8BD8-B3FF-4828-9E98-4E82DACDA28F}" srcOrd="0" destOrd="0" presId="urn:microsoft.com/office/officeart/2005/8/layout/process4"/>
    <dgm:cxn modelId="{535DA351-EE25-4861-AFCC-B58FF4AC4FBD}" type="presParOf" srcId="{0B4AC0CA-C987-41D7-B258-BB7333AFFD05}" destId="{FC42F427-053D-4B78-9031-A234B582CC7B}" srcOrd="1" destOrd="0" presId="urn:microsoft.com/office/officeart/2005/8/layout/process4"/>
    <dgm:cxn modelId="{CF76255A-FDB6-466D-A213-FCF8B8FAFAFD}" type="presParOf" srcId="{0B4AC0CA-C987-41D7-B258-BB7333AFFD05}" destId="{764E3D9B-02DA-459C-BC5D-49A86708F9AD}" srcOrd="2" destOrd="0" presId="urn:microsoft.com/office/officeart/2005/8/layout/process4"/>
    <dgm:cxn modelId="{74635724-2CA8-4AD7-B742-CBABC8A41EF8}" type="presParOf" srcId="{764E3D9B-02DA-459C-BC5D-49A86708F9AD}" destId="{0BEFD512-B377-4CFA-B38D-30F5AB922F1A}" srcOrd="0" destOrd="0" presId="urn:microsoft.com/office/officeart/2005/8/layout/process4"/>
    <dgm:cxn modelId="{C981181B-2D71-4204-BFA4-64CFAF913410}" type="presParOf" srcId="{764E3D9B-02DA-459C-BC5D-49A86708F9AD}" destId="{A903080A-52AC-44D9-8E69-875709779DDF}" srcOrd="1" destOrd="0" presId="urn:microsoft.com/office/officeart/2005/8/layout/process4"/>
    <dgm:cxn modelId="{812F7EF1-D727-4F9B-8362-C200B7837C91}" type="presParOf" srcId="{25DA76AC-676C-4AF2-81DB-1A86CDFCAF42}" destId="{15E5BB73-FD0B-45E4-AC09-C87E25E3A40B}" srcOrd="5" destOrd="0" presId="urn:microsoft.com/office/officeart/2005/8/layout/process4"/>
    <dgm:cxn modelId="{C2BB7871-44E2-4DF4-BA14-4228DF98B5DB}" type="presParOf" srcId="{25DA76AC-676C-4AF2-81DB-1A86CDFCAF42}" destId="{502FDBFF-A3F7-4DDF-929D-A9C9A94F3C1D}" srcOrd="6" destOrd="0" presId="urn:microsoft.com/office/officeart/2005/8/layout/process4"/>
    <dgm:cxn modelId="{15DB1BA9-1EA8-447A-A225-B45F754A1DAB}" type="presParOf" srcId="{502FDBFF-A3F7-4DDF-929D-A9C9A94F3C1D}" destId="{FBA123AE-1707-4D74-8660-F04F76ACF1EA}" srcOrd="0" destOrd="0" presId="urn:microsoft.com/office/officeart/2005/8/layout/process4"/>
    <dgm:cxn modelId="{E7D6C665-10CB-4584-98C4-B82E5007ABDB}" type="presParOf" srcId="{502FDBFF-A3F7-4DDF-929D-A9C9A94F3C1D}" destId="{1E8079A0-3DCD-462F-B5A9-7E88F14A6606}" srcOrd="1" destOrd="0" presId="urn:microsoft.com/office/officeart/2005/8/layout/process4"/>
    <dgm:cxn modelId="{F2B6AA20-DEFE-44D7-863B-5960C21B1E8E}" type="presParOf" srcId="{502FDBFF-A3F7-4DDF-929D-A9C9A94F3C1D}" destId="{3440CF1F-030A-43D2-AEFA-2D59D9040906}" srcOrd="2" destOrd="0" presId="urn:microsoft.com/office/officeart/2005/8/layout/process4"/>
    <dgm:cxn modelId="{35263696-158D-442B-BCA5-DB0AC64552AF}" type="presParOf" srcId="{3440CF1F-030A-43D2-AEFA-2D59D9040906}" destId="{700B0468-7406-4D6F-B43B-91BFCFE759CC}" srcOrd="0" destOrd="0" presId="urn:microsoft.com/office/officeart/2005/8/layout/process4"/>
    <dgm:cxn modelId="{F2836732-AD7B-44D8-BD19-2C7A1D2C94BD}" type="presParOf" srcId="{3440CF1F-030A-43D2-AEFA-2D59D9040906}" destId="{8EFA4C54-606F-4D8E-9EE2-CED6D451141E}" srcOrd="1" destOrd="0" presId="urn:microsoft.com/office/officeart/2005/8/layout/process4"/>
    <dgm:cxn modelId="{EA1E9C55-DD6F-469C-9CA0-020C34A3ED2E}" type="presParOf" srcId="{3440CF1F-030A-43D2-AEFA-2D59D9040906}" destId="{E7CED1D5-85B9-4752-B398-1E7D40C6A855}" srcOrd="2" destOrd="0" presId="urn:microsoft.com/office/officeart/2005/8/layout/process4"/>
    <dgm:cxn modelId="{35E42684-2FDC-4D96-B111-DA1837CE0C6C}" type="presParOf" srcId="{3440CF1F-030A-43D2-AEFA-2D59D9040906}" destId="{D7698636-38AD-40E5-840B-E70EBEEA79ED}" srcOrd="3" destOrd="0" presId="urn:microsoft.com/office/officeart/2005/8/layout/process4"/>
    <dgm:cxn modelId="{98747558-C051-49EB-9493-440AA9085F98}" type="presParOf" srcId="{3440CF1F-030A-43D2-AEFA-2D59D9040906}" destId="{AC985D4D-B410-450E-9D17-0C2FBDC2FBC2}" srcOrd="4" destOrd="0" presId="urn:microsoft.com/office/officeart/2005/8/layout/process4"/>
    <dgm:cxn modelId="{0FB33C66-FE88-456F-BB4A-DE6FA80A37C5}" type="presParOf" srcId="{25DA76AC-676C-4AF2-81DB-1A86CDFCAF42}" destId="{8A9A2AA2-557E-4C82-BAE8-FB6BAAA8F886}" srcOrd="7" destOrd="0" presId="urn:microsoft.com/office/officeart/2005/8/layout/process4"/>
    <dgm:cxn modelId="{9E7062D5-09F5-4E62-A87B-A14A66E26BEB}" type="presParOf" srcId="{25DA76AC-676C-4AF2-81DB-1A86CDFCAF42}" destId="{E7CDA6FE-AD5F-47FC-8629-E1D4DE174A72}" srcOrd="8" destOrd="0" presId="urn:microsoft.com/office/officeart/2005/8/layout/process4"/>
    <dgm:cxn modelId="{9045108E-FFCC-44DE-BA76-D350BAE75508}" type="presParOf" srcId="{E7CDA6FE-AD5F-47FC-8629-E1D4DE174A72}" destId="{5DB4C81C-1BDB-4C5C-914F-D3375E16EFDE}" srcOrd="0" destOrd="0" presId="urn:microsoft.com/office/officeart/2005/8/layout/process4"/>
    <dgm:cxn modelId="{9ED4E075-A3DD-4583-A01B-0ED21D522193}" type="presParOf" srcId="{E7CDA6FE-AD5F-47FC-8629-E1D4DE174A72}" destId="{681AEC9F-441A-4BD1-8EA5-93599C750986}" srcOrd="1" destOrd="0" presId="urn:microsoft.com/office/officeart/2005/8/layout/process4"/>
    <dgm:cxn modelId="{A6B23ECC-7B15-42DA-8CCD-0EDA8F696F24}" type="presParOf" srcId="{E7CDA6FE-AD5F-47FC-8629-E1D4DE174A72}" destId="{E4D90AA6-ECED-4B5C-ADD6-1A26913AE428}" srcOrd="2" destOrd="0" presId="urn:microsoft.com/office/officeart/2005/8/layout/process4"/>
    <dgm:cxn modelId="{19A65A3B-7EEE-44B1-996D-5954EDD0AB35}" type="presParOf" srcId="{E4D90AA6-ECED-4B5C-ADD6-1A26913AE428}" destId="{954A432C-7227-4934-8AAF-C1AC2BC8B59E}" srcOrd="0" destOrd="0" presId="urn:microsoft.com/office/officeart/2005/8/layout/process4"/>
    <dgm:cxn modelId="{737EC0EA-0A35-4A36-BCA0-FAB43427E077}" type="presParOf" srcId="{E4D90AA6-ECED-4B5C-ADD6-1A26913AE428}" destId="{03874090-BACE-46C5-82A6-D44D4B8F519B}" srcOrd="1" destOrd="0" presId="urn:microsoft.com/office/officeart/2005/8/layout/process4"/>
    <dgm:cxn modelId="{A1C96BBA-68CF-48B4-844C-4264FF5BEA25}" type="presParOf" srcId="{E4D90AA6-ECED-4B5C-ADD6-1A26913AE428}" destId="{DCCE152C-8FD3-4D83-89D3-050F5D084333}" srcOrd="2" destOrd="0" presId="urn:microsoft.com/office/officeart/2005/8/layout/process4"/>
    <dgm:cxn modelId="{B0905EC4-6DE5-44E8-8D1E-876606B44664}" type="presParOf" srcId="{E4D90AA6-ECED-4B5C-ADD6-1A26913AE428}" destId="{9FE0DD42-A274-4754-999C-6613F0F5B27C}" srcOrd="3" destOrd="0" presId="urn:microsoft.com/office/officeart/2005/8/layout/process4"/>
  </dgm:cxnLst>
  <dgm:bg/>
  <dgm:whole/>
  <dgm:extLst>
    <a:ext uri="http://schemas.microsoft.com/office/drawing/2008/diagram">
      <dsp:dataModelExt xmlns:dsp="http://schemas.microsoft.com/office/drawing/2008/diagram" relId="rId200" minVer="http://schemas.openxmlformats.org/drawingml/2006/diagram"/>
    </a:ext>
  </dgm:extLst>
</dgm:dataModel>
</file>

<file path=word/diagrams/data11.xml><?xml version="1.0" encoding="utf-8"?>
<dgm:dataModel xmlns:dgm="http://schemas.openxmlformats.org/drawingml/2006/diagram" xmlns:a="http://schemas.openxmlformats.org/drawingml/2006/main">
  <dgm:ptLst>
    <dgm:pt modelId="{CF2D9CF0-DE7E-40CE-9F15-8DC0180D0E05}" type="doc">
      <dgm:prSet loTypeId="urn:microsoft.com/office/officeart/2005/8/layout/process4" loCatId="list" qsTypeId="urn:microsoft.com/office/officeart/2005/8/quickstyle/simple1" qsCatId="simple" csTypeId="urn:microsoft.com/office/officeart/2005/8/colors/accent1_2" csCatId="accent1" phldr="1"/>
      <dgm:spPr/>
      <dgm:t>
        <a:bodyPr/>
        <a:lstStyle/>
        <a:p>
          <a:endParaRPr lang="es-CO"/>
        </a:p>
      </dgm:t>
    </dgm:pt>
    <dgm:pt modelId="{88BFA2A1-2E94-4929-ADD5-4FA9622F5F07}">
      <dgm:prSet phldrT="[Texto]"/>
      <dgm:spPr/>
      <dgm:t>
        <a:bodyPr/>
        <a:lstStyle/>
        <a:p>
          <a:r>
            <a:rPr lang="es-CO"/>
            <a:t>PROYECTOS DE COOPERACIÓN</a:t>
          </a:r>
        </a:p>
      </dgm:t>
    </dgm:pt>
    <dgm:pt modelId="{22CF026E-36DF-4CA9-9694-0A7FA2827892}" type="parTrans" cxnId="{B06ABD2C-03C2-4A8E-842B-7241C9A5924A}">
      <dgm:prSet/>
      <dgm:spPr/>
      <dgm:t>
        <a:bodyPr/>
        <a:lstStyle/>
        <a:p>
          <a:endParaRPr lang="es-CO"/>
        </a:p>
      </dgm:t>
    </dgm:pt>
    <dgm:pt modelId="{D0954731-5D14-440B-9A07-C7C070AD52E7}" type="sibTrans" cxnId="{B06ABD2C-03C2-4A8E-842B-7241C9A5924A}">
      <dgm:prSet/>
      <dgm:spPr/>
      <dgm:t>
        <a:bodyPr/>
        <a:lstStyle/>
        <a:p>
          <a:endParaRPr lang="es-CO"/>
        </a:p>
      </dgm:t>
    </dgm:pt>
    <dgm:pt modelId="{75E28111-BC75-49AA-94E1-5C24372D8290}">
      <dgm:prSet phldrT="[Texto]"/>
      <dgm:spPr/>
      <dgm:t>
        <a:bodyPr/>
        <a:lstStyle/>
        <a:p>
          <a:r>
            <a:rPr lang="es-CO"/>
            <a:t>REDES E INICIATIVAS</a:t>
          </a:r>
        </a:p>
      </dgm:t>
    </dgm:pt>
    <dgm:pt modelId="{F0FDDB00-8E24-4B97-82C7-DBC68E567EB1}" type="parTrans" cxnId="{35C1D1E3-0AA3-42E2-91D9-A6236AC71300}">
      <dgm:prSet/>
      <dgm:spPr/>
      <dgm:t>
        <a:bodyPr/>
        <a:lstStyle/>
        <a:p>
          <a:endParaRPr lang="es-CO"/>
        </a:p>
      </dgm:t>
    </dgm:pt>
    <dgm:pt modelId="{88F89A31-07BB-494B-A106-8C203AE34205}" type="sibTrans" cxnId="{35C1D1E3-0AA3-42E2-91D9-A6236AC71300}">
      <dgm:prSet/>
      <dgm:spPr/>
      <dgm:t>
        <a:bodyPr/>
        <a:lstStyle/>
        <a:p>
          <a:endParaRPr lang="es-CO"/>
        </a:p>
      </dgm:t>
    </dgm:pt>
    <dgm:pt modelId="{97F2A917-BAA4-49A8-BBED-8EC1F25149C9}">
      <dgm:prSet phldrT="[Texto]"/>
      <dgm:spPr/>
      <dgm:t>
        <a:bodyPr/>
        <a:lstStyle/>
        <a:p>
          <a:r>
            <a:rPr lang="es-CO"/>
            <a:t>Red EAMI</a:t>
          </a:r>
        </a:p>
      </dgm:t>
    </dgm:pt>
    <dgm:pt modelId="{314D4E27-D1F6-422B-A18B-88EFA65403A3}" type="parTrans" cxnId="{F4CDE17E-DD4B-45C8-B92B-E121E2370C09}">
      <dgm:prSet/>
      <dgm:spPr/>
      <dgm:t>
        <a:bodyPr/>
        <a:lstStyle/>
        <a:p>
          <a:endParaRPr lang="es-CO"/>
        </a:p>
      </dgm:t>
    </dgm:pt>
    <dgm:pt modelId="{3E40636D-63B5-4B0E-886B-C713B43B1672}" type="sibTrans" cxnId="{F4CDE17E-DD4B-45C8-B92B-E121E2370C09}">
      <dgm:prSet/>
      <dgm:spPr/>
      <dgm:t>
        <a:bodyPr/>
        <a:lstStyle/>
        <a:p>
          <a:endParaRPr lang="es-CO"/>
        </a:p>
      </dgm:t>
    </dgm:pt>
    <dgm:pt modelId="{C842C0BC-DB7D-447D-AADD-AB79193B13AE}">
      <dgm:prSet phldrT="[Texto]"/>
      <dgm:spPr/>
      <dgm:t>
        <a:bodyPr/>
        <a:lstStyle/>
        <a:p>
          <a:r>
            <a:rPr lang="es-CO">
              <a:solidFill>
                <a:srgbClr val="FF0000"/>
              </a:solidFill>
            </a:rPr>
            <a:t>ICH / IPRP</a:t>
          </a:r>
        </a:p>
      </dgm:t>
    </dgm:pt>
    <dgm:pt modelId="{9EA37DCD-85A1-44EF-914F-56C16EAC18DF}" type="parTrans" cxnId="{3D45AE2C-AD00-405B-A04C-99F1D06D3559}">
      <dgm:prSet/>
      <dgm:spPr/>
      <dgm:t>
        <a:bodyPr/>
        <a:lstStyle/>
        <a:p>
          <a:endParaRPr lang="es-CO"/>
        </a:p>
      </dgm:t>
    </dgm:pt>
    <dgm:pt modelId="{FB240242-1D8C-4FDB-8B21-09BBDF25EA38}" type="sibTrans" cxnId="{3D45AE2C-AD00-405B-A04C-99F1D06D3559}">
      <dgm:prSet/>
      <dgm:spPr/>
      <dgm:t>
        <a:bodyPr/>
        <a:lstStyle/>
        <a:p>
          <a:endParaRPr lang="es-CO"/>
        </a:p>
      </dgm:t>
    </dgm:pt>
    <dgm:pt modelId="{A57BB657-1613-4CB0-BA47-9E2F8D7FFA20}">
      <dgm:prSet phldrT="[Texto]"/>
      <dgm:spPr/>
      <dgm:t>
        <a:bodyPr/>
        <a:lstStyle/>
        <a:p>
          <a:r>
            <a:rPr lang="es-CO"/>
            <a:t>OMS </a:t>
          </a:r>
        </a:p>
      </dgm:t>
    </dgm:pt>
    <dgm:pt modelId="{BDBE145C-EF40-47CF-A2F7-542BB2E3B7E9}" type="parTrans" cxnId="{83224D65-5E09-4DB6-A46F-A856AF372AF4}">
      <dgm:prSet/>
      <dgm:spPr/>
      <dgm:t>
        <a:bodyPr/>
        <a:lstStyle/>
        <a:p>
          <a:endParaRPr lang="es-CO"/>
        </a:p>
      </dgm:t>
    </dgm:pt>
    <dgm:pt modelId="{F503571E-2D3E-4626-9BE7-4DCB063BD7E2}" type="sibTrans" cxnId="{83224D65-5E09-4DB6-A46F-A856AF372AF4}">
      <dgm:prSet/>
      <dgm:spPr/>
      <dgm:t>
        <a:bodyPr/>
        <a:lstStyle/>
        <a:p>
          <a:endParaRPr lang="es-CO"/>
        </a:p>
      </dgm:t>
    </dgm:pt>
    <dgm:pt modelId="{6B175CFB-04B9-467A-99E0-48D2D5F634F2}">
      <dgm:prSet phldrT="[Texto]"/>
      <dgm:spPr/>
      <dgm:t>
        <a:bodyPr/>
        <a:lstStyle/>
        <a:p>
          <a:r>
            <a:rPr lang="es-CO"/>
            <a:t>OPS</a:t>
          </a:r>
        </a:p>
      </dgm:t>
    </dgm:pt>
    <dgm:pt modelId="{74C038F3-0F9D-45DD-9B76-F6DB19B149AB}" type="parTrans" cxnId="{644E0659-0F78-4959-9CD5-B66A51C8133C}">
      <dgm:prSet/>
      <dgm:spPr/>
      <dgm:t>
        <a:bodyPr/>
        <a:lstStyle/>
        <a:p>
          <a:endParaRPr lang="es-CO"/>
        </a:p>
      </dgm:t>
    </dgm:pt>
    <dgm:pt modelId="{16C41481-EEB1-41F2-95FD-44BFB2FBC354}" type="sibTrans" cxnId="{644E0659-0F78-4959-9CD5-B66A51C8133C}">
      <dgm:prSet/>
      <dgm:spPr/>
      <dgm:t>
        <a:bodyPr/>
        <a:lstStyle/>
        <a:p>
          <a:endParaRPr lang="es-CO"/>
        </a:p>
      </dgm:t>
    </dgm:pt>
    <dgm:pt modelId="{2AFA21E4-6A33-4DE2-BEC2-388C3E45CCC5}">
      <dgm:prSet phldrT="[Texto]"/>
      <dgm:spPr/>
      <dgm:t>
        <a:bodyPr/>
        <a:lstStyle/>
        <a:p>
          <a:r>
            <a:rPr lang="es-CO"/>
            <a:t>Cooperación: BPM /RS</a:t>
          </a:r>
        </a:p>
      </dgm:t>
    </dgm:pt>
    <dgm:pt modelId="{01ADA4E4-0116-477F-B650-0DD921CF13D7}" type="parTrans" cxnId="{612713DA-BA5A-4D65-AF37-C101094A59FE}">
      <dgm:prSet/>
      <dgm:spPr/>
      <dgm:t>
        <a:bodyPr/>
        <a:lstStyle/>
        <a:p>
          <a:endParaRPr lang="es-CO"/>
        </a:p>
      </dgm:t>
    </dgm:pt>
    <dgm:pt modelId="{1C28EABF-A4FE-44D6-99B6-A60F628AB375}" type="sibTrans" cxnId="{612713DA-BA5A-4D65-AF37-C101094A59FE}">
      <dgm:prSet/>
      <dgm:spPr/>
      <dgm:t>
        <a:bodyPr/>
        <a:lstStyle/>
        <a:p>
          <a:endParaRPr lang="es-CO"/>
        </a:p>
      </dgm:t>
    </dgm:pt>
    <dgm:pt modelId="{728F4B87-39CE-4866-9110-1C689642C614}">
      <dgm:prSet phldrT="[Texto]"/>
      <dgm:spPr/>
      <dgm:t>
        <a:bodyPr/>
        <a:lstStyle/>
        <a:p>
          <a:r>
            <a:rPr lang="es-CO"/>
            <a:t>ACUERDOS - AP</a:t>
          </a:r>
        </a:p>
      </dgm:t>
    </dgm:pt>
    <dgm:pt modelId="{4D8B18B5-DCE8-4C8E-8A85-326AA5EDE2EB}" type="parTrans" cxnId="{0325E3C2-61EC-410F-858A-984EB76311AF}">
      <dgm:prSet/>
      <dgm:spPr/>
      <dgm:t>
        <a:bodyPr/>
        <a:lstStyle/>
        <a:p>
          <a:endParaRPr lang="es-CO"/>
        </a:p>
      </dgm:t>
    </dgm:pt>
    <dgm:pt modelId="{779829BB-8A65-4FF1-964E-924C5E437F2A}" type="sibTrans" cxnId="{0325E3C2-61EC-410F-858A-984EB76311AF}">
      <dgm:prSet/>
      <dgm:spPr/>
      <dgm:t>
        <a:bodyPr/>
        <a:lstStyle/>
        <a:p>
          <a:endParaRPr lang="es-CO"/>
        </a:p>
      </dgm:t>
    </dgm:pt>
    <dgm:pt modelId="{56D5A6C3-A88B-4184-BB1E-A6374F2D04CB}">
      <dgm:prSet phldrT="[Texto]"/>
      <dgm:spPr/>
      <dgm:t>
        <a:bodyPr/>
        <a:lstStyle/>
        <a:p>
          <a:r>
            <a:rPr lang="es-CO"/>
            <a:t>COOPERACIÓN CON HOMOLOGOS</a:t>
          </a:r>
        </a:p>
      </dgm:t>
    </dgm:pt>
    <dgm:pt modelId="{C8899F26-3956-4996-8001-8543FDE27450}" type="parTrans" cxnId="{CEB1E26F-39B4-407F-A8D1-62AB9ED6382F}">
      <dgm:prSet/>
      <dgm:spPr/>
      <dgm:t>
        <a:bodyPr/>
        <a:lstStyle/>
        <a:p>
          <a:endParaRPr lang="es-CO"/>
        </a:p>
      </dgm:t>
    </dgm:pt>
    <dgm:pt modelId="{73067996-B83F-4AC4-8347-ED95FB0EB804}" type="sibTrans" cxnId="{CEB1E26F-39B4-407F-A8D1-62AB9ED6382F}">
      <dgm:prSet/>
      <dgm:spPr/>
      <dgm:t>
        <a:bodyPr/>
        <a:lstStyle/>
        <a:p>
          <a:endParaRPr lang="es-CO"/>
        </a:p>
      </dgm:t>
    </dgm:pt>
    <dgm:pt modelId="{1F785016-7E06-4866-8B0A-E9A9D63985AC}">
      <dgm:prSet phldrT="[Texto]"/>
      <dgm:spPr/>
      <dgm:t>
        <a:bodyPr/>
        <a:lstStyle/>
        <a:p>
          <a:r>
            <a:rPr lang="es-CO"/>
            <a:t>ARNr</a:t>
          </a:r>
        </a:p>
      </dgm:t>
    </dgm:pt>
    <dgm:pt modelId="{355F313D-B58F-4C27-AE95-030F2D35D540}" type="parTrans" cxnId="{1C69EFDA-2CC7-43C1-8D5C-D4B8BFD071BE}">
      <dgm:prSet/>
      <dgm:spPr/>
      <dgm:t>
        <a:bodyPr/>
        <a:lstStyle/>
        <a:p>
          <a:endParaRPr lang="es-CO"/>
        </a:p>
      </dgm:t>
    </dgm:pt>
    <dgm:pt modelId="{CEA784D2-9BD9-45DD-A3E8-11C6BFC56140}" type="sibTrans" cxnId="{1C69EFDA-2CC7-43C1-8D5C-D4B8BFD071BE}">
      <dgm:prSet/>
      <dgm:spPr/>
      <dgm:t>
        <a:bodyPr/>
        <a:lstStyle/>
        <a:p>
          <a:endParaRPr lang="es-CO"/>
        </a:p>
      </dgm:t>
    </dgm:pt>
    <dgm:pt modelId="{E2F3C81D-1863-40F4-B745-5B5488415462}">
      <dgm:prSet phldrT="[Texto]"/>
      <dgm:spPr/>
      <dgm:t>
        <a:bodyPr/>
        <a:lstStyle/>
        <a:p>
          <a:r>
            <a:rPr lang="es-CO"/>
            <a:t>FDA -Indonesia</a:t>
          </a:r>
        </a:p>
      </dgm:t>
    </dgm:pt>
    <dgm:pt modelId="{32FCB094-ADBD-4A2C-8EFD-B6D47F4DDC10}" type="parTrans" cxnId="{B6ADA7B1-A492-49BB-AEBE-97D35803BC79}">
      <dgm:prSet/>
      <dgm:spPr/>
      <dgm:t>
        <a:bodyPr/>
        <a:lstStyle/>
        <a:p>
          <a:endParaRPr lang="es-CO"/>
        </a:p>
      </dgm:t>
    </dgm:pt>
    <dgm:pt modelId="{0B173D3C-0CE2-4F8A-80BD-8942C806A918}" type="sibTrans" cxnId="{B6ADA7B1-A492-49BB-AEBE-97D35803BC79}">
      <dgm:prSet/>
      <dgm:spPr/>
      <dgm:t>
        <a:bodyPr/>
        <a:lstStyle/>
        <a:p>
          <a:endParaRPr lang="es-CO"/>
        </a:p>
      </dgm:t>
    </dgm:pt>
    <dgm:pt modelId="{48E0DBC2-C57A-4ECD-99B9-D70F26192D58}">
      <dgm:prSet phldrT="[Texto]"/>
      <dgm:spPr/>
      <dgm:t>
        <a:bodyPr/>
        <a:lstStyle/>
        <a:p>
          <a:r>
            <a:rPr lang="es-CO"/>
            <a:t>MFDA - Corea*</a:t>
          </a:r>
        </a:p>
      </dgm:t>
    </dgm:pt>
    <dgm:pt modelId="{9770C1AA-C270-4646-B513-24219EBCEFE2}" type="parTrans" cxnId="{E1404A99-420A-4689-A7D8-9693FA749BCF}">
      <dgm:prSet/>
      <dgm:spPr/>
      <dgm:t>
        <a:bodyPr/>
        <a:lstStyle/>
        <a:p>
          <a:endParaRPr lang="es-CO"/>
        </a:p>
      </dgm:t>
    </dgm:pt>
    <dgm:pt modelId="{FFB31B70-6BC2-46C4-862A-BAFD7B92A0E2}" type="sibTrans" cxnId="{E1404A99-420A-4689-A7D8-9693FA749BCF}">
      <dgm:prSet/>
      <dgm:spPr/>
      <dgm:t>
        <a:bodyPr/>
        <a:lstStyle/>
        <a:p>
          <a:endParaRPr lang="es-CO"/>
        </a:p>
      </dgm:t>
    </dgm:pt>
    <dgm:pt modelId="{7C92827A-360C-4644-9A43-5B28EC93EFB9}">
      <dgm:prSet phldrT="[Texto]"/>
      <dgm:spPr/>
      <dgm:t>
        <a:bodyPr/>
        <a:lstStyle/>
        <a:p>
          <a:r>
            <a:rPr lang="es-CO"/>
            <a:t>USP</a:t>
          </a:r>
        </a:p>
      </dgm:t>
    </dgm:pt>
    <dgm:pt modelId="{EAADFABA-A9B0-45FB-8CBA-C3973A3EA868}" type="parTrans" cxnId="{F6B97C9B-4DF9-4CB7-A44A-732D590DC12F}">
      <dgm:prSet/>
      <dgm:spPr/>
      <dgm:t>
        <a:bodyPr/>
        <a:lstStyle/>
        <a:p>
          <a:endParaRPr lang="es-CO"/>
        </a:p>
      </dgm:t>
    </dgm:pt>
    <dgm:pt modelId="{F55E4CD3-E665-430E-890F-4ECF54305EED}" type="sibTrans" cxnId="{F6B97C9B-4DF9-4CB7-A44A-732D590DC12F}">
      <dgm:prSet/>
      <dgm:spPr/>
      <dgm:t>
        <a:bodyPr/>
        <a:lstStyle/>
        <a:p>
          <a:endParaRPr lang="es-CO"/>
        </a:p>
      </dgm:t>
    </dgm:pt>
    <dgm:pt modelId="{52F67860-81EC-4BEB-BF1D-568023D5CA78}">
      <dgm:prSet phldrT="[Texto]"/>
      <dgm:spPr/>
      <dgm:t>
        <a:bodyPr/>
        <a:lstStyle/>
        <a:p>
          <a:r>
            <a:rPr lang="es-CO"/>
            <a:t>Anexo Suplementos</a:t>
          </a:r>
        </a:p>
      </dgm:t>
    </dgm:pt>
    <dgm:pt modelId="{ABDF6716-ACF4-48A6-AC16-9712923766C9}" type="parTrans" cxnId="{F1FB4FFC-5315-4D92-84B7-893D3B65C4B2}">
      <dgm:prSet/>
      <dgm:spPr/>
      <dgm:t>
        <a:bodyPr/>
        <a:lstStyle/>
        <a:p>
          <a:endParaRPr lang="es-CO"/>
        </a:p>
      </dgm:t>
    </dgm:pt>
    <dgm:pt modelId="{52DB1328-2FE3-4ECF-8A61-D13D37BEDEC2}" type="sibTrans" cxnId="{F1FB4FFC-5315-4D92-84B7-893D3B65C4B2}">
      <dgm:prSet/>
      <dgm:spPr/>
      <dgm:t>
        <a:bodyPr/>
        <a:lstStyle/>
        <a:p>
          <a:endParaRPr lang="es-CO"/>
        </a:p>
      </dgm:t>
    </dgm:pt>
    <dgm:pt modelId="{4596F3D5-8AF1-45EC-BFC4-4B4DADDA9957}">
      <dgm:prSet phldrT="[Texto]"/>
      <dgm:spPr/>
      <dgm:t>
        <a:bodyPr/>
        <a:lstStyle/>
        <a:p>
          <a:r>
            <a:rPr lang="es-CO"/>
            <a:t>ONUDI - Programa de calidad para la cadena de químicos GQSP</a:t>
          </a:r>
        </a:p>
      </dgm:t>
    </dgm:pt>
    <dgm:pt modelId="{6C00A639-63B4-4330-9278-A6EFBF509F4B}" type="parTrans" cxnId="{77E8CFD6-6498-4360-A994-390F66DC3A9F}">
      <dgm:prSet/>
      <dgm:spPr/>
      <dgm:t>
        <a:bodyPr/>
        <a:lstStyle/>
        <a:p>
          <a:endParaRPr lang="es-CO"/>
        </a:p>
      </dgm:t>
    </dgm:pt>
    <dgm:pt modelId="{6807BEFE-F39E-4B5A-BFDD-FA8123AF4FB4}" type="sibTrans" cxnId="{77E8CFD6-6498-4360-A994-390F66DC3A9F}">
      <dgm:prSet/>
      <dgm:spPr/>
      <dgm:t>
        <a:bodyPr/>
        <a:lstStyle/>
        <a:p>
          <a:endParaRPr lang="es-CO"/>
        </a:p>
      </dgm:t>
    </dgm:pt>
    <dgm:pt modelId="{60E5CC09-1295-4559-9AC6-D2C6D9ECB274}">
      <dgm:prSet phldrT="[Texto]"/>
      <dgm:spPr/>
      <dgm:t>
        <a:bodyPr/>
        <a:lstStyle/>
        <a:p>
          <a:r>
            <a:rPr lang="es-CO"/>
            <a:t>THE SOUTH CENTRE</a:t>
          </a:r>
        </a:p>
      </dgm:t>
    </dgm:pt>
    <dgm:pt modelId="{A8F16D15-DABE-4631-A2A2-5EB04A92CD75}" type="parTrans" cxnId="{666D863F-C4C1-4144-B125-37BDD377CCB6}">
      <dgm:prSet/>
      <dgm:spPr/>
      <dgm:t>
        <a:bodyPr/>
        <a:lstStyle/>
        <a:p>
          <a:endParaRPr lang="es-CO"/>
        </a:p>
      </dgm:t>
    </dgm:pt>
    <dgm:pt modelId="{68CB110F-2ACE-4725-80D7-1DC428150125}" type="sibTrans" cxnId="{666D863F-C4C1-4144-B125-37BDD377CCB6}">
      <dgm:prSet/>
      <dgm:spPr/>
      <dgm:t>
        <a:bodyPr/>
        <a:lstStyle/>
        <a:p>
          <a:endParaRPr lang="es-CO"/>
        </a:p>
      </dgm:t>
    </dgm:pt>
    <dgm:pt modelId="{3F010DBF-979D-4C21-8C23-7B6444BA5BB7}">
      <dgm:prSet phldrT="[Texto]"/>
      <dgm:spPr/>
      <dgm:t>
        <a:bodyPr/>
        <a:lstStyle/>
        <a:p>
          <a:r>
            <a:rPr lang="es-CO"/>
            <a:t>MINCIT - COLOMBIA PRODUCTIVA</a:t>
          </a:r>
        </a:p>
      </dgm:t>
    </dgm:pt>
    <dgm:pt modelId="{8877EC30-9332-4859-A877-D5DA612E4C03}" type="parTrans" cxnId="{ECC5EB00-5109-4891-BBA1-4A5D2B929553}">
      <dgm:prSet/>
      <dgm:spPr/>
      <dgm:t>
        <a:bodyPr/>
        <a:lstStyle/>
        <a:p>
          <a:endParaRPr lang="es-CO"/>
        </a:p>
      </dgm:t>
    </dgm:pt>
    <dgm:pt modelId="{90F0C971-9361-4ED8-9026-A30226D045F4}" type="sibTrans" cxnId="{ECC5EB00-5109-4891-BBA1-4A5D2B929553}">
      <dgm:prSet/>
      <dgm:spPr/>
      <dgm:t>
        <a:bodyPr/>
        <a:lstStyle/>
        <a:p>
          <a:endParaRPr lang="es-CO"/>
        </a:p>
      </dgm:t>
    </dgm:pt>
    <dgm:pt modelId="{98BF688E-4244-4778-BF3D-1DB7DD9562BA}">
      <dgm:prSet phldrT="[Texto]"/>
      <dgm:spPr/>
      <dgm:t>
        <a:bodyPr/>
        <a:lstStyle/>
        <a:p>
          <a:r>
            <a:rPr lang="es-CO"/>
            <a:t>ICMRA</a:t>
          </a:r>
        </a:p>
      </dgm:t>
    </dgm:pt>
    <dgm:pt modelId="{25A622CE-FC33-4418-8E62-670D3F3A9E6A}" type="parTrans" cxnId="{A07CBF87-FC38-4ADF-91AD-29F22030146E}">
      <dgm:prSet/>
      <dgm:spPr/>
      <dgm:t>
        <a:bodyPr/>
        <a:lstStyle/>
        <a:p>
          <a:endParaRPr lang="es-CO"/>
        </a:p>
      </dgm:t>
    </dgm:pt>
    <dgm:pt modelId="{9522028C-DE3C-49A4-81D2-8E3EE8DD3F0C}" type="sibTrans" cxnId="{A07CBF87-FC38-4ADF-91AD-29F22030146E}">
      <dgm:prSet/>
      <dgm:spPr/>
      <dgm:t>
        <a:bodyPr/>
        <a:lstStyle/>
        <a:p>
          <a:endParaRPr lang="es-CO"/>
        </a:p>
      </dgm:t>
    </dgm:pt>
    <dgm:pt modelId="{03D50F19-A149-4B9F-8A66-B368FF01BAE5}">
      <dgm:prSet phldrT="[Texto]"/>
      <dgm:spPr/>
      <dgm:t>
        <a:bodyPr/>
        <a:lstStyle/>
        <a:p>
          <a:r>
            <a:rPr lang="es-CO"/>
            <a:t>MESOAMERICA</a:t>
          </a:r>
        </a:p>
      </dgm:t>
    </dgm:pt>
    <dgm:pt modelId="{DA2119F0-B49C-430F-BCE4-D05559B8769A}" type="parTrans" cxnId="{4421D22E-E470-46BF-B479-204C01E28DF9}">
      <dgm:prSet/>
      <dgm:spPr/>
      <dgm:t>
        <a:bodyPr/>
        <a:lstStyle/>
        <a:p>
          <a:endParaRPr lang="es-CO"/>
        </a:p>
      </dgm:t>
    </dgm:pt>
    <dgm:pt modelId="{3BD9D3B7-A27B-4489-A9D4-29033CEEC4E6}" type="sibTrans" cxnId="{4421D22E-E470-46BF-B479-204C01E28DF9}">
      <dgm:prSet/>
      <dgm:spPr/>
      <dgm:t>
        <a:bodyPr/>
        <a:lstStyle/>
        <a:p>
          <a:endParaRPr lang="es-CO"/>
        </a:p>
      </dgm:t>
    </dgm:pt>
    <dgm:pt modelId="{25DA76AC-676C-4AF2-81DB-1A86CDFCAF42}" type="pres">
      <dgm:prSet presAssocID="{CF2D9CF0-DE7E-40CE-9F15-8DC0180D0E05}" presName="Name0" presStyleCnt="0">
        <dgm:presLayoutVars>
          <dgm:dir/>
          <dgm:animLvl val="lvl"/>
          <dgm:resizeHandles val="exact"/>
        </dgm:presLayoutVars>
      </dgm:prSet>
      <dgm:spPr/>
    </dgm:pt>
    <dgm:pt modelId="{3DA1BB94-DF94-42F4-9211-735A492E2089}" type="pres">
      <dgm:prSet presAssocID="{56D5A6C3-A88B-4184-BB1E-A6374F2D04CB}" presName="boxAndChildren" presStyleCnt="0"/>
      <dgm:spPr/>
    </dgm:pt>
    <dgm:pt modelId="{909112CC-5C3B-4911-B863-3A8B9BBB4BDA}" type="pres">
      <dgm:prSet presAssocID="{56D5A6C3-A88B-4184-BB1E-A6374F2D04CB}" presName="parentTextBox" presStyleLbl="node1" presStyleIdx="0" presStyleCnt="4"/>
      <dgm:spPr/>
    </dgm:pt>
    <dgm:pt modelId="{412E7310-AE16-4F7E-9ED7-BE08CA790775}" type="pres">
      <dgm:prSet presAssocID="{56D5A6C3-A88B-4184-BB1E-A6374F2D04CB}" presName="entireBox" presStyleLbl="node1" presStyleIdx="0" presStyleCnt="4"/>
      <dgm:spPr/>
    </dgm:pt>
    <dgm:pt modelId="{9008EB71-D679-4740-BE6A-47599251CADF}" type="pres">
      <dgm:prSet presAssocID="{56D5A6C3-A88B-4184-BB1E-A6374F2D04CB}" presName="descendantBox" presStyleCnt="0"/>
      <dgm:spPr/>
    </dgm:pt>
    <dgm:pt modelId="{5C46D9E3-A100-4A06-A43A-F49FF8C9F509}" type="pres">
      <dgm:prSet presAssocID="{1F785016-7E06-4866-8B0A-E9A9D63985AC}" presName="childTextBox" presStyleLbl="fgAccFollowNode1" presStyleIdx="0" presStyleCnt="15">
        <dgm:presLayoutVars>
          <dgm:bulletEnabled val="1"/>
        </dgm:presLayoutVars>
      </dgm:prSet>
      <dgm:spPr/>
    </dgm:pt>
    <dgm:pt modelId="{4A511BA4-DBE2-4C24-B210-DEB68672FEF6}" type="pres">
      <dgm:prSet presAssocID="{48E0DBC2-C57A-4ECD-99B9-D70F26192D58}" presName="childTextBox" presStyleLbl="fgAccFollowNode1" presStyleIdx="1" presStyleCnt="15">
        <dgm:presLayoutVars>
          <dgm:bulletEnabled val="1"/>
        </dgm:presLayoutVars>
      </dgm:prSet>
      <dgm:spPr/>
    </dgm:pt>
    <dgm:pt modelId="{4E9D5461-0AA0-4B9E-85AE-0CA7150C7165}" type="pres">
      <dgm:prSet presAssocID="{E2F3C81D-1863-40F4-B745-5B5488415462}" presName="childTextBox" presStyleLbl="fgAccFollowNode1" presStyleIdx="2" presStyleCnt="15">
        <dgm:presLayoutVars>
          <dgm:bulletEnabled val="1"/>
        </dgm:presLayoutVars>
      </dgm:prSet>
      <dgm:spPr/>
    </dgm:pt>
    <dgm:pt modelId="{C810A656-7A9F-4083-B2DD-8B948302BB82}" type="pres">
      <dgm:prSet presAssocID="{03D50F19-A149-4B9F-8A66-B368FF01BAE5}" presName="childTextBox" presStyleLbl="fgAccFollowNode1" presStyleIdx="3" presStyleCnt="15">
        <dgm:presLayoutVars>
          <dgm:bulletEnabled val="1"/>
        </dgm:presLayoutVars>
      </dgm:prSet>
      <dgm:spPr/>
    </dgm:pt>
    <dgm:pt modelId="{D31EE5AE-78A8-41EF-9AE8-1892E7199C0C}" type="pres">
      <dgm:prSet presAssocID="{779829BB-8A65-4FF1-964E-924C5E437F2A}" presName="sp" presStyleCnt="0"/>
      <dgm:spPr/>
    </dgm:pt>
    <dgm:pt modelId="{0B4AC0CA-C987-41D7-B258-BB7333AFFD05}" type="pres">
      <dgm:prSet presAssocID="{728F4B87-39CE-4866-9110-1C689642C614}" presName="arrowAndChildren" presStyleCnt="0"/>
      <dgm:spPr/>
    </dgm:pt>
    <dgm:pt modelId="{8E1E8BD8-B3FF-4828-9E98-4E82DACDA28F}" type="pres">
      <dgm:prSet presAssocID="{728F4B87-39CE-4866-9110-1C689642C614}" presName="parentTextArrow" presStyleLbl="node1" presStyleIdx="0" presStyleCnt="4"/>
      <dgm:spPr/>
    </dgm:pt>
    <dgm:pt modelId="{FC42F427-053D-4B78-9031-A234B582CC7B}" type="pres">
      <dgm:prSet presAssocID="{728F4B87-39CE-4866-9110-1C689642C614}" presName="arrow" presStyleLbl="node1" presStyleIdx="1" presStyleCnt="4"/>
      <dgm:spPr/>
    </dgm:pt>
    <dgm:pt modelId="{764E3D9B-02DA-459C-BC5D-49A86708F9AD}" type="pres">
      <dgm:prSet presAssocID="{728F4B87-39CE-4866-9110-1C689642C614}" presName="descendantArrow" presStyleCnt="0"/>
      <dgm:spPr/>
    </dgm:pt>
    <dgm:pt modelId="{0BEFD512-B377-4CFA-B38D-30F5AB922F1A}" type="pres">
      <dgm:prSet presAssocID="{2AFA21E4-6A33-4DE2-BEC2-388C3E45CCC5}" presName="childTextArrow" presStyleLbl="fgAccFollowNode1" presStyleIdx="4" presStyleCnt="15">
        <dgm:presLayoutVars>
          <dgm:bulletEnabled val="1"/>
        </dgm:presLayoutVars>
      </dgm:prSet>
      <dgm:spPr/>
    </dgm:pt>
    <dgm:pt modelId="{A903080A-52AC-44D9-8E69-875709779DDF}" type="pres">
      <dgm:prSet presAssocID="{52F67860-81EC-4BEB-BF1D-568023D5CA78}" presName="childTextArrow" presStyleLbl="fgAccFollowNode1" presStyleIdx="5" presStyleCnt="15">
        <dgm:presLayoutVars>
          <dgm:bulletEnabled val="1"/>
        </dgm:presLayoutVars>
      </dgm:prSet>
      <dgm:spPr/>
    </dgm:pt>
    <dgm:pt modelId="{15E5BB73-FD0B-45E4-AC09-C87E25E3A40B}" type="pres">
      <dgm:prSet presAssocID="{88F89A31-07BB-494B-A106-8C203AE34205}" presName="sp" presStyleCnt="0"/>
      <dgm:spPr/>
    </dgm:pt>
    <dgm:pt modelId="{502FDBFF-A3F7-4DDF-929D-A9C9A94F3C1D}" type="pres">
      <dgm:prSet presAssocID="{75E28111-BC75-49AA-94E1-5C24372D8290}" presName="arrowAndChildren" presStyleCnt="0"/>
      <dgm:spPr/>
    </dgm:pt>
    <dgm:pt modelId="{FBA123AE-1707-4D74-8660-F04F76ACF1EA}" type="pres">
      <dgm:prSet presAssocID="{75E28111-BC75-49AA-94E1-5C24372D8290}" presName="parentTextArrow" presStyleLbl="node1" presStyleIdx="1" presStyleCnt="4"/>
      <dgm:spPr/>
    </dgm:pt>
    <dgm:pt modelId="{1E8079A0-3DCD-462F-B5A9-7E88F14A6606}" type="pres">
      <dgm:prSet presAssocID="{75E28111-BC75-49AA-94E1-5C24372D8290}" presName="arrow" presStyleLbl="node1" presStyleIdx="2" presStyleCnt="4"/>
      <dgm:spPr/>
    </dgm:pt>
    <dgm:pt modelId="{3440CF1F-030A-43D2-AEFA-2D59D9040906}" type="pres">
      <dgm:prSet presAssocID="{75E28111-BC75-49AA-94E1-5C24372D8290}" presName="descendantArrow" presStyleCnt="0"/>
      <dgm:spPr/>
    </dgm:pt>
    <dgm:pt modelId="{700B0468-7406-4D6F-B43B-91BFCFE759CC}" type="pres">
      <dgm:prSet presAssocID="{A57BB657-1613-4CB0-BA47-9E2F8D7FFA20}" presName="childTextArrow" presStyleLbl="fgAccFollowNode1" presStyleIdx="6" presStyleCnt="15">
        <dgm:presLayoutVars>
          <dgm:bulletEnabled val="1"/>
        </dgm:presLayoutVars>
      </dgm:prSet>
      <dgm:spPr/>
    </dgm:pt>
    <dgm:pt modelId="{45AD4323-0DBF-4685-84FA-26DC4AE9B420}" type="pres">
      <dgm:prSet presAssocID="{98BF688E-4244-4778-BF3D-1DB7DD9562BA}" presName="childTextArrow" presStyleLbl="fgAccFollowNode1" presStyleIdx="7" presStyleCnt="15">
        <dgm:presLayoutVars>
          <dgm:bulletEnabled val="1"/>
        </dgm:presLayoutVars>
      </dgm:prSet>
      <dgm:spPr/>
    </dgm:pt>
    <dgm:pt modelId="{8EFA4C54-606F-4D8E-9EE2-CED6D451141E}" type="pres">
      <dgm:prSet presAssocID="{97F2A917-BAA4-49A8-BBED-8EC1F25149C9}" presName="childTextArrow" presStyleLbl="fgAccFollowNode1" presStyleIdx="8" presStyleCnt="15">
        <dgm:presLayoutVars>
          <dgm:bulletEnabled val="1"/>
        </dgm:presLayoutVars>
      </dgm:prSet>
      <dgm:spPr/>
    </dgm:pt>
    <dgm:pt modelId="{D7698636-38AD-40E5-840B-E70EBEEA79ED}" type="pres">
      <dgm:prSet presAssocID="{6B175CFB-04B9-467A-99E0-48D2D5F634F2}" presName="childTextArrow" presStyleLbl="fgAccFollowNode1" presStyleIdx="9" presStyleCnt="15">
        <dgm:presLayoutVars>
          <dgm:bulletEnabled val="1"/>
        </dgm:presLayoutVars>
      </dgm:prSet>
      <dgm:spPr/>
    </dgm:pt>
    <dgm:pt modelId="{AC985D4D-B410-450E-9D17-0C2FBDC2FBC2}" type="pres">
      <dgm:prSet presAssocID="{7C92827A-360C-4644-9A43-5B28EC93EFB9}" presName="childTextArrow" presStyleLbl="fgAccFollowNode1" presStyleIdx="10" presStyleCnt="15">
        <dgm:presLayoutVars>
          <dgm:bulletEnabled val="1"/>
        </dgm:presLayoutVars>
      </dgm:prSet>
      <dgm:spPr/>
    </dgm:pt>
    <dgm:pt modelId="{E7CED1D5-85B9-4752-B398-1E7D40C6A855}" type="pres">
      <dgm:prSet presAssocID="{C842C0BC-DB7D-447D-AADD-AB79193B13AE}" presName="childTextArrow" presStyleLbl="fgAccFollowNode1" presStyleIdx="11" presStyleCnt="15">
        <dgm:presLayoutVars>
          <dgm:bulletEnabled val="1"/>
        </dgm:presLayoutVars>
      </dgm:prSet>
      <dgm:spPr/>
    </dgm:pt>
    <dgm:pt modelId="{8A9A2AA2-557E-4C82-BAE8-FB6BAAA8F886}" type="pres">
      <dgm:prSet presAssocID="{D0954731-5D14-440B-9A07-C7C070AD52E7}" presName="sp" presStyleCnt="0"/>
      <dgm:spPr/>
    </dgm:pt>
    <dgm:pt modelId="{E7CDA6FE-AD5F-47FC-8629-E1D4DE174A72}" type="pres">
      <dgm:prSet presAssocID="{88BFA2A1-2E94-4929-ADD5-4FA9622F5F07}" presName="arrowAndChildren" presStyleCnt="0"/>
      <dgm:spPr/>
    </dgm:pt>
    <dgm:pt modelId="{5DB4C81C-1BDB-4C5C-914F-D3375E16EFDE}" type="pres">
      <dgm:prSet presAssocID="{88BFA2A1-2E94-4929-ADD5-4FA9622F5F07}" presName="parentTextArrow" presStyleLbl="node1" presStyleIdx="2" presStyleCnt="4"/>
      <dgm:spPr/>
    </dgm:pt>
    <dgm:pt modelId="{B1C7D8A2-4C27-41BC-80FF-1A39D388E447}" type="pres">
      <dgm:prSet presAssocID="{88BFA2A1-2E94-4929-ADD5-4FA9622F5F07}" presName="arrow" presStyleLbl="node1" presStyleIdx="3" presStyleCnt="4"/>
      <dgm:spPr/>
    </dgm:pt>
    <dgm:pt modelId="{A6609BBA-E5F9-46BD-827E-86BF2A4FF09C}" type="pres">
      <dgm:prSet presAssocID="{88BFA2A1-2E94-4929-ADD5-4FA9622F5F07}" presName="descendantArrow" presStyleCnt="0"/>
      <dgm:spPr/>
    </dgm:pt>
    <dgm:pt modelId="{0456AE4C-A091-4AC1-80C7-834239FF0D90}" type="pres">
      <dgm:prSet presAssocID="{4596F3D5-8AF1-45EC-BFC4-4B4DADDA9957}" presName="childTextArrow" presStyleLbl="fgAccFollowNode1" presStyleIdx="12" presStyleCnt="15">
        <dgm:presLayoutVars>
          <dgm:bulletEnabled val="1"/>
        </dgm:presLayoutVars>
      </dgm:prSet>
      <dgm:spPr/>
    </dgm:pt>
    <dgm:pt modelId="{99F7DCE8-C9AB-409F-B7BA-2EFBFB16F7CD}" type="pres">
      <dgm:prSet presAssocID="{60E5CC09-1295-4559-9AC6-D2C6D9ECB274}" presName="childTextArrow" presStyleLbl="fgAccFollowNode1" presStyleIdx="13" presStyleCnt="15">
        <dgm:presLayoutVars>
          <dgm:bulletEnabled val="1"/>
        </dgm:presLayoutVars>
      </dgm:prSet>
      <dgm:spPr/>
    </dgm:pt>
    <dgm:pt modelId="{1375B0F5-0EC0-4318-BB09-5812951F0F78}" type="pres">
      <dgm:prSet presAssocID="{3F010DBF-979D-4C21-8C23-7B6444BA5BB7}" presName="childTextArrow" presStyleLbl="fgAccFollowNode1" presStyleIdx="14" presStyleCnt="15">
        <dgm:presLayoutVars>
          <dgm:bulletEnabled val="1"/>
        </dgm:presLayoutVars>
      </dgm:prSet>
      <dgm:spPr/>
    </dgm:pt>
  </dgm:ptLst>
  <dgm:cxnLst>
    <dgm:cxn modelId="{CBC9BA00-5BA6-4FD5-A23B-BC49EC1E09D1}" type="presOf" srcId="{2AFA21E4-6A33-4DE2-BEC2-388C3E45CCC5}" destId="{0BEFD512-B377-4CFA-B38D-30F5AB922F1A}" srcOrd="0" destOrd="0" presId="urn:microsoft.com/office/officeart/2005/8/layout/process4"/>
    <dgm:cxn modelId="{ECC5EB00-5109-4891-BBA1-4A5D2B929553}" srcId="{88BFA2A1-2E94-4929-ADD5-4FA9622F5F07}" destId="{3F010DBF-979D-4C21-8C23-7B6444BA5BB7}" srcOrd="2" destOrd="0" parTransId="{8877EC30-9332-4859-A877-D5DA612E4C03}" sibTransId="{90F0C971-9361-4ED8-9026-A30226D045F4}"/>
    <dgm:cxn modelId="{70F66011-2E74-488D-A71E-346438AC2BFA}" type="presOf" srcId="{A57BB657-1613-4CB0-BA47-9E2F8D7FFA20}" destId="{700B0468-7406-4D6F-B43B-91BFCFE759CC}" srcOrd="0" destOrd="0" presId="urn:microsoft.com/office/officeart/2005/8/layout/process4"/>
    <dgm:cxn modelId="{B77EAC15-62EF-4E33-BFB9-8F5482ABD654}" type="presOf" srcId="{728F4B87-39CE-4866-9110-1C689642C614}" destId="{FC42F427-053D-4B78-9031-A234B582CC7B}" srcOrd="1" destOrd="0" presId="urn:microsoft.com/office/officeart/2005/8/layout/process4"/>
    <dgm:cxn modelId="{0C373121-6CD9-4C58-BB32-82EF76F57A5B}" type="presOf" srcId="{4596F3D5-8AF1-45EC-BFC4-4B4DADDA9957}" destId="{0456AE4C-A091-4AC1-80C7-834239FF0D90}" srcOrd="0" destOrd="0" presId="urn:microsoft.com/office/officeart/2005/8/layout/process4"/>
    <dgm:cxn modelId="{A4289727-6B87-4650-9F28-4CC8CFEDAF15}" type="presOf" srcId="{03D50F19-A149-4B9F-8A66-B368FF01BAE5}" destId="{C810A656-7A9F-4083-B2DD-8B948302BB82}" srcOrd="0" destOrd="0" presId="urn:microsoft.com/office/officeart/2005/8/layout/process4"/>
    <dgm:cxn modelId="{63A75A28-BD63-408C-9EE1-209325A0C73D}" type="presOf" srcId="{1F785016-7E06-4866-8B0A-E9A9D63985AC}" destId="{5C46D9E3-A100-4A06-A43A-F49FF8C9F509}" srcOrd="0" destOrd="0" presId="urn:microsoft.com/office/officeart/2005/8/layout/process4"/>
    <dgm:cxn modelId="{3D45AE2C-AD00-405B-A04C-99F1D06D3559}" srcId="{75E28111-BC75-49AA-94E1-5C24372D8290}" destId="{C842C0BC-DB7D-447D-AADD-AB79193B13AE}" srcOrd="5" destOrd="0" parTransId="{9EA37DCD-85A1-44EF-914F-56C16EAC18DF}" sibTransId="{FB240242-1D8C-4FDB-8B21-09BBDF25EA38}"/>
    <dgm:cxn modelId="{B06ABD2C-03C2-4A8E-842B-7241C9A5924A}" srcId="{CF2D9CF0-DE7E-40CE-9F15-8DC0180D0E05}" destId="{88BFA2A1-2E94-4929-ADD5-4FA9622F5F07}" srcOrd="0" destOrd="0" parTransId="{22CF026E-36DF-4CA9-9694-0A7FA2827892}" sibTransId="{D0954731-5D14-440B-9A07-C7C070AD52E7}"/>
    <dgm:cxn modelId="{AF45FB2D-5F49-4669-A102-EA6325BED27B}" type="presOf" srcId="{75E28111-BC75-49AA-94E1-5C24372D8290}" destId="{1E8079A0-3DCD-462F-B5A9-7E88F14A6606}" srcOrd="1" destOrd="0" presId="urn:microsoft.com/office/officeart/2005/8/layout/process4"/>
    <dgm:cxn modelId="{4421D22E-E470-46BF-B479-204C01E28DF9}" srcId="{56D5A6C3-A88B-4184-BB1E-A6374F2D04CB}" destId="{03D50F19-A149-4B9F-8A66-B368FF01BAE5}" srcOrd="3" destOrd="0" parTransId="{DA2119F0-B49C-430F-BCE4-D05559B8769A}" sibTransId="{3BD9D3B7-A27B-4489-A9D4-29033CEEC4E6}"/>
    <dgm:cxn modelId="{46E7BD31-B679-43EA-8C09-23D49AE2C180}" type="presOf" srcId="{3F010DBF-979D-4C21-8C23-7B6444BA5BB7}" destId="{1375B0F5-0EC0-4318-BB09-5812951F0F78}" srcOrd="0" destOrd="0" presId="urn:microsoft.com/office/officeart/2005/8/layout/process4"/>
    <dgm:cxn modelId="{CD88BE35-DAD2-447D-B55B-5ED1A588D43B}" type="presOf" srcId="{6B175CFB-04B9-467A-99E0-48D2D5F634F2}" destId="{D7698636-38AD-40E5-840B-E70EBEEA79ED}" srcOrd="0" destOrd="0" presId="urn:microsoft.com/office/officeart/2005/8/layout/process4"/>
    <dgm:cxn modelId="{D6B91A36-E7D6-4980-8BA8-935CCDE56637}" type="presOf" srcId="{CF2D9CF0-DE7E-40CE-9F15-8DC0180D0E05}" destId="{25DA76AC-676C-4AF2-81DB-1A86CDFCAF42}" srcOrd="0" destOrd="0" presId="urn:microsoft.com/office/officeart/2005/8/layout/process4"/>
    <dgm:cxn modelId="{FD726B39-01BE-41F7-9DBE-530354238D49}" type="presOf" srcId="{88BFA2A1-2E94-4929-ADD5-4FA9622F5F07}" destId="{5DB4C81C-1BDB-4C5C-914F-D3375E16EFDE}" srcOrd="0" destOrd="0" presId="urn:microsoft.com/office/officeart/2005/8/layout/process4"/>
    <dgm:cxn modelId="{666D863F-C4C1-4144-B125-37BDD377CCB6}" srcId="{88BFA2A1-2E94-4929-ADD5-4FA9622F5F07}" destId="{60E5CC09-1295-4559-9AC6-D2C6D9ECB274}" srcOrd="1" destOrd="0" parTransId="{A8F16D15-DABE-4631-A2A2-5EB04A92CD75}" sibTransId="{68CB110F-2ACE-4725-80D7-1DC428150125}"/>
    <dgm:cxn modelId="{83224D65-5E09-4DB6-A46F-A856AF372AF4}" srcId="{75E28111-BC75-49AA-94E1-5C24372D8290}" destId="{A57BB657-1613-4CB0-BA47-9E2F8D7FFA20}" srcOrd="0" destOrd="0" parTransId="{BDBE145C-EF40-47CF-A2F7-542BB2E3B7E9}" sibTransId="{F503571E-2D3E-4626-9BE7-4DCB063BD7E2}"/>
    <dgm:cxn modelId="{5707F14C-256E-4CB0-8D31-F8C0C921FC73}" type="presOf" srcId="{7C92827A-360C-4644-9A43-5B28EC93EFB9}" destId="{AC985D4D-B410-450E-9D17-0C2FBDC2FBC2}" srcOrd="0" destOrd="0" presId="urn:microsoft.com/office/officeart/2005/8/layout/process4"/>
    <dgm:cxn modelId="{CEB1E26F-39B4-407F-A8D1-62AB9ED6382F}" srcId="{CF2D9CF0-DE7E-40CE-9F15-8DC0180D0E05}" destId="{56D5A6C3-A88B-4184-BB1E-A6374F2D04CB}" srcOrd="3" destOrd="0" parTransId="{C8899F26-3956-4996-8001-8543FDE27450}" sibTransId="{73067996-B83F-4AC4-8347-ED95FB0EB804}"/>
    <dgm:cxn modelId="{D3BBE754-0A2D-4059-B06D-9AABC2AF7421}" type="presOf" srcId="{88BFA2A1-2E94-4929-ADD5-4FA9622F5F07}" destId="{B1C7D8A2-4C27-41BC-80FF-1A39D388E447}" srcOrd="1" destOrd="0" presId="urn:microsoft.com/office/officeart/2005/8/layout/process4"/>
    <dgm:cxn modelId="{16C6A578-94F7-4DF6-9027-2A422F64053B}" type="presOf" srcId="{97F2A917-BAA4-49A8-BBED-8EC1F25149C9}" destId="{8EFA4C54-606F-4D8E-9EE2-CED6D451141E}" srcOrd="0" destOrd="0" presId="urn:microsoft.com/office/officeart/2005/8/layout/process4"/>
    <dgm:cxn modelId="{644E0659-0F78-4959-9CD5-B66A51C8133C}" srcId="{75E28111-BC75-49AA-94E1-5C24372D8290}" destId="{6B175CFB-04B9-467A-99E0-48D2D5F634F2}" srcOrd="3" destOrd="0" parTransId="{74C038F3-0F9D-45DD-9B76-F6DB19B149AB}" sibTransId="{16C41481-EEB1-41F2-95FD-44BFB2FBC354}"/>
    <dgm:cxn modelId="{AD930E79-CC25-447E-AB4A-4A42BB5B352C}" type="presOf" srcId="{56D5A6C3-A88B-4184-BB1E-A6374F2D04CB}" destId="{909112CC-5C3B-4911-B863-3A8B9BBB4BDA}" srcOrd="0" destOrd="0" presId="urn:microsoft.com/office/officeart/2005/8/layout/process4"/>
    <dgm:cxn modelId="{F4CDE17E-DD4B-45C8-B92B-E121E2370C09}" srcId="{75E28111-BC75-49AA-94E1-5C24372D8290}" destId="{97F2A917-BAA4-49A8-BBED-8EC1F25149C9}" srcOrd="2" destOrd="0" parTransId="{314D4E27-D1F6-422B-A18B-88EFA65403A3}" sibTransId="{3E40636D-63B5-4B0E-886B-C713B43B1672}"/>
    <dgm:cxn modelId="{5CD4FC86-8380-4FEB-8454-D41B5A2CA3C6}" type="presOf" srcId="{52F67860-81EC-4BEB-BF1D-568023D5CA78}" destId="{A903080A-52AC-44D9-8E69-875709779DDF}" srcOrd="0" destOrd="0" presId="urn:microsoft.com/office/officeart/2005/8/layout/process4"/>
    <dgm:cxn modelId="{A07CBF87-FC38-4ADF-91AD-29F22030146E}" srcId="{75E28111-BC75-49AA-94E1-5C24372D8290}" destId="{98BF688E-4244-4778-BF3D-1DB7DD9562BA}" srcOrd="1" destOrd="0" parTransId="{25A622CE-FC33-4418-8E62-670D3F3A9E6A}" sibTransId="{9522028C-DE3C-49A4-81D2-8E3EE8DD3F0C}"/>
    <dgm:cxn modelId="{C49F448E-5F38-46C8-8F3E-C57C835CF512}" type="presOf" srcId="{60E5CC09-1295-4559-9AC6-D2C6D9ECB274}" destId="{99F7DCE8-C9AB-409F-B7BA-2EFBFB16F7CD}" srcOrd="0" destOrd="0" presId="urn:microsoft.com/office/officeart/2005/8/layout/process4"/>
    <dgm:cxn modelId="{E1404A99-420A-4689-A7D8-9693FA749BCF}" srcId="{56D5A6C3-A88B-4184-BB1E-A6374F2D04CB}" destId="{48E0DBC2-C57A-4ECD-99B9-D70F26192D58}" srcOrd="1" destOrd="0" parTransId="{9770C1AA-C270-4646-B513-24219EBCEFE2}" sibTransId="{FFB31B70-6BC2-46C4-862A-BAFD7B92A0E2}"/>
    <dgm:cxn modelId="{F6B97C9B-4DF9-4CB7-A44A-732D590DC12F}" srcId="{75E28111-BC75-49AA-94E1-5C24372D8290}" destId="{7C92827A-360C-4644-9A43-5B28EC93EFB9}" srcOrd="4" destOrd="0" parTransId="{EAADFABA-A9B0-45FB-8CBA-C3973A3EA868}" sibTransId="{F55E4CD3-E665-430E-890F-4ECF54305EED}"/>
    <dgm:cxn modelId="{49DC3C9F-6753-44CE-B7A6-73A695D9FB69}" type="presOf" srcId="{C842C0BC-DB7D-447D-AADD-AB79193B13AE}" destId="{E7CED1D5-85B9-4752-B398-1E7D40C6A855}" srcOrd="0" destOrd="0" presId="urn:microsoft.com/office/officeart/2005/8/layout/process4"/>
    <dgm:cxn modelId="{B6ADA7B1-A492-49BB-AEBE-97D35803BC79}" srcId="{56D5A6C3-A88B-4184-BB1E-A6374F2D04CB}" destId="{E2F3C81D-1863-40F4-B745-5B5488415462}" srcOrd="2" destOrd="0" parTransId="{32FCB094-ADBD-4A2C-8EFD-B6D47F4DDC10}" sibTransId="{0B173D3C-0CE2-4F8A-80BD-8942C806A918}"/>
    <dgm:cxn modelId="{A1B900BC-A38B-4A04-87CF-CA98B3185454}" type="presOf" srcId="{48E0DBC2-C57A-4ECD-99B9-D70F26192D58}" destId="{4A511BA4-DBE2-4C24-B210-DEB68672FEF6}" srcOrd="0" destOrd="0" presId="urn:microsoft.com/office/officeart/2005/8/layout/process4"/>
    <dgm:cxn modelId="{DB7DB8BF-AE38-41A4-87C3-D5B28132C357}" type="presOf" srcId="{75E28111-BC75-49AA-94E1-5C24372D8290}" destId="{FBA123AE-1707-4D74-8660-F04F76ACF1EA}" srcOrd="0" destOrd="0" presId="urn:microsoft.com/office/officeart/2005/8/layout/process4"/>
    <dgm:cxn modelId="{117464C2-A3FD-4EB3-A74E-7405A496063D}" type="presOf" srcId="{56D5A6C3-A88B-4184-BB1E-A6374F2D04CB}" destId="{412E7310-AE16-4F7E-9ED7-BE08CA790775}" srcOrd="1" destOrd="0" presId="urn:microsoft.com/office/officeart/2005/8/layout/process4"/>
    <dgm:cxn modelId="{0325E3C2-61EC-410F-858A-984EB76311AF}" srcId="{CF2D9CF0-DE7E-40CE-9F15-8DC0180D0E05}" destId="{728F4B87-39CE-4866-9110-1C689642C614}" srcOrd="2" destOrd="0" parTransId="{4D8B18B5-DCE8-4C8E-8A85-326AA5EDE2EB}" sibTransId="{779829BB-8A65-4FF1-964E-924C5E437F2A}"/>
    <dgm:cxn modelId="{806480C9-F0B1-432D-89B2-9F7232C6DE24}" type="presOf" srcId="{E2F3C81D-1863-40F4-B745-5B5488415462}" destId="{4E9D5461-0AA0-4B9E-85AE-0CA7150C7165}" srcOrd="0" destOrd="0" presId="urn:microsoft.com/office/officeart/2005/8/layout/process4"/>
    <dgm:cxn modelId="{0DF3B7C9-7174-4CD4-9B38-CA68CF950E27}" type="presOf" srcId="{728F4B87-39CE-4866-9110-1C689642C614}" destId="{8E1E8BD8-B3FF-4828-9E98-4E82DACDA28F}" srcOrd="0" destOrd="0" presId="urn:microsoft.com/office/officeart/2005/8/layout/process4"/>
    <dgm:cxn modelId="{77E8CFD6-6498-4360-A994-390F66DC3A9F}" srcId="{88BFA2A1-2E94-4929-ADD5-4FA9622F5F07}" destId="{4596F3D5-8AF1-45EC-BFC4-4B4DADDA9957}" srcOrd="0" destOrd="0" parTransId="{6C00A639-63B4-4330-9278-A6EFBF509F4B}" sibTransId="{6807BEFE-F39E-4B5A-BFDD-FA8123AF4FB4}"/>
    <dgm:cxn modelId="{612713DA-BA5A-4D65-AF37-C101094A59FE}" srcId="{728F4B87-39CE-4866-9110-1C689642C614}" destId="{2AFA21E4-6A33-4DE2-BEC2-388C3E45CCC5}" srcOrd="0" destOrd="0" parTransId="{01ADA4E4-0116-477F-B650-0DD921CF13D7}" sibTransId="{1C28EABF-A4FE-44D6-99B6-A60F628AB375}"/>
    <dgm:cxn modelId="{1C69EFDA-2CC7-43C1-8D5C-D4B8BFD071BE}" srcId="{56D5A6C3-A88B-4184-BB1E-A6374F2D04CB}" destId="{1F785016-7E06-4866-8B0A-E9A9D63985AC}" srcOrd="0" destOrd="0" parTransId="{355F313D-B58F-4C27-AE95-030F2D35D540}" sibTransId="{CEA784D2-9BD9-45DD-A3E8-11C6BFC56140}"/>
    <dgm:cxn modelId="{35C1D1E3-0AA3-42E2-91D9-A6236AC71300}" srcId="{CF2D9CF0-DE7E-40CE-9F15-8DC0180D0E05}" destId="{75E28111-BC75-49AA-94E1-5C24372D8290}" srcOrd="1" destOrd="0" parTransId="{F0FDDB00-8E24-4B97-82C7-DBC68E567EB1}" sibTransId="{88F89A31-07BB-494B-A106-8C203AE34205}"/>
    <dgm:cxn modelId="{9191C5F0-1143-436C-8AB7-A0D5A0367476}" type="presOf" srcId="{98BF688E-4244-4778-BF3D-1DB7DD9562BA}" destId="{45AD4323-0DBF-4685-84FA-26DC4AE9B420}" srcOrd="0" destOrd="0" presId="urn:microsoft.com/office/officeart/2005/8/layout/process4"/>
    <dgm:cxn modelId="{F1FB4FFC-5315-4D92-84B7-893D3B65C4B2}" srcId="{728F4B87-39CE-4866-9110-1C689642C614}" destId="{52F67860-81EC-4BEB-BF1D-568023D5CA78}" srcOrd="1" destOrd="0" parTransId="{ABDF6716-ACF4-48A6-AC16-9712923766C9}" sibTransId="{52DB1328-2FE3-4ECF-8A61-D13D37BEDEC2}"/>
    <dgm:cxn modelId="{EF25A1C4-97E9-4668-9803-2F3D19BAEBA6}" type="presParOf" srcId="{25DA76AC-676C-4AF2-81DB-1A86CDFCAF42}" destId="{3DA1BB94-DF94-42F4-9211-735A492E2089}" srcOrd="0" destOrd="0" presId="urn:microsoft.com/office/officeart/2005/8/layout/process4"/>
    <dgm:cxn modelId="{4588BFD6-5A4E-4223-8AF2-7EDBD07A8338}" type="presParOf" srcId="{3DA1BB94-DF94-42F4-9211-735A492E2089}" destId="{909112CC-5C3B-4911-B863-3A8B9BBB4BDA}" srcOrd="0" destOrd="0" presId="urn:microsoft.com/office/officeart/2005/8/layout/process4"/>
    <dgm:cxn modelId="{56A69264-EF61-4FBB-B394-C44C4B483C46}" type="presParOf" srcId="{3DA1BB94-DF94-42F4-9211-735A492E2089}" destId="{412E7310-AE16-4F7E-9ED7-BE08CA790775}" srcOrd="1" destOrd="0" presId="urn:microsoft.com/office/officeart/2005/8/layout/process4"/>
    <dgm:cxn modelId="{BA1C307F-F3F6-41CD-875B-C0CAFF00DBC1}" type="presParOf" srcId="{3DA1BB94-DF94-42F4-9211-735A492E2089}" destId="{9008EB71-D679-4740-BE6A-47599251CADF}" srcOrd="2" destOrd="0" presId="urn:microsoft.com/office/officeart/2005/8/layout/process4"/>
    <dgm:cxn modelId="{E7D30DE2-1689-45F5-8F0D-C4622FB0E0AD}" type="presParOf" srcId="{9008EB71-D679-4740-BE6A-47599251CADF}" destId="{5C46D9E3-A100-4A06-A43A-F49FF8C9F509}" srcOrd="0" destOrd="0" presId="urn:microsoft.com/office/officeart/2005/8/layout/process4"/>
    <dgm:cxn modelId="{4E7A78ED-7CFA-407E-8338-265B3BE507E1}" type="presParOf" srcId="{9008EB71-D679-4740-BE6A-47599251CADF}" destId="{4A511BA4-DBE2-4C24-B210-DEB68672FEF6}" srcOrd="1" destOrd="0" presId="urn:microsoft.com/office/officeart/2005/8/layout/process4"/>
    <dgm:cxn modelId="{7E7FFF16-C405-418E-9CB7-009F62596302}" type="presParOf" srcId="{9008EB71-D679-4740-BE6A-47599251CADF}" destId="{4E9D5461-0AA0-4B9E-85AE-0CA7150C7165}" srcOrd="2" destOrd="0" presId="urn:microsoft.com/office/officeart/2005/8/layout/process4"/>
    <dgm:cxn modelId="{AEA1FA4A-A7E1-4330-A0A1-F3B03F36CB8F}" type="presParOf" srcId="{9008EB71-D679-4740-BE6A-47599251CADF}" destId="{C810A656-7A9F-4083-B2DD-8B948302BB82}" srcOrd="3" destOrd="0" presId="urn:microsoft.com/office/officeart/2005/8/layout/process4"/>
    <dgm:cxn modelId="{2F6CE7A9-07A5-431C-B788-F9204CDBBA02}" type="presParOf" srcId="{25DA76AC-676C-4AF2-81DB-1A86CDFCAF42}" destId="{D31EE5AE-78A8-41EF-9AE8-1892E7199C0C}" srcOrd="1" destOrd="0" presId="urn:microsoft.com/office/officeart/2005/8/layout/process4"/>
    <dgm:cxn modelId="{F37227F9-6C9B-4971-9590-7703A979CD0F}" type="presParOf" srcId="{25DA76AC-676C-4AF2-81DB-1A86CDFCAF42}" destId="{0B4AC0CA-C987-41D7-B258-BB7333AFFD05}" srcOrd="2" destOrd="0" presId="urn:microsoft.com/office/officeart/2005/8/layout/process4"/>
    <dgm:cxn modelId="{346EB67F-D968-4879-9D0D-E8D87A348975}" type="presParOf" srcId="{0B4AC0CA-C987-41D7-B258-BB7333AFFD05}" destId="{8E1E8BD8-B3FF-4828-9E98-4E82DACDA28F}" srcOrd="0" destOrd="0" presId="urn:microsoft.com/office/officeart/2005/8/layout/process4"/>
    <dgm:cxn modelId="{C3BAA75E-2943-44AC-BB1B-885477EB26B7}" type="presParOf" srcId="{0B4AC0CA-C987-41D7-B258-BB7333AFFD05}" destId="{FC42F427-053D-4B78-9031-A234B582CC7B}" srcOrd="1" destOrd="0" presId="urn:microsoft.com/office/officeart/2005/8/layout/process4"/>
    <dgm:cxn modelId="{52E13AA5-75D6-45F3-8BDA-3ED96A9FD4E4}" type="presParOf" srcId="{0B4AC0CA-C987-41D7-B258-BB7333AFFD05}" destId="{764E3D9B-02DA-459C-BC5D-49A86708F9AD}" srcOrd="2" destOrd="0" presId="urn:microsoft.com/office/officeart/2005/8/layout/process4"/>
    <dgm:cxn modelId="{8976777D-3842-4A6A-B86B-F22578BD4697}" type="presParOf" srcId="{764E3D9B-02DA-459C-BC5D-49A86708F9AD}" destId="{0BEFD512-B377-4CFA-B38D-30F5AB922F1A}" srcOrd="0" destOrd="0" presId="urn:microsoft.com/office/officeart/2005/8/layout/process4"/>
    <dgm:cxn modelId="{291944A1-ED90-4425-8655-6A4020A16BE2}" type="presParOf" srcId="{764E3D9B-02DA-459C-BC5D-49A86708F9AD}" destId="{A903080A-52AC-44D9-8E69-875709779DDF}" srcOrd="1" destOrd="0" presId="urn:microsoft.com/office/officeart/2005/8/layout/process4"/>
    <dgm:cxn modelId="{D18ED736-1F92-41D2-88F7-1C12206E0A91}" type="presParOf" srcId="{25DA76AC-676C-4AF2-81DB-1A86CDFCAF42}" destId="{15E5BB73-FD0B-45E4-AC09-C87E25E3A40B}" srcOrd="3" destOrd="0" presId="urn:microsoft.com/office/officeart/2005/8/layout/process4"/>
    <dgm:cxn modelId="{6AC547D5-E80F-4CA5-834F-FF763A87CFE2}" type="presParOf" srcId="{25DA76AC-676C-4AF2-81DB-1A86CDFCAF42}" destId="{502FDBFF-A3F7-4DDF-929D-A9C9A94F3C1D}" srcOrd="4" destOrd="0" presId="urn:microsoft.com/office/officeart/2005/8/layout/process4"/>
    <dgm:cxn modelId="{9A0EDBA9-BEAB-4307-970D-A42368E5003F}" type="presParOf" srcId="{502FDBFF-A3F7-4DDF-929D-A9C9A94F3C1D}" destId="{FBA123AE-1707-4D74-8660-F04F76ACF1EA}" srcOrd="0" destOrd="0" presId="urn:microsoft.com/office/officeart/2005/8/layout/process4"/>
    <dgm:cxn modelId="{90E692B5-F990-45AA-97E4-79E6D969C77A}" type="presParOf" srcId="{502FDBFF-A3F7-4DDF-929D-A9C9A94F3C1D}" destId="{1E8079A0-3DCD-462F-B5A9-7E88F14A6606}" srcOrd="1" destOrd="0" presId="urn:microsoft.com/office/officeart/2005/8/layout/process4"/>
    <dgm:cxn modelId="{5CF9F37A-1870-4220-9C16-CFEAA9660DDA}" type="presParOf" srcId="{502FDBFF-A3F7-4DDF-929D-A9C9A94F3C1D}" destId="{3440CF1F-030A-43D2-AEFA-2D59D9040906}" srcOrd="2" destOrd="0" presId="urn:microsoft.com/office/officeart/2005/8/layout/process4"/>
    <dgm:cxn modelId="{DCB0D381-B8FD-4137-A50C-E562ED29F934}" type="presParOf" srcId="{3440CF1F-030A-43D2-AEFA-2D59D9040906}" destId="{700B0468-7406-4D6F-B43B-91BFCFE759CC}" srcOrd="0" destOrd="0" presId="urn:microsoft.com/office/officeart/2005/8/layout/process4"/>
    <dgm:cxn modelId="{BCCAFB58-867F-40D7-8EAF-664BD1DD8553}" type="presParOf" srcId="{3440CF1F-030A-43D2-AEFA-2D59D9040906}" destId="{45AD4323-0DBF-4685-84FA-26DC4AE9B420}" srcOrd="1" destOrd="0" presId="urn:microsoft.com/office/officeart/2005/8/layout/process4"/>
    <dgm:cxn modelId="{BC72A204-E9C0-40C0-8DAE-409A5E4A8675}" type="presParOf" srcId="{3440CF1F-030A-43D2-AEFA-2D59D9040906}" destId="{8EFA4C54-606F-4D8E-9EE2-CED6D451141E}" srcOrd="2" destOrd="0" presId="urn:microsoft.com/office/officeart/2005/8/layout/process4"/>
    <dgm:cxn modelId="{8819EC4F-1996-402B-98D5-530565AC90E8}" type="presParOf" srcId="{3440CF1F-030A-43D2-AEFA-2D59D9040906}" destId="{D7698636-38AD-40E5-840B-E70EBEEA79ED}" srcOrd="3" destOrd="0" presId="urn:microsoft.com/office/officeart/2005/8/layout/process4"/>
    <dgm:cxn modelId="{372F0CAD-2295-4153-B46E-2C1B93466A0B}" type="presParOf" srcId="{3440CF1F-030A-43D2-AEFA-2D59D9040906}" destId="{AC985D4D-B410-450E-9D17-0C2FBDC2FBC2}" srcOrd="4" destOrd="0" presId="urn:microsoft.com/office/officeart/2005/8/layout/process4"/>
    <dgm:cxn modelId="{22342FF9-3E17-4E60-BA18-FC857404CC0F}" type="presParOf" srcId="{3440CF1F-030A-43D2-AEFA-2D59D9040906}" destId="{E7CED1D5-85B9-4752-B398-1E7D40C6A855}" srcOrd="5" destOrd="0" presId="urn:microsoft.com/office/officeart/2005/8/layout/process4"/>
    <dgm:cxn modelId="{8F3FB7E9-C915-461D-84DA-7753A278244B}" type="presParOf" srcId="{25DA76AC-676C-4AF2-81DB-1A86CDFCAF42}" destId="{8A9A2AA2-557E-4C82-BAE8-FB6BAAA8F886}" srcOrd="5" destOrd="0" presId="urn:microsoft.com/office/officeart/2005/8/layout/process4"/>
    <dgm:cxn modelId="{0AF82296-9F49-435A-A5A6-F239D9D9A597}" type="presParOf" srcId="{25DA76AC-676C-4AF2-81DB-1A86CDFCAF42}" destId="{E7CDA6FE-AD5F-47FC-8629-E1D4DE174A72}" srcOrd="6" destOrd="0" presId="urn:microsoft.com/office/officeart/2005/8/layout/process4"/>
    <dgm:cxn modelId="{527DF7FE-3D9B-464D-A5B8-296A87164B71}" type="presParOf" srcId="{E7CDA6FE-AD5F-47FC-8629-E1D4DE174A72}" destId="{5DB4C81C-1BDB-4C5C-914F-D3375E16EFDE}" srcOrd="0" destOrd="0" presId="urn:microsoft.com/office/officeart/2005/8/layout/process4"/>
    <dgm:cxn modelId="{98332F96-2D3B-4CA7-8AC9-A011DD8F51B9}" type="presParOf" srcId="{E7CDA6FE-AD5F-47FC-8629-E1D4DE174A72}" destId="{B1C7D8A2-4C27-41BC-80FF-1A39D388E447}" srcOrd="1" destOrd="0" presId="urn:microsoft.com/office/officeart/2005/8/layout/process4"/>
    <dgm:cxn modelId="{E9E095C6-1676-4EF9-A1A7-3BCB0F30A519}" type="presParOf" srcId="{E7CDA6FE-AD5F-47FC-8629-E1D4DE174A72}" destId="{A6609BBA-E5F9-46BD-827E-86BF2A4FF09C}" srcOrd="2" destOrd="0" presId="urn:microsoft.com/office/officeart/2005/8/layout/process4"/>
    <dgm:cxn modelId="{7DDE3EB8-BA30-4D7D-B77D-D6F090D24C3C}" type="presParOf" srcId="{A6609BBA-E5F9-46BD-827E-86BF2A4FF09C}" destId="{0456AE4C-A091-4AC1-80C7-834239FF0D90}" srcOrd="0" destOrd="0" presId="urn:microsoft.com/office/officeart/2005/8/layout/process4"/>
    <dgm:cxn modelId="{E3182BFF-54E8-4D42-A05E-FC5289A05C01}" type="presParOf" srcId="{A6609BBA-E5F9-46BD-827E-86BF2A4FF09C}" destId="{99F7DCE8-C9AB-409F-B7BA-2EFBFB16F7CD}" srcOrd="1" destOrd="0" presId="urn:microsoft.com/office/officeart/2005/8/layout/process4"/>
    <dgm:cxn modelId="{412712BE-D5FD-43DD-978F-A14581867C74}" type="presParOf" srcId="{A6609BBA-E5F9-46BD-827E-86BF2A4FF09C}" destId="{1375B0F5-0EC0-4318-BB09-5812951F0F78}" srcOrd="2" destOrd="0" presId="urn:microsoft.com/office/officeart/2005/8/layout/process4"/>
  </dgm:cxnLst>
  <dgm:bg/>
  <dgm:whole/>
  <dgm:extLst>
    <a:ext uri="http://schemas.microsoft.com/office/drawing/2008/diagram">
      <dsp:dataModelExt xmlns:dsp="http://schemas.microsoft.com/office/drawing/2008/diagram" relId="rId304" minVer="http://schemas.openxmlformats.org/drawingml/2006/diagram"/>
    </a:ext>
  </dgm:extLst>
</dgm:dataModel>
</file>

<file path=word/diagrams/data12.xml><?xml version="1.0" encoding="utf-8"?>
<dgm:dataModel xmlns:dgm="http://schemas.openxmlformats.org/drawingml/2006/diagram" xmlns:a="http://schemas.openxmlformats.org/drawingml/2006/main">
  <dgm:ptLst>
    <dgm:pt modelId="{518DA1E6-9729-4DF4-8C30-28C5BC11A38C}" type="doc">
      <dgm:prSet loTypeId="urn:microsoft.com/office/officeart/2005/8/layout/process4" loCatId="list" qsTypeId="urn:microsoft.com/office/officeart/2005/8/quickstyle/simple1" qsCatId="simple" csTypeId="urn:microsoft.com/office/officeart/2005/8/colors/accent1_2" csCatId="accent1" phldr="1"/>
      <dgm:spPr/>
      <dgm:t>
        <a:bodyPr/>
        <a:lstStyle/>
        <a:p>
          <a:endParaRPr lang="es-CO"/>
        </a:p>
      </dgm:t>
    </dgm:pt>
    <dgm:pt modelId="{54813A77-8953-473C-94D5-E897C517B997}">
      <dgm:prSet phldrT="[Texto]" custT="1"/>
      <dgm:spPr/>
      <dgm:t>
        <a:bodyPr/>
        <a:lstStyle/>
        <a:p>
          <a:r>
            <a:rPr lang="es-CO" sz="1000" b="1">
              <a:latin typeface="+mj-lt"/>
            </a:rPr>
            <a:t>PROGRAMAS DE BECAS Y ENTRENAMIENTOS</a:t>
          </a:r>
        </a:p>
      </dgm:t>
    </dgm:pt>
    <dgm:pt modelId="{FD99CC7B-4EFC-4E41-9133-BF1B16558DDA}" type="parTrans" cxnId="{2DC70878-3969-4C75-8EBB-88C396F7F2C1}">
      <dgm:prSet/>
      <dgm:spPr/>
      <dgm:t>
        <a:bodyPr/>
        <a:lstStyle/>
        <a:p>
          <a:endParaRPr lang="es-CO" sz="800">
            <a:latin typeface="+mj-lt"/>
          </a:endParaRPr>
        </a:p>
      </dgm:t>
    </dgm:pt>
    <dgm:pt modelId="{896E2F83-EEC7-42A0-9E5C-CFC7D61E4911}" type="sibTrans" cxnId="{2DC70878-3969-4C75-8EBB-88C396F7F2C1}">
      <dgm:prSet/>
      <dgm:spPr/>
      <dgm:t>
        <a:bodyPr/>
        <a:lstStyle/>
        <a:p>
          <a:endParaRPr lang="es-CO" sz="800">
            <a:latin typeface="+mj-lt"/>
          </a:endParaRPr>
        </a:p>
      </dgm:t>
    </dgm:pt>
    <dgm:pt modelId="{F63B1BF8-FC2B-4604-97B3-D61D6BE2DA2E}">
      <dgm:prSet phldrT="[Texto]" custT="1"/>
      <dgm:spPr/>
      <dgm:t>
        <a:bodyPr/>
        <a:lstStyle/>
        <a:p>
          <a:r>
            <a:rPr lang="es-CO" sz="800">
              <a:latin typeface="+mj-lt"/>
            </a:rPr>
            <a:t>ESTADOS UNIDOS</a:t>
          </a:r>
        </a:p>
      </dgm:t>
    </dgm:pt>
    <dgm:pt modelId="{4594135D-4CCA-4ED7-91DB-91EE922B6268}" type="parTrans" cxnId="{EB9CF7F3-A1EA-48B8-9E25-17ECFACAA824}">
      <dgm:prSet/>
      <dgm:spPr/>
      <dgm:t>
        <a:bodyPr/>
        <a:lstStyle/>
        <a:p>
          <a:endParaRPr lang="es-CO" sz="800">
            <a:latin typeface="+mj-lt"/>
          </a:endParaRPr>
        </a:p>
      </dgm:t>
    </dgm:pt>
    <dgm:pt modelId="{6D7B4549-1323-459D-A073-42CEB7A1EAB2}" type="sibTrans" cxnId="{EB9CF7F3-A1EA-48B8-9E25-17ECFACAA824}">
      <dgm:prSet/>
      <dgm:spPr/>
      <dgm:t>
        <a:bodyPr/>
        <a:lstStyle/>
        <a:p>
          <a:endParaRPr lang="es-CO" sz="800">
            <a:latin typeface="+mj-lt"/>
          </a:endParaRPr>
        </a:p>
      </dgm:t>
    </dgm:pt>
    <dgm:pt modelId="{BC808A4F-A48D-4A71-ADD6-B41AB6665B89}">
      <dgm:prSet phldrT="[Texto]" custT="1"/>
      <dgm:spPr/>
      <dgm:t>
        <a:bodyPr/>
        <a:lstStyle/>
        <a:p>
          <a:r>
            <a:rPr lang="es-CO" sz="800">
              <a:latin typeface="+mj-lt"/>
            </a:rPr>
            <a:t>CANADÁ</a:t>
          </a:r>
        </a:p>
      </dgm:t>
    </dgm:pt>
    <dgm:pt modelId="{7F29F743-2A7C-4E4E-B67E-9101F3F4C091}" type="parTrans" cxnId="{5D8D6AE1-6279-42A8-9831-7A6BB41F9962}">
      <dgm:prSet/>
      <dgm:spPr/>
      <dgm:t>
        <a:bodyPr/>
        <a:lstStyle/>
        <a:p>
          <a:endParaRPr lang="es-CO" sz="800">
            <a:latin typeface="+mj-lt"/>
          </a:endParaRPr>
        </a:p>
      </dgm:t>
    </dgm:pt>
    <dgm:pt modelId="{017E0048-1810-4E34-98EA-7840F5CF8E1D}" type="sibTrans" cxnId="{5D8D6AE1-6279-42A8-9831-7A6BB41F9962}">
      <dgm:prSet/>
      <dgm:spPr/>
      <dgm:t>
        <a:bodyPr/>
        <a:lstStyle/>
        <a:p>
          <a:endParaRPr lang="es-CO" sz="800">
            <a:latin typeface="+mj-lt"/>
          </a:endParaRPr>
        </a:p>
      </dgm:t>
    </dgm:pt>
    <dgm:pt modelId="{E913A438-502E-4ECC-BA5A-525589124DE3}">
      <dgm:prSet phldrT="[Texto]" custT="1"/>
      <dgm:spPr/>
      <dgm:t>
        <a:bodyPr/>
        <a:lstStyle/>
        <a:p>
          <a:r>
            <a:rPr lang="es-CO" sz="800">
              <a:latin typeface="+mj-lt"/>
            </a:rPr>
            <a:t>UNIÓN EUROPEA</a:t>
          </a:r>
        </a:p>
      </dgm:t>
    </dgm:pt>
    <dgm:pt modelId="{6A0FFE37-2BA9-428F-943B-6BAE17182D59}" type="parTrans" cxnId="{9E1BCDB2-6288-4A78-8662-BA5C9CF99E08}">
      <dgm:prSet/>
      <dgm:spPr/>
      <dgm:t>
        <a:bodyPr/>
        <a:lstStyle/>
        <a:p>
          <a:endParaRPr lang="es-CO" sz="800">
            <a:latin typeface="+mj-lt"/>
          </a:endParaRPr>
        </a:p>
      </dgm:t>
    </dgm:pt>
    <dgm:pt modelId="{86C329CF-1F9E-4161-85FD-A8C58C4FA5B5}" type="sibTrans" cxnId="{9E1BCDB2-6288-4A78-8662-BA5C9CF99E08}">
      <dgm:prSet/>
      <dgm:spPr/>
      <dgm:t>
        <a:bodyPr/>
        <a:lstStyle/>
        <a:p>
          <a:endParaRPr lang="es-CO" sz="800">
            <a:latin typeface="+mj-lt"/>
          </a:endParaRPr>
        </a:p>
      </dgm:t>
    </dgm:pt>
    <dgm:pt modelId="{BEB6AE93-974F-4A13-B06C-5D0D6738FA49}">
      <dgm:prSet phldrT="[Texto]" custT="1"/>
      <dgm:spPr/>
      <dgm:t>
        <a:bodyPr/>
        <a:lstStyle/>
        <a:p>
          <a:r>
            <a:rPr lang="es-CO" sz="800">
              <a:latin typeface="+mj-lt"/>
            </a:rPr>
            <a:t>DINAMARCA</a:t>
          </a:r>
        </a:p>
      </dgm:t>
    </dgm:pt>
    <dgm:pt modelId="{6E7CD7E0-B7E4-4A94-9B31-51BB2C3E53AF}" type="parTrans" cxnId="{2EE71746-82D2-4E81-9370-B97AD0FE4638}">
      <dgm:prSet/>
      <dgm:spPr/>
      <dgm:t>
        <a:bodyPr/>
        <a:lstStyle/>
        <a:p>
          <a:endParaRPr lang="es-CO" sz="800">
            <a:latin typeface="+mj-lt"/>
          </a:endParaRPr>
        </a:p>
      </dgm:t>
    </dgm:pt>
    <dgm:pt modelId="{07201402-2A22-4447-B78A-C9CA9449E064}" type="sibTrans" cxnId="{2EE71746-82D2-4E81-9370-B97AD0FE4638}">
      <dgm:prSet/>
      <dgm:spPr/>
      <dgm:t>
        <a:bodyPr/>
        <a:lstStyle/>
        <a:p>
          <a:endParaRPr lang="es-CO" sz="800">
            <a:latin typeface="+mj-lt"/>
          </a:endParaRPr>
        </a:p>
      </dgm:t>
    </dgm:pt>
    <dgm:pt modelId="{0341B2A1-FB63-4083-83BC-B36CD4906752}">
      <dgm:prSet phldrT="[Texto]" custT="1"/>
      <dgm:spPr/>
      <dgm:t>
        <a:bodyPr/>
        <a:lstStyle/>
        <a:p>
          <a:r>
            <a:rPr lang="es-CO" sz="800">
              <a:latin typeface="+mj-lt"/>
            </a:rPr>
            <a:t>UNION EUROPEA / BTSF </a:t>
          </a:r>
        </a:p>
      </dgm:t>
    </dgm:pt>
    <dgm:pt modelId="{C8F50417-BF6B-44D7-A9CA-AC6257E15998}" type="sibTrans" cxnId="{F98EA889-7DB2-40A8-8F3E-9A98B51EFB27}">
      <dgm:prSet/>
      <dgm:spPr/>
      <dgm:t>
        <a:bodyPr/>
        <a:lstStyle/>
        <a:p>
          <a:endParaRPr lang="es-CO" sz="800">
            <a:latin typeface="+mj-lt"/>
          </a:endParaRPr>
        </a:p>
      </dgm:t>
    </dgm:pt>
    <dgm:pt modelId="{2AA30E09-1475-4B67-8090-52B236B7EFB5}" type="parTrans" cxnId="{F98EA889-7DB2-40A8-8F3E-9A98B51EFB27}">
      <dgm:prSet/>
      <dgm:spPr/>
      <dgm:t>
        <a:bodyPr/>
        <a:lstStyle/>
        <a:p>
          <a:endParaRPr lang="es-CO" sz="800">
            <a:latin typeface="+mj-lt"/>
          </a:endParaRPr>
        </a:p>
      </dgm:t>
    </dgm:pt>
    <dgm:pt modelId="{9F796202-024B-4D2A-8503-ED23E617EFE1}">
      <dgm:prSet phldrT="[Texto]" custT="1"/>
      <dgm:spPr/>
      <dgm:t>
        <a:bodyPr/>
        <a:lstStyle/>
        <a:p>
          <a:r>
            <a:rPr lang="es-CO" sz="800">
              <a:latin typeface="+mj-lt"/>
            </a:rPr>
            <a:t>EEUU / CHOCRAN</a:t>
          </a:r>
        </a:p>
      </dgm:t>
    </dgm:pt>
    <dgm:pt modelId="{2D3C28E9-109B-4A10-8A47-B89F0FB1A472}" type="sibTrans" cxnId="{0D1B8402-073D-471B-AFBC-A5F5E86D33D0}">
      <dgm:prSet/>
      <dgm:spPr/>
      <dgm:t>
        <a:bodyPr/>
        <a:lstStyle/>
        <a:p>
          <a:endParaRPr lang="es-CO" sz="800">
            <a:latin typeface="+mj-lt"/>
          </a:endParaRPr>
        </a:p>
      </dgm:t>
    </dgm:pt>
    <dgm:pt modelId="{1043940F-2B2C-4CE8-92C8-1F5851B42E2C}" type="parTrans" cxnId="{0D1B8402-073D-471B-AFBC-A5F5E86D33D0}">
      <dgm:prSet/>
      <dgm:spPr/>
      <dgm:t>
        <a:bodyPr/>
        <a:lstStyle/>
        <a:p>
          <a:endParaRPr lang="es-CO" sz="800">
            <a:latin typeface="+mj-lt"/>
          </a:endParaRPr>
        </a:p>
      </dgm:t>
    </dgm:pt>
    <dgm:pt modelId="{9B35926B-8E07-4DC5-B17A-7DA2263115FD}">
      <dgm:prSet phldrT="[Texto]" custT="1"/>
      <dgm:spPr/>
      <dgm:t>
        <a:bodyPr/>
        <a:lstStyle/>
        <a:p>
          <a:r>
            <a:rPr lang="es-CO" sz="800">
              <a:latin typeface="+mj-lt"/>
            </a:rPr>
            <a:t>DINAMARCA / DANIDA (</a:t>
          </a:r>
          <a:r>
            <a:rPr lang="es-CO" sz="800" i="1">
              <a:latin typeface="+mj-lt"/>
            </a:rPr>
            <a:t>Danida Fellowship Center</a:t>
          </a:r>
          <a:r>
            <a:rPr lang="es-CO" sz="800">
              <a:latin typeface="+mj-lt"/>
            </a:rPr>
            <a:t>) proyectos SSC - Strategic Sector Cooperation. </a:t>
          </a:r>
        </a:p>
      </dgm:t>
    </dgm:pt>
    <dgm:pt modelId="{3F7DFA09-D125-49D7-A372-9A505AEF6CE8}" type="parTrans" cxnId="{D4F9DF32-3412-4D2E-8381-BA1FBE0BA1C2}">
      <dgm:prSet/>
      <dgm:spPr/>
      <dgm:t>
        <a:bodyPr/>
        <a:lstStyle/>
        <a:p>
          <a:endParaRPr lang="es-CO" sz="800">
            <a:latin typeface="+mj-lt"/>
          </a:endParaRPr>
        </a:p>
      </dgm:t>
    </dgm:pt>
    <dgm:pt modelId="{C41CBF1D-72AA-4F7C-B6C3-3C3996D4C9C8}" type="sibTrans" cxnId="{D4F9DF32-3412-4D2E-8381-BA1FBE0BA1C2}">
      <dgm:prSet/>
      <dgm:spPr/>
      <dgm:t>
        <a:bodyPr/>
        <a:lstStyle/>
        <a:p>
          <a:endParaRPr lang="es-CO" sz="800">
            <a:latin typeface="+mj-lt"/>
          </a:endParaRPr>
        </a:p>
      </dgm:t>
    </dgm:pt>
    <dgm:pt modelId="{752AA9A0-636A-485E-B288-ED84F3DE2629}">
      <dgm:prSet phldrT="[Texto]" custT="1"/>
      <dgm:spPr/>
      <dgm:t>
        <a:bodyPr/>
        <a:lstStyle/>
        <a:p>
          <a:pPr algn="ctr"/>
          <a:r>
            <a:rPr lang="es-CO" sz="800" b="1">
              <a:latin typeface="+mj-lt"/>
              <a:cs typeface="Arial" panose="020B0604020202020204" pitchFamily="34" charset="0"/>
            </a:rPr>
            <a:t>ALIANZA GLOBAL</a:t>
          </a:r>
          <a:endParaRPr lang="es-CO" sz="800" b="1">
            <a:latin typeface="+mj-lt"/>
          </a:endParaRPr>
        </a:p>
      </dgm:t>
    </dgm:pt>
    <dgm:pt modelId="{88CD7442-6338-4E41-8F67-54D172997305}" type="parTrans" cxnId="{A36B4CDF-05E0-44AE-A40A-95D48A892343}">
      <dgm:prSet/>
      <dgm:spPr/>
      <dgm:t>
        <a:bodyPr/>
        <a:lstStyle/>
        <a:p>
          <a:endParaRPr lang="es-CO" sz="800">
            <a:latin typeface="+mj-lt"/>
          </a:endParaRPr>
        </a:p>
      </dgm:t>
    </dgm:pt>
    <dgm:pt modelId="{DEBB4920-4737-4BD8-A79A-A701AB9B71A6}" type="sibTrans" cxnId="{A36B4CDF-05E0-44AE-A40A-95D48A892343}">
      <dgm:prSet/>
      <dgm:spPr/>
      <dgm:t>
        <a:bodyPr/>
        <a:lstStyle/>
        <a:p>
          <a:endParaRPr lang="es-CO" sz="800">
            <a:latin typeface="+mj-lt"/>
          </a:endParaRPr>
        </a:p>
      </dgm:t>
    </dgm:pt>
    <dgm:pt modelId="{733FEDCC-4948-4901-A126-B362FE78B8F7}">
      <dgm:prSet phldrT="[Texto]" custT="1"/>
      <dgm:spPr/>
      <dgm:t>
        <a:bodyPr/>
        <a:lstStyle/>
        <a:p>
          <a:r>
            <a:rPr lang="es-CO" sz="800">
              <a:latin typeface="+mj-lt"/>
            </a:rPr>
            <a:t>PAÍSES BAJOS</a:t>
          </a:r>
        </a:p>
      </dgm:t>
    </dgm:pt>
    <dgm:pt modelId="{406C55DD-C42D-4FDE-82F3-DD4AC9BCAFAA}" type="parTrans" cxnId="{79A5800B-6140-41B6-8094-F318A24D99DC}">
      <dgm:prSet/>
      <dgm:spPr/>
      <dgm:t>
        <a:bodyPr/>
        <a:lstStyle/>
        <a:p>
          <a:endParaRPr lang="es-CO" sz="800">
            <a:latin typeface="+mj-lt"/>
          </a:endParaRPr>
        </a:p>
      </dgm:t>
    </dgm:pt>
    <dgm:pt modelId="{D7DB96FC-94CC-42C7-A85D-0D4659C4956C}" type="sibTrans" cxnId="{79A5800B-6140-41B6-8094-F318A24D99DC}">
      <dgm:prSet/>
      <dgm:spPr/>
      <dgm:t>
        <a:bodyPr/>
        <a:lstStyle/>
        <a:p>
          <a:endParaRPr lang="es-CO" sz="800">
            <a:latin typeface="+mj-lt"/>
          </a:endParaRPr>
        </a:p>
      </dgm:t>
    </dgm:pt>
    <dgm:pt modelId="{E029E79D-D49C-4C19-A475-770E14A77655}">
      <dgm:prSet phldrT="[Texto]" custT="1"/>
      <dgm:spPr/>
      <dgm:t>
        <a:bodyPr/>
        <a:lstStyle/>
        <a:p>
          <a:r>
            <a:rPr lang="es-CO" sz="800">
              <a:latin typeface="+mj-lt"/>
            </a:rPr>
            <a:t>TRACES / UNION EUROPEA</a:t>
          </a:r>
        </a:p>
      </dgm:t>
    </dgm:pt>
    <dgm:pt modelId="{29E6A176-F9A9-44BE-BE53-28DA2952C2CE}" type="parTrans" cxnId="{24AC9901-4ECE-422D-A13B-C4871A711117}">
      <dgm:prSet/>
      <dgm:spPr/>
      <dgm:t>
        <a:bodyPr/>
        <a:lstStyle/>
        <a:p>
          <a:endParaRPr lang="es-CO" sz="800">
            <a:latin typeface="+mj-lt"/>
          </a:endParaRPr>
        </a:p>
      </dgm:t>
    </dgm:pt>
    <dgm:pt modelId="{44C66D55-18B7-4546-BD24-B1AD2FF2320B}" type="sibTrans" cxnId="{24AC9901-4ECE-422D-A13B-C4871A711117}">
      <dgm:prSet/>
      <dgm:spPr/>
      <dgm:t>
        <a:bodyPr/>
        <a:lstStyle/>
        <a:p>
          <a:endParaRPr lang="es-CO" sz="800">
            <a:latin typeface="+mj-lt"/>
          </a:endParaRPr>
        </a:p>
      </dgm:t>
    </dgm:pt>
    <dgm:pt modelId="{9FC45AA4-49F3-408C-83B6-3AC01C67DB53}">
      <dgm:prSet phldrT="[Texto]" custT="1"/>
      <dgm:spPr/>
      <dgm:t>
        <a:bodyPr/>
        <a:lstStyle/>
        <a:p>
          <a:pPr algn="l"/>
          <a:r>
            <a:rPr lang="es-CO" sz="700">
              <a:latin typeface="+mj-lt"/>
            </a:rPr>
            <a:t>CANADÁ</a:t>
          </a:r>
        </a:p>
      </dgm:t>
    </dgm:pt>
    <dgm:pt modelId="{645CD336-413A-4058-9986-10E5D8BDBF63}" type="parTrans" cxnId="{24B903E3-D315-427E-868B-9CF3794AC826}">
      <dgm:prSet/>
      <dgm:spPr/>
      <dgm:t>
        <a:bodyPr/>
        <a:lstStyle/>
        <a:p>
          <a:endParaRPr lang="es-CO" sz="800">
            <a:latin typeface="+mj-lt"/>
          </a:endParaRPr>
        </a:p>
      </dgm:t>
    </dgm:pt>
    <dgm:pt modelId="{3E60C673-DB2E-4E50-B04D-1B112B39D737}" type="sibTrans" cxnId="{24B903E3-D315-427E-868B-9CF3794AC826}">
      <dgm:prSet/>
      <dgm:spPr/>
      <dgm:t>
        <a:bodyPr/>
        <a:lstStyle/>
        <a:p>
          <a:endParaRPr lang="es-CO" sz="800">
            <a:latin typeface="+mj-lt"/>
          </a:endParaRPr>
        </a:p>
      </dgm:t>
    </dgm:pt>
    <dgm:pt modelId="{77C3A2FD-B44F-4BE4-9F11-B25575CDEC98}">
      <dgm:prSet phldrT="[Texto]" custT="1"/>
      <dgm:spPr/>
      <dgm:t>
        <a:bodyPr/>
        <a:lstStyle/>
        <a:p>
          <a:pPr algn="l"/>
          <a:r>
            <a:rPr lang="es-CO" sz="700">
              <a:latin typeface="+mj-lt"/>
            </a:rPr>
            <a:t>ESTADOS UNIDOS</a:t>
          </a:r>
        </a:p>
      </dgm:t>
    </dgm:pt>
    <dgm:pt modelId="{D4F2790E-7C25-4914-817C-769D77173165}" type="parTrans" cxnId="{D4D65FC7-978D-44DB-89B7-AEF467B2E874}">
      <dgm:prSet/>
      <dgm:spPr/>
      <dgm:t>
        <a:bodyPr/>
        <a:lstStyle/>
        <a:p>
          <a:endParaRPr lang="es-CO" sz="800">
            <a:latin typeface="+mj-lt"/>
          </a:endParaRPr>
        </a:p>
      </dgm:t>
    </dgm:pt>
    <dgm:pt modelId="{47A21C02-1313-423B-822A-B9872DBFA3A7}" type="sibTrans" cxnId="{D4D65FC7-978D-44DB-89B7-AEF467B2E874}">
      <dgm:prSet/>
      <dgm:spPr/>
      <dgm:t>
        <a:bodyPr/>
        <a:lstStyle/>
        <a:p>
          <a:endParaRPr lang="es-CO" sz="800">
            <a:latin typeface="+mj-lt"/>
          </a:endParaRPr>
        </a:p>
      </dgm:t>
    </dgm:pt>
    <dgm:pt modelId="{98683AFB-D399-4522-8301-9F40FDAF9D58}">
      <dgm:prSet phldrT="[Texto]" custT="1"/>
      <dgm:spPr/>
      <dgm:t>
        <a:bodyPr/>
        <a:lstStyle/>
        <a:p>
          <a:pPr algn="l"/>
          <a:r>
            <a:rPr lang="es-CO" sz="700">
              <a:latin typeface="+mj-lt"/>
            </a:rPr>
            <a:t>CHILE</a:t>
          </a:r>
        </a:p>
      </dgm:t>
    </dgm:pt>
    <dgm:pt modelId="{76545688-15C5-4350-8E8F-F4DCA11C0E25}" type="parTrans" cxnId="{8EEA30A7-2FDA-42C2-9405-6892C7986687}">
      <dgm:prSet/>
      <dgm:spPr/>
      <dgm:t>
        <a:bodyPr/>
        <a:lstStyle/>
        <a:p>
          <a:endParaRPr lang="es-CO" sz="800">
            <a:latin typeface="+mj-lt"/>
          </a:endParaRPr>
        </a:p>
      </dgm:t>
    </dgm:pt>
    <dgm:pt modelId="{088CFF92-E6A4-4971-A0EC-CD4AC152CCF3}" type="sibTrans" cxnId="{8EEA30A7-2FDA-42C2-9405-6892C7986687}">
      <dgm:prSet/>
      <dgm:spPr/>
      <dgm:t>
        <a:bodyPr/>
        <a:lstStyle/>
        <a:p>
          <a:endParaRPr lang="es-CO" sz="800">
            <a:latin typeface="+mj-lt"/>
          </a:endParaRPr>
        </a:p>
      </dgm:t>
    </dgm:pt>
    <dgm:pt modelId="{DCBC58A9-A921-45DD-ABEB-FC5B9E8B4976}">
      <dgm:prSet custT="1"/>
      <dgm:spPr/>
      <dgm:t>
        <a:bodyPr/>
        <a:lstStyle/>
        <a:p>
          <a:r>
            <a:rPr lang="en-US" sz="800">
              <a:latin typeface="+mj-lt"/>
            </a:rPr>
            <a:t>PAÍSES BAJOS</a:t>
          </a:r>
        </a:p>
      </dgm:t>
    </dgm:pt>
    <dgm:pt modelId="{01EA1B03-8CDE-4B33-9509-2574F246B0CB}" type="parTrans" cxnId="{B69F91E3-E726-47E1-AA2C-EBCE9AC3A679}">
      <dgm:prSet/>
      <dgm:spPr/>
      <dgm:t>
        <a:bodyPr/>
        <a:lstStyle/>
        <a:p>
          <a:endParaRPr lang="en-US"/>
        </a:p>
      </dgm:t>
    </dgm:pt>
    <dgm:pt modelId="{7A735691-16E9-439C-84D0-5F28A9158783}" type="sibTrans" cxnId="{B69F91E3-E726-47E1-AA2C-EBCE9AC3A679}">
      <dgm:prSet/>
      <dgm:spPr/>
      <dgm:t>
        <a:bodyPr/>
        <a:lstStyle/>
        <a:p>
          <a:endParaRPr lang="en-US"/>
        </a:p>
      </dgm:t>
    </dgm:pt>
    <dgm:pt modelId="{9687C84E-8BD8-439F-9DF6-63C1F1B816CE}">
      <dgm:prSet custT="1"/>
      <dgm:spPr/>
      <dgm:t>
        <a:bodyPr/>
        <a:lstStyle/>
        <a:p>
          <a:r>
            <a:rPr lang="en-US" sz="800">
              <a:latin typeface="+mj-lt"/>
            </a:rPr>
            <a:t>CHILE</a:t>
          </a:r>
        </a:p>
      </dgm:t>
    </dgm:pt>
    <dgm:pt modelId="{5ADAE185-801D-42BB-97B9-EFBC037F4817}" type="parTrans" cxnId="{B9CE0F70-3DEB-40C5-9D86-DD735E9B4D42}">
      <dgm:prSet/>
      <dgm:spPr/>
      <dgm:t>
        <a:bodyPr/>
        <a:lstStyle/>
        <a:p>
          <a:endParaRPr lang="es-CO"/>
        </a:p>
      </dgm:t>
    </dgm:pt>
    <dgm:pt modelId="{3E01C762-26F9-44C1-B0DD-9327EA70BB7A}" type="sibTrans" cxnId="{B9CE0F70-3DEB-40C5-9D86-DD735E9B4D42}">
      <dgm:prSet/>
      <dgm:spPr/>
      <dgm:t>
        <a:bodyPr/>
        <a:lstStyle/>
        <a:p>
          <a:endParaRPr lang="es-CO"/>
        </a:p>
      </dgm:t>
    </dgm:pt>
    <dgm:pt modelId="{AEE49241-390B-46AE-A2E2-0C6565A52148}">
      <dgm:prSet phldrT="[Texto]" custT="1"/>
      <dgm:spPr/>
      <dgm:t>
        <a:bodyPr/>
        <a:lstStyle/>
        <a:p>
          <a:r>
            <a:rPr lang="es-CO" sz="1000" b="1">
              <a:latin typeface="+mj-lt"/>
              <a:cs typeface="Arial" panose="020B0604020202020204" pitchFamily="34" charset="0"/>
            </a:rPr>
            <a:t>CERTIFICACION ELECTRÓNICA</a:t>
          </a:r>
          <a:endParaRPr lang="es-CO" sz="1000" b="1">
            <a:latin typeface="+mj-lt"/>
          </a:endParaRPr>
        </a:p>
      </dgm:t>
    </dgm:pt>
    <dgm:pt modelId="{FAD50531-D64A-4C29-BFAB-60EF7646BAAB}" type="sibTrans" cxnId="{1729AD96-4F02-43D7-AF23-4659CDAE8B31}">
      <dgm:prSet/>
      <dgm:spPr/>
      <dgm:t>
        <a:bodyPr/>
        <a:lstStyle/>
        <a:p>
          <a:endParaRPr lang="es-CO" sz="800">
            <a:latin typeface="+mj-lt"/>
          </a:endParaRPr>
        </a:p>
      </dgm:t>
    </dgm:pt>
    <dgm:pt modelId="{3FE837B1-1542-4924-B6F8-ECD0688C0E4C}" type="parTrans" cxnId="{1729AD96-4F02-43D7-AF23-4659CDAE8B31}">
      <dgm:prSet/>
      <dgm:spPr/>
      <dgm:t>
        <a:bodyPr/>
        <a:lstStyle/>
        <a:p>
          <a:endParaRPr lang="es-CO" sz="800">
            <a:latin typeface="+mj-lt"/>
          </a:endParaRPr>
        </a:p>
      </dgm:t>
    </dgm:pt>
    <dgm:pt modelId="{D30E916C-D369-45E2-9470-179ED9F8B4BE}">
      <dgm:prSet phldrT="[Texto]" custT="1"/>
      <dgm:spPr/>
      <dgm:t>
        <a:bodyPr/>
        <a:lstStyle/>
        <a:p>
          <a:r>
            <a:rPr lang="es-CO" sz="1000" b="1">
              <a:latin typeface="+mj-lt"/>
            </a:rPr>
            <a:t>HOMÓLOGOS</a:t>
          </a:r>
        </a:p>
      </dgm:t>
    </dgm:pt>
    <dgm:pt modelId="{324637D3-3EF3-4759-8B5D-25B07C26BB45}" type="sibTrans" cxnId="{E8EC2535-F806-4C75-9499-9A74D9AA384B}">
      <dgm:prSet/>
      <dgm:spPr/>
      <dgm:t>
        <a:bodyPr/>
        <a:lstStyle/>
        <a:p>
          <a:endParaRPr lang="es-CO" sz="800">
            <a:latin typeface="+mj-lt"/>
          </a:endParaRPr>
        </a:p>
      </dgm:t>
    </dgm:pt>
    <dgm:pt modelId="{793CEA50-FDA2-4F7B-AAE3-F2D7E9159BC6}" type="parTrans" cxnId="{E8EC2535-F806-4C75-9499-9A74D9AA384B}">
      <dgm:prSet/>
      <dgm:spPr/>
      <dgm:t>
        <a:bodyPr/>
        <a:lstStyle/>
        <a:p>
          <a:endParaRPr lang="es-CO" sz="800">
            <a:latin typeface="+mj-lt"/>
          </a:endParaRPr>
        </a:p>
      </dgm:t>
    </dgm:pt>
    <dgm:pt modelId="{C825958D-571D-4932-A138-5929ECE9F570}" type="pres">
      <dgm:prSet presAssocID="{518DA1E6-9729-4DF4-8C30-28C5BC11A38C}" presName="Name0" presStyleCnt="0">
        <dgm:presLayoutVars>
          <dgm:dir/>
          <dgm:animLvl val="lvl"/>
          <dgm:resizeHandles val="exact"/>
        </dgm:presLayoutVars>
      </dgm:prSet>
      <dgm:spPr/>
    </dgm:pt>
    <dgm:pt modelId="{EE6723AF-43EA-4EDA-BF42-2191474D2A9A}" type="pres">
      <dgm:prSet presAssocID="{54813A77-8953-473C-94D5-E897C517B997}" presName="boxAndChildren" presStyleCnt="0"/>
      <dgm:spPr/>
    </dgm:pt>
    <dgm:pt modelId="{34FFE418-FD1E-48B5-9C76-86768FB1E1CA}" type="pres">
      <dgm:prSet presAssocID="{54813A77-8953-473C-94D5-E897C517B997}" presName="parentTextBox" presStyleLbl="node1" presStyleIdx="0" presStyleCnt="3"/>
      <dgm:spPr/>
    </dgm:pt>
    <dgm:pt modelId="{F3BB7FC5-0EB6-4895-8769-D38A64ED20F4}" type="pres">
      <dgm:prSet presAssocID="{54813A77-8953-473C-94D5-E897C517B997}" presName="entireBox" presStyleLbl="node1" presStyleIdx="0" presStyleCnt="3" custLinFactNeighborX="694" custLinFactNeighborY="72"/>
      <dgm:spPr/>
    </dgm:pt>
    <dgm:pt modelId="{E422B236-D268-4101-8DDF-A8483913D638}" type="pres">
      <dgm:prSet presAssocID="{54813A77-8953-473C-94D5-E897C517B997}" presName="descendantBox" presStyleCnt="0"/>
      <dgm:spPr/>
    </dgm:pt>
    <dgm:pt modelId="{F853E17D-94A5-490E-BBB3-897632716A9D}" type="pres">
      <dgm:prSet presAssocID="{0341B2A1-FB63-4083-83BC-B36CD4906752}" presName="childTextBox" presStyleLbl="fgAccFollowNode1" presStyleIdx="0" presStyleCnt="12">
        <dgm:presLayoutVars>
          <dgm:bulletEnabled val="1"/>
        </dgm:presLayoutVars>
      </dgm:prSet>
      <dgm:spPr/>
    </dgm:pt>
    <dgm:pt modelId="{63521382-3B15-474B-AE7E-8E4480ECD24E}" type="pres">
      <dgm:prSet presAssocID="{9F796202-024B-4D2A-8503-ED23E617EFE1}" presName="childTextBox" presStyleLbl="fgAccFollowNode1" presStyleIdx="1" presStyleCnt="12">
        <dgm:presLayoutVars>
          <dgm:bulletEnabled val="1"/>
        </dgm:presLayoutVars>
      </dgm:prSet>
      <dgm:spPr/>
    </dgm:pt>
    <dgm:pt modelId="{8544BFD9-FE53-4E05-89DE-DA2F6044EEDC}" type="pres">
      <dgm:prSet presAssocID="{9B35926B-8E07-4DC5-B17A-7DA2263115FD}" presName="childTextBox" presStyleLbl="fgAccFollowNode1" presStyleIdx="2" presStyleCnt="12">
        <dgm:presLayoutVars>
          <dgm:bulletEnabled val="1"/>
        </dgm:presLayoutVars>
      </dgm:prSet>
      <dgm:spPr/>
    </dgm:pt>
    <dgm:pt modelId="{CB66BF57-F54E-4BF6-894F-D1183FEF34E8}" type="pres">
      <dgm:prSet presAssocID="{324637D3-3EF3-4759-8B5D-25B07C26BB45}" presName="sp" presStyleCnt="0"/>
      <dgm:spPr/>
    </dgm:pt>
    <dgm:pt modelId="{825C7F1A-1A74-4897-90C3-1F535E936C59}" type="pres">
      <dgm:prSet presAssocID="{D30E916C-D369-45E2-9470-179ED9F8B4BE}" presName="arrowAndChildren" presStyleCnt="0"/>
      <dgm:spPr/>
    </dgm:pt>
    <dgm:pt modelId="{0A280D69-F05C-4D3D-AF71-2F13C2905CB7}" type="pres">
      <dgm:prSet presAssocID="{D30E916C-D369-45E2-9470-179ED9F8B4BE}" presName="parentTextArrow" presStyleLbl="node1" presStyleIdx="0" presStyleCnt="3"/>
      <dgm:spPr/>
    </dgm:pt>
    <dgm:pt modelId="{8189A95A-16B4-4EA3-AB85-F707752139D6}" type="pres">
      <dgm:prSet presAssocID="{D30E916C-D369-45E2-9470-179ED9F8B4BE}" presName="arrow" presStyleLbl="node1" presStyleIdx="1" presStyleCnt="3"/>
      <dgm:spPr/>
    </dgm:pt>
    <dgm:pt modelId="{12D7853F-B29E-4438-A6F9-D970115A485E}" type="pres">
      <dgm:prSet presAssocID="{D30E916C-D369-45E2-9470-179ED9F8B4BE}" presName="descendantArrow" presStyleCnt="0"/>
      <dgm:spPr/>
    </dgm:pt>
    <dgm:pt modelId="{B67B043F-800E-44F4-BDC8-38BD3732B77E}" type="pres">
      <dgm:prSet presAssocID="{F63B1BF8-FC2B-4604-97B3-D61D6BE2DA2E}" presName="childTextArrow" presStyleLbl="fgAccFollowNode1" presStyleIdx="3" presStyleCnt="12">
        <dgm:presLayoutVars>
          <dgm:bulletEnabled val="1"/>
        </dgm:presLayoutVars>
      </dgm:prSet>
      <dgm:spPr/>
    </dgm:pt>
    <dgm:pt modelId="{9A65B145-6EA4-4D37-8C5E-73A40A21CF30}" type="pres">
      <dgm:prSet presAssocID="{BC808A4F-A48D-4A71-ADD6-B41AB6665B89}" presName="childTextArrow" presStyleLbl="fgAccFollowNode1" presStyleIdx="4" presStyleCnt="12">
        <dgm:presLayoutVars>
          <dgm:bulletEnabled val="1"/>
        </dgm:presLayoutVars>
      </dgm:prSet>
      <dgm:spPr/>
    </dgm:pt>
    <dgm:pt modelId="{D40A5F46-9629-4E03-AAAE-F074A6364527}" type="pres">
      <dgm:prSet presAssocID="{E913A438-502E-4ECC-BA5A-525589124DE3}" presName="childTextArrow" presStyleLbl="fgAccFollowNode1" presStyleIdx="5" presStyleCnt="12">
        <dgm:presLayoutVars>
          <dgm:bulletEnabled val="1"/>
        </dgm:presLayoutVars>
      </dgm:prSet>
      <dgm:spPr/>
    </dgm:pt>
    <dgm:pt modelId="{B2BD80A4-7BEE-4EB2-9329-B343B9009B1F}" type="pres">
      <dgm:prSet presAssocID="{BEB6AE93-974F-4A13-B06C-5D0D6738FA49}" presName="childTextArrow" presStyleLbl="fgAccFollowNode1" presStyleIdx="6" presStyleCnt="12">
        <dgm:presLayoutVars>
          <dgm:bulletEnabled val="1"/>
        </dgm:presLayoutVars>
      </dgm:prSet>
      <dgm:spPr/>
    </dgm:pt>
    <dgm:pt modelId="{5CE1A8C3-CA1D-41BC-90FE-4DD9CA1C5F9C}" type="pres">
      <dgm:prSet presAssocID="{DCBC58A9-A921-45DD-ABEB-FC5B9E8B4976}" presName="childTextArrow" presStyleLbl="fgAccFollowNode1" presStyleIdx="7" presStyleCnt="12">
        <dgm:presLayoutVars>
          <dgm:bulletEnabled val="1"/>
        </dgm:presLayoutVars>
      </dgm:prSet>
      <dgm:spPr/>
    </dgm:pt>
    <dgm:pt modelId="{993D0CD2-0776-4463-B829-F8622B98A4B1}" type="pres">
      <dgm:prSet presAssocID="{9687C84E-8BD8-439F-9DF6-63C1F1B816CE}" presName="childTextArrow" presStyleLbl="fgAccFollowNode1" presStyleIdx="8" presStyleCnt="12">
        <dgm:presLayoutVars>
          <dgm:bulletEnabled val="1"/>
        </dgm:presLayoutVars>
      </dgm:prSet>
      <dgm:spPr/>
    </dgm:pt>
    <dgm:pt modelId="{EA503A44-616C-49FD-ADA7-F1E6236323AB}" type="pres">
      <dgm:prSet presAssocID="{FAD50531-D64A-4C29-BFAB-60EF7646BAAB}" presName="sp" presStyleCnt="0"/>
      <dgm:spPr/>
    </dgm:pt>
    <dgm:pt modelId="{12B1B1FF-C8EB-4447-8BC2-EE12CE98E7A6}" type="pres">
      <dgm:prSet presAssocID="{AEE49241-390B-46AE-A2E2-0C6565A52148}" presName="arrowAndChildren" presStyleCnt="0"/>
      <dgm:spPr/>
    </dgm:pt>
    <dgm:pt modelId="{C36C9058-96F3-45F1-8A75-AB7D4FF54584}" type="pres">
      <dgm:prSet presAssocID="{AEE49241-390B-46AE-A2E2-0C6565A52148}" presName="parentTextArrow" presStyleLbl="node1" presStyleIdx="1" presStyleCnt="3"/>
      <dgm:spPr/>
    </dgm:pt>
    <dgm:pt modelId="{ABE320A5-BB0A-4265-A735-E5043C7DAB60}" type="pres">
      <dgm:prSet presAssocID="{AEE49241-390B-46AE-A2E2-0C6565A52148}" presName="arrow" presStyleLbl="node1" presStyleIdx="2" presStyleCnt="3" custLinFactNeighborX="245" custLinFactNeighborY="-71935"/>
      <dgm:spPr/>
    </dgm:pt>
    <dgm:pt modelId="{B86C0B3A-C90E-4B3E-8441-83ED7FB3ABFF}" type="pres">
      <dgm:prSet presAssocID="{AEE49241-390B-46AE-A2E2-0C6565A52148}" presName="descendantArrow" presStyleCnt="0"/>
      <dgm:spPr/>
    </dgm:pt>
    <dgm:pt modelId="{530C3AC0-CA84-4547-B4CD-6989FE321AA7}" type="pres">
      <dgm:prSet presAssocID="{733FEDCC-4948-4901-A126-B362FE78B8F7}" presName="childTextArrow" presStyleLbl="fgAccFollowNode1" presStyleIdx="9" presStyleCnt="12">
        <dgm:presLayoutVars>
          <dgm:bulletEnabled val="1"/>
        </dgm:presLayoutVars>
      </dgm:prSet>
      <dgm:spPr/>
    </dgm:pt>
    <dgm:pt modelId="{23016A14-A6A5-4B8F-A9CB-FF2DE4AFF372}" type="pres">
      <dgm:prSet presAssocID="{E029E79D-D49C-4C19-A475-770E14A77655}" presName="childTextArrow" presStyleLbl="fgAccFollowNode1" presStyleIdx="10" presStyleCnt="12">
        <dgm:presLayoutVars>
          <dgm:bulletEnabled val="1"/>
        </dgm:presLayoutVars>
      </dgm:prSet>
      <dgm:spPr/>
    </dgm:pt>
    <dgm:pt modelId="{E5B96C23-2905-4A89-AE1E-6D7A0C3FFFE4}" type="pres">
      <dgm:prSet presAssocID="{752AA9A0-636A-485E-B288-ED84F3DE2629}" presName="childTextArrow" presStyleLbl="fgAccFollowNode1" presStyleIdx="11" presStyleCnt="12">
        <dgm:presLayoutVars>
          <dgm:bulletEnabled val="1"/>
        </dgm:presLayoutVars>
      </dgm:prSet>
      <dgm:spPr/>
    </dgm:pt>
  </dgm:ptLst>
  <dgm:cxnLst>
    <dgm:cxn modelId="{24AC9901-4ECE-422D-A13B-C4871A711117}" srcId="{AEE49241-390B-46AE-A2E2-0C6565A52148}" destId="{E029E79D-D49C-4C19-A475-770E14A77655}" srcOrd="1" destOrd="0" parTransId="{29E6A176-F9A9-44BE-BE53-28DA2952C2CE}" sibTransId="{44C66D55-18B7-4546-BD24-B1AD2FF2320B}"/>
    <dgm:cxn modelId="{0D1B8402-073D-471B-AFBC-A5F5E86D33D0}" srcId="{54813A77-8953-473C-94D5-E897C517B997}" destId="{9F796202-024B-4D2A-8503-ED23E617EFE1}" srcOrd="1" destOrd="0" parTransId="{1043940F-2B2C-4CE8-92C8-1F5851B42E2C}" sibTransId="{2D3C28E9-109B-4A10-8A47-B89F0FB1A472}"/>
    <dgm:cxn modelId="{B4931204-DD32-448E-8BBD-9108C0272DE6}" type="presOf" srcId="{E029E79D-D49C-4C19-A475-770E14A77655}" destId="{23016A14-A6A5-4B8F-A9CB-FF2DE4AFF372}" srcOrd="0" destOrd="0" presId="urn:microsoft.com/office/officeart/2005/8/layout/process4"/>
    <dgm:cxn modelId="{79A5800B-6140-41B6-8094-F318A24D99DC}" srcId="{AEE49241-390B-46AE-A2E2-0C6565A52148}" destId="{733FEDCC-4948-4901-A126-B362FE78B8F7}" srcOrd="0" destOrd="0" parTransId="{406C55DD-C42D-4FDE-82F3-DD4AC9BCAFAA}" sibTransId="{D7DB96FC-94CC-42C7-A85D-0D4659C4956C}"/>
    <dgm:cxn modelId="{85EF8C17-0BED-409B-8EF2-5DB214FC5599}" type="presOf" srcId="{54813A77-8953-473C-94D5-E897C517B997}" destId="{34FFE418-FD1E-48B5-9C76-86768FB1E1CA}" srcOrd="0" destOrd="0" presId="urn:microsoft.com/office/officeart/2005/8/layout/process4"/>
    <dgm:cxn modelId="{652CE720-A9B8-4EFA-A85C-5CBF51C57338}" type="presOf" srcId="{733FEDCC-4948-4901-A126-B362FE78B8F7}" destId="{530C3AC0-CA84-4547-B4CD-6989FE321AA7}" srcOrd="0" destOrd="0" presId="urn:microsoft.com/office/officeart/2005/8/layout/process4"/>
    <dgm:cxn modelId="{D4F9DF32-3412-4D2E-8381-BA1FBE0BA1C2}" srcId="{54813A77-8953-473C-94D5-E897C517B997}" destId="{9B35926B-8E07-4DC5-B17A-7DA2263115FD}" srcOrd="2" destOrd="0" parTransId="{3F7DFA09-D125-49D7-A372-9A505AEF6CE8}" sibTransId="{C41CBF1D-72AA-4F7C-B6C3-3C3996D4C9C8}"/>
    <dgm:cxn modelId="{E8EC2535-F806-4C75-9499-9A74D9AA384B}" srcId="{518DA1E6-9729-4DF4-8C30-28C5BC11A38C}" destId="{D30E916C-D369-45E2-9470-179ED9F8B4BE}" srcOrd="1" destOrd="0" parTransId="{793CEA50-FDA2-4F7B-AAE3-F2D7E9159BC6}" sibTransId="{324637D3-3EF3-4759-8B5D-25B07C26BB45}"/>
    <dgm:cxn modelId="{17762137-691E-4C4E-927F-4802310030EC}" type="presOf" srcId="{D30E916C-D369-45E2-9470-179ED9F8B4BE}" destId="{0A280D69-F05C-4D3D-AF71-2F13C2905CB7}" srcOrd="0" destOrd="0" presId="urn:microsoft.com/office/officeart/2005/8/layout/process4"/>
    <dgm:cxn modelId="{BE517037-0594-4330-8436-68A1FA499337}" type="presOf" srcId="{BEB6AE93-974F-4A13-B06C-5D0D6738FA49}" destId="{B2BD80A4-7BEE-4EB2-9329-B343B9009B1F}" srcOrd="0" destOrd="0" presId="urn:microsoft.com/office/officeart/2005/8/layout/process4"/>
    <dgm:cxn modelId="{B1F1A83B-78A0-4400-8350-98681C71D0F5}" type="presOf" srcId="{9687C84E-8BD8-439F-9DF6-63C1F1B816CE}" destId="{993D0CD2-0776-4463-B829-F8622B98A4B1}" srcOrd="0" destOrd="0" presId="urn:microsoft.com/office/officeart/2005/8/layout/process4"/>
    <dgm:cxn modelId="{2EE71746-82D2-4E81-9370-B97AD0FE4638}" srcId="{D30E916C-D369-45E2-9470-179ED9F8B4BE}" destId="{BEB6AE93-974F-4A13-B06C-5D0D6738FA49}" srcOrd="3" destOrd="0" parTransId="{6E7CD7E0-B7E4-4A94-9B31-51BB2C3E53AF}" sibTransId="{07201402-2A22-4447-B78A-C9CA9449E064}"/>
    <dgm:cxn modelId="{B9CE0F70-3DEB-40C5-9D86-DD735E9B4D42}" srcId="{D30E916C-D369-45E2-9470-179ED9F8B4BE}" destId="{9687C84E-8BD8-439F-9DF6-63C1F1B816CE}" srcOrd="5" destOrd="0" parTransId="{5ADAE185-801D-42BB-97B9-EFBC037F4817}" sibTransId="{3E01C762-26F9-44C1-B0DD-9327EA70BB7A}"/>
    <dgm:cxn modelId="{2DC70878-3969-4C75-8EBB-88C396F7F2C1}" srcId="{518DA1E6-9729-4DF4-8C30-28C5BC11A38C}" destId="{54813A77-8953-473C-94D5-E897C517B997}" srcOrd="2" destOrd="0" parTransId="{FD99CC7B-4EFC-4E41-9133-BF1B16558DDA}" sibTransId="{896E2F83-EEC7-42A0-9E5C-CFC7D61E4911}"/>
    <dgm:cxn modelId="{6685A458-1A98-4E77-9253-BB874DC27CB8}" type="presOf" srcId="{AEE49241-390B-46AE-A2E2-0C6565A52148}" destId="{C36C9058-96F3-45F1-8A75-AB7D4FF54584}" srcOrd="0" destOrd="0" presId="urn:microsoft.com/office/officeart/2005/8/layout/process4"/>
    <dgm:cxn modelId="{C6ABAD78-B758-47D4-97D7-9330A32FDF01}" type="presOf" srcId="{9F796202-024B-4D2A-8503-ED23E617EFE1}" destId="{63521382-3B15-474B-AE7E-8E4480ECD24E}" srcOrd="0" destOrd="0" presId="urn:microsoft.com/office/officeart/2005/8/layout/process4"/>
    <dgm:cxn modelId="{56E2A481-BA31-4674-9725-60924EBEE593}" type="presOf" srcId="{54813A77-8953-473C-94D5-E897C517B997}" destId="{F3BB7FC5-0EB6-4895-8769-D38A64ED20F4}" srcOrd="1" destOrd="0" presId="urn:microsoft.com/office/officeart/2005/8/layout/process4"/>
    <dgm:cxn modelId="{2DCB3483-5388-4000-A133-BFF5368C4F3B}" type="presOf" srcId="{E913A438-502E-4ECC-BA5A-525589124DE3}" destId="{D40A5F46-9629-4E03-AAAE-F074A6364527}" srcOrd="0" destOrd="0" presId="urn:microsoft.com/office/officeart/2005/8/layout/process4"/>
    <dgm:cxn modelId="{F98EA889-7DB2-40A8-8F3E-9A98B51EFB27}" srcId="{54813A77-8953-473C-94D5-E897C517B997}" destId="{0341B2A1-FB63-4083-83BC-B36CD4906752}" srcOrd="0" destOrd="0" parTransId="{2AA30E09-1475-4B67-8090-52B236B7EFB5}" sibTransId="{C8F50417-BF6B-44D7-A9CA-AC6257E15998}"/>
    <dgm:cxn modelId="{BDA9658C-10D1-40D6-909D-77765D9CD660}" type="presOf" srcId="{DCBC58A9-A921-45DD-ABEB-FC5B9E8B4976}" destId="{5CE1A8C3-CA1D-41BC-90FE-4DD9CA1C5F9C}" srcOrd="0" destOrd="0" presId="urn:microsoft.com/office/officeart/2005/8/layout/process4"/>
    <dgm:cxn modelId="{1729AD96-4F02-43D7-AF23-4659CDAE8B31}" srcId="{518DA1E6-9729-4DF4-8C30-28C5BC11A38C}" destId="{AEE49241-390B-46AE-A2E2-0C6565A52148}" srcOrd="0" destOrd="0" parTransId="{3FE837B1-1542-4924-B6F8-ECD0688C0E4C}" sibTransId="{FAD50531-D64A-4C29-BFAB-60EF7646BAAB}"/>
    <dgm:cxn modelId="{B2E80F9C-3EBD-4C6E-AF0C-2C439A353DF1}" type="presOf" srcId="{518DA1E6-9729-4DF4-8C30-28C5BC11A38C}" destId="{C825958D-571D-4932-A138-5929ECE9F570}" srcOrd="0" destOrd="0" presId="urn:microsoft.com/office/officeart/2005/8/layout/process4"/>
    <dgm:cxn modelId="{ECF1CEA2-FA55-4377-B1E2-AE98FCBF5F0A}" type="presOf" srcId="{AEE49241-390B-46AE-A2E2-0C6565A52148}" destId="{ABE320A5-BB0A-4265-A735-E5043C7DAB60}" srcOrd="1" destOrd="0" presId="urn:microsoft.com/office/officeart/2005/8/layout/process4"/>
    <dgm:cxn modelId="{CA95BAA5-9E77-41C7-A9CD-1CC45A04C2E7}" type="presOf" srcId="{BC808A4F-A48D-4A71-ADD6-B41AB6665B89}" destId="{9A65B145-6EA4-4D37-8C5E-73A40A21CF30}" srcOrd="0" destOrd="0" presId="urn:microsoft.com/office/officeart/2005/8/layout/process4"/>
    <dgm:cxn modelId="{8EEA30A7-2FDA-42C2-9405-6892C7986687}" srcId="{752AA9A0-636A-485E-B288-ED84F3DE2629}" destId="{98683AFB-D399-4522-8301-9F40FDAF9D58}" srcOrd="2" destOrd="0" parTransId="{76545688-15C5-4350-8E8F-F4DCA11C0E25}" sibTransId="{088CFF92-E6A4-4971-A0EC-CD4AC152CCF3}"/>
    <dgm:cxn modelId="{757224B0-486A-45B4-9CA8-A58D464092A4}" type="presOf" srcId="{9B35926B-8E07-4DC5-B17A-7DA2263115FD}" destId="{8544BFD9-FE53-4E05-89DE-DA2F6044EEDC}" srcOrd="0" destOrd="0" presId="urn:microsoft.com/office/officeart/2005/8/layout/process4"/>
    <dgm:cxn modelId="{9E1BCDB2-6288-4A78-8662-BA5C9CF99E08}" srcId="{D30E916C-D369-45E2-9470-179ED9F8B4BE}" destId="{E913A438-502E-4ECC-BA5A-525589124DE3}" srcOrd="2" destOrd="0" parTransId="{6A0FFE37-2BA9-428F-943B-6BAE17182D59}" sibTransId="{86C329CF-1F9E-4161-85FD-A8C58C4FA5B5}"/>
    <dgm:cxn modelId="{D4D65FC7-978D-44DB-89B7-AEF467B2E874}" srcId="{752AA9A0-636A-485E-B288-ED84F3DE2629}" destId="{77C3A2FD-B44F-4BE4-9F11-B25575CDEC98}" srcOrd="1" destOrd="0" parTransId="{D4F2790E-7C25-4914-817C-769D77173165}" sibTransId="{47A21C02-1313-423B-822A-B9872DBFA3A7}"/>
    <dgm:cxn modelId="{7F06F7CD-32C0-40E1-8429-A2B6070095F6}" type="presOf" srcId="{752AA9A0-636A-485E-B288-ED84F3DE2629}" destId="{E5B96C23-2905-4A89-AE1E-6D7A0C3FFFE4}" srcOrd="0" destOrd="0" presId="urn:microsoft.com/office/officeart/2005/8/layout/process4"/>
    <dgm:cxn modelId="{5F0E63DC-1207-471C-A19F-B42A9357E33F}" type="presOf" srcId="{77C3A2FD-B44F-4BE4-9F11-B25575CDEC98}" destId="{E5B96C23-2905-4A89-AE1E-6D7A0C3FFFE4}" srcOrd="0" destOrd="2" presId="urn:microsoft.com/office/officeart/2005/8/layout/process4"/>
    <dgm:cxn modelId="{A36B4CDF-05E0-44AE-A40A-95D48A892343}" srcId="{AEE49241-390B-46AE-A2E2-0C6565A52148}" destId="{752AA9A0-636A-485E-B288-ED84F3DE2629}" srcOrd="2" destOrd="0" parTransId="{88CD7442-6338-4E41-8F67-54D172997305}" sibTransId="{DEBB4920-4737-4BD8-A79A-A701AB9B71A6}"/>
    <dgm:cxn modelId="{F056ACDF-238A-4265-8314-20F5D44FA7D6}" type="presOf" srcId="{98683AFB-D399-4522-8301-9F40FDAF9D58}" destId="{E5B96C23-2905-4A89-AE1E-6D7A0C3FFFE4}" srcOrd="0" destOrd="3" presId="urn:microsoft.com/office/officeart/2005/8/layout/process4"/>
    <dgm:cxn modelId="{5D8D6AE1-6279-42A8-9831-7A6BB41F9962}" srcId="{D30E916C-D369-45E2-9470-179ED9F8B4BE}" destId="{BC808A4F-A48D-4A71-ADD6-B41AB6665B89}" srcOrd="1" destOrd="0" parTransId="{7F29F743-2A7C-4E4E-B67E-9101F3F4C091}" sibTransId="{017E0048-1810-4E34-98EA-7840F5CF8E1D}"/>
    <dgm:cxn modelId="{24B903E3-D315-427E-868B-9CF3794AC826}" srcId="{752AA9A0-636A-485E-B288-ED84F3DE2629}" destId="{9FC45AA4-49F3-408C-83B6-3AC01C67DB53}" srcOrd="0" destOrd="0" parTransId="{645CD336-413A-4058-9986-10E5D8BDBF63}" sibTransId="{3E60C673-DB2E-4E50-B04D-1B112B39D737}"/>
    <dgm:cxn modelId="{B69F91E3-E726-47E1-AA2C-EBCE9AC3A679}" srcId="{D30E916C-D369-45E2-9470-179ED9F8B4BE}" destId="{DCBC58A9-A921-45DD-ABEB-FC5B9E8B4976}" srcOrd="4" destOrd="0" parTransId="{01EA1B03-8CDE-4B33-9509-2574F246B0CB}" sibTransId="{7A735691-16E9-439C-84D0-5F28A9158783}"/>
    <dgm:cxn modelId="{84C587E6-AA8F-45C3-A874-ED0776908E6C}" type="presOf" srcId="{0341B2A1-FB63-4083-83BC-B36CD4906752}" destId="{F853E17D-94A5-490E-BBB3-897632716A9D}" srcOrd="0" destOrd="0" presId="urn:microsoft.com/office/officeart/2005/8/layout/process4"/>
    <dgm:cxn modelId="{3AD4F4E9-459C-4666-B7B4-509E5663DD69}" type="presOf" srcId="{9FC45AA4-49F3-408C-83B6-3AC01C67DB53}" destId="{E5B96C23-2905-4A89-AE1E-6D7A0C3FFFE4}" srcOrd="0" destOrd="1" presId="urn:microsoft.com/office/officeart/2005/8/layout/process4"/>
    <dgm:cxn modelId="{B355A2EB-E5CE-4EC2-AF45-6FBE032EA633}" type="presOf" srcId="{F63B1BF8-FC2B-4604-97B3-D61D6BE2DA2E}" destId="{B67B043F-800E-44F4-BDC8-38BD3732B77E}" srcOrd="0" destOrd="0" presId="urn:microsoft.com/office/officeart/2005/8/layout/process4"/>
    <dgm:cxn modelId="{EB9CF7F3-A1EA-48B8-9E25-17ECFACAA824}" srcId="{D30E916C-D369-45E2-9470-179ED9F8B4BE}" destId="{F63B1BF8-FC2B-4604-97B3-D61D6BE2DA2E}" srcOrd="0" destOrd="0" parTransId="{4594135D-4CCA-4ED7-91DB-91EE922B6268}" sibTransId="{6D7B4549-1323-459D-A073-42CEB7A1EAB2}"/>
    <dgm:cxn modelId="{6C8E34F7-DD4A-44BD-894A-56D8F1FEBFD2}" type="presOf" srcId="{D30E916C-D369-45E2-9470-179ED9F8B4BE}" destId="{8189A95A-16B4-4EA3-AB85-F707752139D6}" srcOrd="1" destOrd="0" presId="urn:microsoft.com/office/officeart/2005/8/layout/process4"/>
    <dgm:cxn modelId="{451CA6A9-DBE1-465A-8E34-D277D70172C0}" type="presParOf" srcId="{C825958D-571D-4932-A138-5929ECE9F570}" destId="{EE6723AF-43EA-4EDA-BF42-2191474D2A9A}" srcOrd="0" destOrd="0" presId="urn:microsoft.com/office/officeart/2005/8/layout/process4"/>
    <dgm:cxn modelId="{9853140E-12C6-46B9-A02F-CCB15C223F07}" type="presParOf" srcId="{EE6723AF-43EA-4EDA-BF42-2191474D2A9A}" destId="{34FFE418-FD1E-48B5-9C76-86768FB1E1CA}" srcOrd="0" destOrd="0" presId="urn:microsoft.com/office/officeart/2005/8/layout/process4"/>
    <dgm:cxn modelId="{D36086AD-F4AA-4AEC-99FA-05547F47EC00}" type="presParOf" srcId="{EE6723AF-43EA-4EDA-BF42-2191474D2A9A}" destId="{F3BB7FC5-0EB6-4895-8769-D38A64ED20F4}" srcOrd="1" destOrd="0" presId="urn:microsoft.com/office/officeart/2005/8/layout/process4"/>
    <dgm:cxn modelId="{6ECF2338-6572-4D06-AD81-C6A6F8D03423}" type="presParOf" srcId="{EE6723AF-43EA-4EDA-BF42-2191474D2A9A}" destId="{E422B236-D268-4101-8DDF-A8483913D638}" srcOrd="2" destOrd="0" presId="urn:microsoft.com/office/officeart/2005/8/layout/process4"/>
    <dgm:cxn modelId="{2176CE6D-55DC-442F-A19D-987CE94F0284}" type="presParOf" srcId="{E422B236-D268-4101-8DDF-A8483913D638}" destId="{F853E17D-94A5-490E-BBB3-897632716A9D}" srcOrd="0" destOrd="0" presId="urn:microsoft.com/office/officeart/2005/8/layout/process4"/>
    <dgm:cxn modelId="{C9276397-5845-45D8-9615-EC1589379747}" type="presParOf" srcId="{E422B236-D268-4101-8DDF-A8483913D638}" destId="{63521382-3B15-474B-AE7E-8E4480ECD24E}" srcOrd="1" destOrd="0" presId="urn:microsoft.com/office/officeart/2005/8/layout/process4"/>
    <dgm:cxn modelId="{D4982AA7-87CD-4D3C-8CF3-D3837D96A948}" type="presParOf" srcId="{E422B236-D268-4101-8DDF-A8483913D638}" destId="{8544BFD9-FE53-4E05-89DE-DA2F6044EEDC}" srcOrd="2" destOrd="0" presId="urn:microsoft.com/office/officeart/2005/8/layout/process4"/>
    <dgm:cxn modelId="{A55FF307-F433-4DE1-B243-DEA7DE99660C}" type="presParOf" srcId="{C825958D-571D-4932-A138-5929ECE9F570}" destId="{CB66BF57-F54E-4BF6-894F-D1183FEF34E8}" srcOrd="1" destOrd="0" presId="urn:microsoft.com/office/officeart/2005/8/layout/process4"/>
    <dgm:cxn modelId="{765EE26E-525D-439A-B725-B78B7199D4D7}" type="presParOf" srcId="{C825958D-571D-4932-A138-5929ECE9F570}" destId="{825C7F1A-1A74-4897-90C3-1F535E936C59}" srcOrd="2" destOrd="0" presId="urn:microsoft.com/office/officeart/2005/8/layout/process4"/>
    <dgm:cxn modelId="{C33AB740-8D4C-4FE8-B0BA-2C6AB79FB0AF}" type="presParOf" srcId="{825C7F1A-1A74-4897-90C3-1F535E936C59}" destId="{0A280D69-F05C-4D3D-AF71-2F13C2905CB7}" srcOrd="0" destOrd="0" presId="urn:microsoft.com/office/officeart/2005/8/layout/process4"/>
    <dgm:cxn modelId="{2260AD0F-A0B7-4CC5-897B-55B38B4CC472}" type="presParOf" srcId="{825C7F1A-1A74-4897-90C3-1F535E936C59}" destId="{8189A95A-16B4-4EA3-AB85-F707752139D6}" srcOrd="1" destOrd="0" presId="urn:microsoft.com/office/officeart/2005/8/layout/process4"/>
    <dgm:cxn modelId="{252EDEFA-B1F0-48F5-AE71-8902DB030421}" type="presParOf" srcId="{825C7F1A-1A74-4897-90C3-1F535E936C59}" destId="{12D7853F-B29E-4438-A6F9-D970115A485E}" srcOrd="2" destOrd="0" presId="urn:microsoft.com/office/officeart/2005/8/layout/process4"/>
    <dgm:cxn modelId="{649F1A4F-4E19-41FB-9B24-13984941FAE4}" type="presParOf" srcId="{12D7853F-B29E-4438-A6F9-D970115A485E}" destId="{B67B043F-800E-44F4-BDC8-38BD3732B77E}" srcOrd="0" destOrd="0" presId="urn:microsoft.com/office/officeart/2005/8/layout/process4"/>
    <dgm:cxn modelId="{24B30E09-A17E-471B-B0E6-7304E605EE17}" type="presParOf" srcId="{12D7853F-B29E-4438-A6F9-D970115A485E}" destId="{9A65B145-6EA4-4D37-8C5E-73A40A21CF30}" srcOrd="1" destOrd="0" presId="urn:microsoft.com/office/officeart/2005/8/layout/process4"/>
    <dgm:cxn modelId="{45B4C094-D502-4372-ADCA-1A9A58D7C320}" type="presParOf" srcId="{12D7853F-B29E-4438-A6F9-D970115A485E}" destId="{D40A5F46-9629-4E03-AAAE-F074A6364527}" srcOrd="2" destOrd="0" presId="urn:microsoft.com/office/officeart/2005/8/layout/process4"/>
    <dgm:cxn modelId="{CA7DB722-EB60-487E-8BCA-877ABBC5A07E}" type="presParOf" srcId="{12D7853F-B29E-4438-A6F9-D970115A485E}" destId="{B2BD80A4-7BEE-4EB2-9329-B343B9009B1F}" srcOrd="3" destOrd="0" presId="urn:microsoft.com/office/officeart/2005/8/layout/process4"/>
    <dgm:cxn modelId="{DA3C70E6-0FDC-44A8-8A4B-8D66E8089882}" type="presParOf" srcId="{12D7853F-B29E-4438-A6F9-D970115A485E}" destId="{5CE1A8C3-CA1D-41BC-90FE-4DD9CA1C5F9C}" srcOrd="4" destOrd="0" presId="urn:microsoft.com/office/officeart/2005/8/layout/process4"/>
    <dgm:cxn modelId="{D76928BC-4C2D-4360-9F6A-5FF8EAF5AEC0}" type="presParOf" srcId="{12D7853F-B29E-4438-A6F9-D970115A485E}" destId="{993D0CD2-0776-4463-B829-F8622B98A4B1}" srcOrd="5" destOrd="0" presId="urn:microsoft.com/office/officeart/2005/8/layout/process4"/>
    <dgm:cxn modelId="{2B845D5A-ADF7-4A4B-BCCE-79AF921DBB06}" type="presParOf" srcId="{C825958D-571D-4932-A138-5929ECE9F570}" destId="{EA503A44-616C-49FD-ADA7-F1E6236323AB}" srcOrd="3" destOrd="0" presId="urn:microsoft.com/office/officeart/2005/8/layout/process4"/>
    <dgm:cxn modelId="{E1F53053-0BA5-4201-B1A2-BCF90A9CAAB1}" type="presParOf" srcId="{C825958D-571D-4932-A138-5929ECE9F570}" destId="{12B1B1FF-C8EB-4447-8BC2-EE12CE98E7A6}" srcOrd="4" destOrd="0" presId="urn:microsoft.com/office/officeart/2005/8/layout/process4"/>
    <dgm:cxn modelId="{A15F6A3C-9E19-411C-BC26-91E115796DB6}" type="presParOf" srcId="{12B1B1FF-C8EB-4447-8BC2-EE12CE98E7A6}" destId="{C36C9058-96F3-45F1-8A75-AB7D4FF54584}" srcOrd="0" destOrd="0" presId="urn:microsoft.com/office/officeart/2005/8/layout/process4"/>
    <dgm:cxn modelId="{8D8BF91D-F910-4BD1-9BFA-D66884BE7903}" type="presParOf" srcId="{12B1B1FF-C8EB-4447-8BC2-EE12CE98E7A6}" destId="{ABE320A5-BB0A-4265-A735-E5043C7DAB60}" srcOrd="1" destOrd="0" presId="urn:microsoft.com/office/officeart/2005/8/layout/process4"/>
    <dgm:cxn modelId="{7BF27E73-5FA4-4059-9D47-010B92D9865D}" type="presParOf" srcId="{12B1B1FF-C8EB-4447-8BC2-EE12CE98E7A6}" destId="{B86C0B3A-C90E-4B3E-8441-83ED7FB3ABFF}" srcOrd="2" destOrd="0" presId="urn:microsoft.com/office/officeart/2005/8/layout/process4"/>
    <dgm:cxn modelId="{BA1605CE-A7C4-43B0-BE50-F4C2D560A42B}" type="presParOf" srcId="{B86C0B3A-C90E-4B3E-8441-83ED7FB3ABFF}" destId="{530C3AC0-CA84-4547-B4CD-6989FE321AA7}" srcOrd="0" destOrd="0" presId="urn:microsoft.com/office/officeart/2005/8/layout/process4"/>
    <dgm:cxn modelId="{4B037F44-4DDB-49B1-A90F-EC48002B1B29}" type="presParOf" srcId="{B86C0B3A-C90E-4B3E-8441-83ED7FB3ABFF}" destId="{23016A14-A6A5-4B8F-A9CB-FF2DE4AFF372}" srcOrd="1" destOrd="0" presId="urn:microsoft.com/office/officeart/2005/8/layout/process4"/>
    <dgm:cxn modelId="{CF94BEC1-8C6E-4EF2-8A3C-E9E6A03872C1}" type="presParOf" srcId="{B86C0B3A-C90E-4B3E-8441-83ED7FB3ABFF}" destId="{E5B96C23-2905-4A89-AE1E-6D7A0C3FFFE4}" srcOrd="2" destOrd="0" presId="urn:microsoft.com/office/officeart/2005/8/layout/process4"/>
  </dgm:cxnLst>
  <dgm:bg/>
  <dgm:whole/>
  <dgm:extLst>
    <a:ext uri="http://schemas.microsoft.com/office/drawing/2008/diagram">
      <dsp:dataModelExt xmlns:dsp="http://schemas.microsoft.com/office/drawing/2008/diagram" relId="rId310" minVer="http://schemas.openxmlformats.org/drawingml/2006/diagram"/>
    </a:ext>
  </dgm:extLst>
</dgm:dataModel>
</file>

<file path=word/diagrams/data13.xml><?xml version="1.0" encoding="utf-8"?>
<dgm:dataModel xmlns:dgm="http://schemas.openxmlformats.org/drawingml/2006/diagram" xmlns:a="http://schemas.openxmlformats.org/drawingml/2006/main">
  <dgm:ptLst>
    <dgm:pt modelId="{518DA1E6-9729-4DF4-8C30-28C5BC11A38C}" type="doc">
      <dgm:prSet loTypeId="urn:microsoft.com/office/officeart/2005/8/layout/process4" loCatId="list" qsTypeId="urn:microsoft.com/office/officeart/2005/8/quickstyle/simple1" qsCatId="simple" csTypeId="urn:microsoft.com/office/officeart/2005/8/colors/accent1_2" csCatId="accent1" phldr="1"/>
      <dgm:spPr/>
      <dgm:t>
        <a:bodyPr/>
        <a:lstStyle/>
        <a:p>
          <a:endParaRPr lang="es-CO"/>
        </a:p>
      </dgm:t>
    </dgm:pt>
    <dgm:pt modelId="{54813A77-8953-473C-94D5-E897C517B997}">
      <dgm:prSet phldrT="[Texto]" custT="1"/>
      <dgm:spPr/>
      <dgm:t>
        <a:bodyPr/>
        <a:lstStyle/>
        <a:p>
          <a:r>
            <a:rPr lang="es-CO" sz="1000" b="1">
              <a:latin typeface="+mj-lt"/>
            </a:rPr>
            <a:t>PROGRAMAS DE BECAS Y ENTRENAMIENTOS</a:t>
          </a:r>
        </a:p>
      </dgm:t>
    </dgm:pt>
    <dgm:pt modelId="{FD99CC7B-4EFC-4E41-9133-BF1B16558DDA}" type="parTrans" cxnId="{2DC70878-3969-4C75-8EBB-88C396F7F2C1}">
      <dgm:prSet/>
      <dgm:spPr/>
      <dgm:t>
        <a:bodyPr/>
        <a:lstStyle/>
        <a:p>
          <a:endParaRPr lang="es-CO" sz="800">
            <a:latin typeface="+mj-lt"/>
          </a:endParaRPr>
        </a:p>
      </dgm:t>
    </dgm:pt>
    <dgm:pt modelId="{896E2F83-EEC7-42A0-9E5C-CFC7D61E4911}" type="sibTrans" cxnId="{2DC70878-3969-4C75-8EBB-88C396F7F2C1}">
      <dgm:prSet/>
      <dgm:spPr/>
      <dgm:t>
        <a:bodyPr/>
        <a:lstStyle/>
        <a:p>
          <a:endParaRPr lang="es-CO" sz="800">
            <a:latin typeface="+mj-lt"/>
          </a:endParaRPr>
        </a:p>
      </dgm:t>
    </dgm:pt>
    <dgm:pt modelId="{E913A438-502E-4ECC-BA5A-525589124DE3}">
      <dgm:prSet phldrT="[Texto]" custT="1"/>
      <dgm:spPr/>
      <dgm:t>
        <a:bodyPr/>
        <a:lstStyle/>
        <a:p>
          <a:r>
            <a:rPr lang="es-CO" sz="800">
              <a:latin typeface="+mj-lt"/>
            </a:rPr>
            <a:t>UNIÓN EUROPEA</a:t>
          </a:r>
        </a:p>
      </dgm:t>
    </dgm:pt>
    <dgm:pt modelId="{6A0FFE37-2BA9-428F-943B-6BAE17182D59}" type="parTrans" cxnId="{9E1BCDB2-6288-4A78-8662-BA5C9CF99E08}">
      <dgm:prSet/>
      <dgm:spPr/>
      <dgm:t>
        <a:bodyPr/>
        <a:lstStyle/>
        <a:p>
          <a:endParaRPr lang="es-CO" sz="800">
            <a:latin typeface="+mj-lt"/>
          </a:endParaRPr>
        </a:p>
      </dgm:t>
    </dgm:pt>
    <dgm:pt modelId="{86C329CF-1F9E-4161-85FD-A8C58C4FA5B5}" type="sibTrans" cxnId="{9E1BCDB2-6288-4A78-8662-BA5C9CF99E08}">
      <dgm:prSet/>
      <dgm:spPr/>
      <dgm:t>
        <a:bodyPr/>
        <a:lstStyle/>
        <a:p>
          <a:endParaRPr lang="es-CO" sz="800">
            <a:latin typeface="+mj-lt"/>
          </a:endParaRPr>
        </a:p>
      </dgm:t>
    </dgm:pt>
    <dgm:pt modelId="{BEB6AE93-974F-4A13-B06C-5D0D6738FA49}">
      <dgm:prSet phldrT="[Texto]" custT="1"/>
      <dgm:spPr/>
      <dgm:t>
        <a:bodyPr/>
        <a:lstStyle/>
        <a:p>
          <a:r>
            <a:rPr lang="es-CO" sz="800">
              <a:latin typeface="+mj-lt"/>
            </a:rPr>
            <a:t>DINAMARCA</a:t>
          </a:r>
        </a:p>
      </dgm:t>
    </dgm:pt>
    <dgm:pt modelId="{6E7CD7E0-B7E4-4A94-9B31-51BB2C3E53AF}" type="parTrans" cxnId="{2EE71746-82D2-4E81-9370-B97AD0FE4638}">
      <dgm:prSet/>
      <dgm:spPr/>
      <dgm:t>
        <a:bodyPr/>
        <a:lstStyle/>
        <a:p>
          <a:endParaRPr lang="es-CO" sz="800">
            <a:latin typeface="+mj-lt"/>
          </a:endParaRPr>
        </a:p>
      </dgm:t>
    </dgm:pt>
    <dgm:pt modelId="{07201402-2A22-4447-B78A-C9CA9449E064}" type="sibTrans" cxnId="{2EE71746-82D2-4E81-9370-B97AD0FE4638}">
      <dgm:prSet/>
      <dgm:spPr/>
      <dgm:t>
        <a:bodyPr/>
        <a:lstStyle/>
        <a:p>
          <a:endParaRPr lang="es-CO" sz="800">
            <a:latin typeface="+mj-lt"/>
          </a:endParaRPr>
        </a:p>
      </dgm:t>
    </dgm:pt>
    <dgm:pt modelId="{0341B2A1-FB63-4083-83BC-B36CD4906752}">
      <dgm:prSet phldrT="[Texto]" custT="1"/>
      <dgm:spPr/>
      <dgm:t>
        <a:bodyPr/>
        <a:lstStyle/>
        <a:p>
          <a:r>
            <a:rPr lang="es-CO" sz="800">
              <a:latin typeface="+mj-lt"/>
            </a:rPr>
            <a:t>UNION EUROPEA / BTSF </a:t>
          </a:r>
        </a:p>
      </dgm:t>
    </dgm:pt>
    <dgm:pt modelId="{C8F50417-BF6B-44D7-A9CA-AC6257E15998}" type="sibTrans" cxnId="{F98EA889-7DB2-40A8-8F3E-9A98B51EFB27}">
      <dgm:prSet/>
      <dgm:spPr/>
      <dgm:t>
        <a:bodyPr/>
        <a:lstStyle/>
        <a:p>
          <a:endParaRPr lang="es-CO" sz="800">
            <a:latin typeface="+mj-lt"/>
          </a:endParaRPr>
        </a:p>
      </dgm:t>
    </dgm:pt>
    <dgm:pt modelId="{2AA30E09-1475-4B67-8090-52B236B7EFB5}" type="parTrans" cxnId="{F98EA889-7DB2-40A8-8F3E-9A98B51EFB27}">
      <dgm:prSet/>
      <dgm:spPr/>
      <dgm:t>
        <a:bodyPr/>
        <a:lstStyle/>
        <a:p>
          <a:endParaRPr lang="es-CO" sz="800">
            <a:latin typeface="+mj-lt"/>
          </a:endParaRPr>
        </a:p>
      </dgm:t>
    </dgm:pt>
    <dgm:pt modelId="{9B35926B-8E07-4DC5-B17A-7DA2263115FD}">
      <dgm:prSet phldrT="[Texto]" custT="1"/>
      <dgm:spPr/>
      <dgm:t>
        <a:bodyPr/>
        <a:lstStyle/>
        <a:p>
          <a:r>
            <a:rPr lang="es-CO" sz="800">
              <a:latin typeface="+mj-lt"/>
            </a:rPr>
            <a:t>FSIS </a:t>
          </a:r>
        </a:p>
      </dgm:t>
    </dgm:pt>
    <dgm:pt modelId="{3F7DFA09-D125-49D7-A372-9A505AEF6CE8}" type="parTrans" cxnId="{D4F9DF32-3412-4D2E-8381-BA1FBE0BA1C2}">
      <dgm:prSet/>
      <dgm:spPr/>
      <dgm:t>
        <a:bodyPr/>
        <a:lstStyle/>
        <a:p>
          <a:endParaRPr lang="es-CO" sz="800">
            <a:latin typeface="+mj-lt"/>
          </a:endParaRPr>
        </a:p>
      </dgm:t>
    </dgm:pt>
    <dgm:pt modelId="{C41CBF1D-72AA-4F7C-B6C3-3C3996D4C9C8}" type="sibTrans" cxnId="{D4F9DF32-3412-4D2E-8381-BA1FBE0BA1C2}">
      <dgm:prSet/>
      <dgm:spPr/>
      <dgm:t>
        <a:bodyPr/>
        <a:lstStyle/>
        <a:p>
          <a:endParaRPr lang="es-CO" sz="800">
            <a:latin typeface="+mj-lt"/>
          </a:endParaRPr>
        </a:p>
      </dgm:t>
    </dgm:pt>
    <dgm:pt modelId="{752AA9A0-636A-485E-B288-ED84F3DE2629}">
      <dgm:prSet phldrT="[Texto]" custT="1"/>
      <dgm:spPr/>
      <dgm:t>
        <a:bodyPr/>
        <a:lstStyle/>
        <a:p>
          <a:pPr algn="ctr"/>
          <a:r>
            <a:rPr lang="es-CO" sz="800">
              <a:latin typeface="+mj-lt"/>
            </a:rPr>
            <a:t>THE SOUTH CENTRE</a:t>
          </a:r>
          <a:endParaRPr lang="es-CO" sz="800" b="1">
            <a:latin typeface="+mj-lt"/>
          </a:endParaRPr>
        </a:p>
      </dgm:t>
    </dgm:pt>
    <dgm:pt modelId="{88CD7442-6338-4E41-8F67-54D172997305}" type="parTrans" cxnId="{A36B4CDF-05E0-44AE-A40A-95D48A892343}">
      <dgm:prSet/>
      <dgm:spPr/>
      <dgm:t>
        <a:bodyPr/>
        <a:lstStyle/>
        <a:p>
          <a:endParaRPr lang="es-CO" sz="800">
            <a:latin typeface="+mj-lt"/>
          </a:endParaRPr>
        </a:p>
      </dgm:t>
    </dgm:pt>
    <dgm:pt modelId="{DEBB4920-4737-4BD8-A79A-A701AB9B71A6}" type="sibTrans" cxnId="{A36B4CDF-05E0-44AE-A40A-95D48A892343}">
      <dgm:prSet/>
      <dgm:spPr/>
      <dgm:t>
        <a:bodyPr/>
        <a:lstStyle/>
        <a:p>
          <a:endParaRPr lang="es-CO" sz="800">
            <a:latin typeface="+mj-lt"/>
          </a:endParaRPr>
        </a:p>
      </dgm:t>
    </dgm:pt>
    <dgm:pt modelId="{733FEDCC-4948-4901-A126-B362FE78B8F7}">
      <dgm:prSet phldrT="[Texto]" custT="1"/>
      <dgm:spPr/>
      <dgm:t>
        <a:bodyPr/>
        <a:lstStyle/>
        <a:p>
          <a:r>
            <a:rPr lang="es-CO" sz="800">
              <a:latin typeface="+mn-lt"/>
            </a:rPr>
            <a:t>ONUDI - Programa de calidad para la cadena de químicos GQSP</a:t>
          </a:r>
        </a:p>
      </dgm:t>
    </dgm:pt>
    <dgm:pt modelId="{406C55DD-C42D-4FDE-82F3-DD4AC9BCAFAA}" type="parTrans" cxnId="{79A5800B-6140-41B6-8094-F318A24D99DC}">
      <dgm:prSet/>
      <dgm:spPr/>
      <dgm:t>
        <a:bodyPr/>
        <a:lstStyle/>
        <a:p>
          <a:endParaRPr lang="es-CO" sz="800">
            <a:latin typeface="+mj-lt"/>
          </a:endParaRPr>
        </a:p>
      </dgm:t>
    </dgm:pt>
    <dgm:pt modelId="{D7DB96FC-94CC-42C7-A85D-0D4659C4956C}" type="sibTrans" cxnId="{79A5800B-6140-41B6-8094-F318A24D99DC}">
      <dgm:prSet/>
      <dgm:spPr/>
      <dgm:t>
        <a:bodyPr/>
        <a:lstStyle/>
        <a:p>
          <a:endParaRPr lang="es-CO" sz="800">
            <a:latin typeface="+mj-lt"/>
          </a:endParaRPr>
        </a:p>
      </dgm:t>
    </dgm:pt>
    <dgm:pt modelId="{E029E79D-D49C-4C19-A475-770E14A77655}">
      <dgm:prSet phldrT="[Texto]" custT="1"/>
      <dgm:spPr/>
      <dgm:t>
        <a:bodyPr/>
        <a:lstStyle/>
        <a:p>
          <a:r>
            <a:rPr lang="es-CO" sz="800">
              <a:latin typeface="+mj-lt"/>
            </a:rPr>
            <a:t>MINCIT - UE (TRACES - 2024)</a:t>
          </a:r>
        </a:p>
      </dgm:t>
    </dgm:pt>
    <dgm:pt modelId="{29E6A176-F9A9-44BE-BE53-28DA2952C2CE}" type="parTrans" cxnId="{24AC9901-4ECE-422D-A13B-C4871A711117}">
      <dgm:prSet/>
      <dgm:spPr/>
      <dgm:t>
        <a:bodyPr/>
        <a:lstStyle/>
        <a:p>
          <a:endParaRPr lang="es-CO" sz="800">
            <a:latin typeface="+mj-lt"/>
          </a:endParaRPr>
        </a:p>
      </dgm:t>
    </dgm:pt>
    <dgm:pt modelId="{44C66D55-18B7-4546-BD24-B1AD2FF2320B}" type="sibTrans" cxnId="{24AC9901-4ECE-422D-A13B-C4871A711117}">
      <dgm:prSet/>
      <dgm:spPr/>
      <dgm:t>
        <a:bodyPr/>
        <a:lstStyle/>
        <a:p>
          <a:endParaRPr lang="es-CO" sz="800">
            <a:latin typeface="+mj-lt"/>
          </a:endParaRPr>
        </a:p>
      </dgm:t>
    </dgm:pt>
    <dgm:pt modelId="{DCBC58A9-A921-45DD-ABEB-FC5B9E8B4976}">
      <dgm:prSet custT="1"/>
      <dgm:spPr/>
      <dgm:t>
        <a:bodyPr/>
        <a:lstStyle/>
        <a:p>
          <a:r>
            <a:rPr lang="en-US" sz="800">
              <a:latin typeface="+mj-lt"/>
            </a:rPr>
            <a:t>FDA - Indonesia</a:t>
          </a:r>
        </a:p>
      </dgm:t>
    </dgm:pt>
    <dgm:pt modelId="{01EA1B03-8CDE-4B33-9509-2574F246B0CB}" type="parTrans" cxnId="{B69F91E3-E726-47E1-AA2C-EBCE9AC3A679}">
      <dgm:prSet/>
      <dgm:spPr/>
      <dgm:t>
        <a:bodyPr/>
        <a:lstStyle/>
        <a:p>
          <a:endParaRPr lang="en-US"/>
        </a:p>
      </dgm:t>
    </dgm:pt>
    <dgm:pt modelId="{7A735691-16E9-439C-84D0-5F28A9158783}" type="sibTrans" cxnId="{B69F91E3-E726-47E1-AA2C-EBCE9AC3A679}">
      <dgm:prSet/>
      <dgm:spPr/>
      <dgm:t>
        <a:bodyPr/>
        <a:lstStyle/>
        <a:p>
          <a:endParaRPr lang="en-US"/>
        </a:p>
      </dgm:t>
    </dgm:pt>
    <dgm:pt modelId="{AEE49241-390B-46AE-A2E2-0C6565A52148}">
      <dgm:prSet phldrT="[Texto]" custT="1"/>
      <dgm:spPr/>
      <dgm:t>
        <a:bodyPr/>
        <a:lstStyle/>
        <a:p>
          <a:r>
            <a:rPr lang="es-CO" sz="1000" b="1">
              <a:latin typeface="+mj-lt"/>
              <a:cs typeface="Arial" panose="020B0604020202020204" pitchFamily="34" charset="0"/>
            </a:rPr>
            <a:t>PROYECTOS DE COOPERACIÓN</a:t>
          </a:r>
          <a:endParaRPr lang="es-CO" sz="1000" b="1">
            <a:latin typeface="+mj-lt"/>
          </a:endParaRPr>
        </a:p>
      </dgm:t>
    </dgm:pt>
    <dgm:pt modelId="{FAD50531-D64A-4C29-BFAB-60EF7646BAAB}" type="sibTrans" cxnId="{1729AD96-4F02-43D7-AF23-4659CDAE8B31}">
      <dgm:prSet/>
      <dgm:spPr/>
      <dgm:t>
        <a:bodyPr/>
        <a:lstStyle/>
        <a:p>
          <a:endParaRPr lang="es-CO" sz="800">
            <a:latin typeface="+mj-lt"/>
          </a:endParaRPr>
        </a:p>
      </dgm:t>
    </dgm:pt>
    <dgm:pt modelId="{3FE837B1-1542-4924-B6F8-ECD0688C0E4C}" type="parTrans" cxnId="{1729AD96-4F02-43D7-AF23-4659CDAE8B31}">
      <dgm:prSet/>
      <dgm:spPr/>
      <dgm:t>
        <a:bodyPr/>
        <a:lstStyle/>
        <a:p>
          <a:endParaRPr lang="es-CO" sz="800">
            <a:latin typeface="+mj-lt"/>
          </a:endParaRPr>
        </a:p>
      </dgm:t>
    </dgm:pt>
    <dgm:pt modelId="{D30E916C-D369-45E2-9470-179ED9F8B4BE}">
      <dgm:prSet phldrT="[Texto]" custT="1"/>
      <dgm:spPr/>
      <dgm:t>
        <a:bodyPr/>
        <a:lstStyle/>
        <a:p>
          <a:r>
            <a:rPr lang="es-CO" sz="1000" b="1">
              <a:latin typeface="+mj-lt"/>
            </a:rPr>
            <a:t>COOPERACIÓN CON HOMÓLOGOS</a:t>
          </a:r>
        </a:p>
      </dgm:t>
    </dgm:pt>
    <dgm:pt modelId="{324637D3-3EF3-4759-8B5D-25B07C26BB45}" type="sibTrans" cxnId="{E8EC2535-F806-4C75-9499-9A74D9AA384B}">
      <dgm:prSet/>
      <dgm:spPr/>
      <dgm:t>
        <a:bodyPr/>
        <a:lstStyle/>
        <a:p>
          <a:endParaRPr lang="es-CO" sz="800">
            <a:latin typeface="+mj-lt"/>
          </a:endParaRPr>
        </a:p>
      </dgm:t>
    </dgm:pt>
    <dgm:pt modelId="{793CEA50-FDA2-4F7B-AAE3-F2D7E9159BC6}" type="parTrans" cxnId="{E8EC2535-F806-4C75-9499-9A74D9AA384B}">
      <dgm:prSet/>
      <dgm:spPr/>
      <dgm:t>
        <a:bodyPr/>
        <a:lstStyle/>
        <a:p>
          <a:endParaRPr lang="es-CO" sz="800">
            <a:latin typeface="+mj-lt"/>
          </a:endParaRPr>
        </a:p>
      </dgm:t>
    </dgm:pt>
    <dgm:pt modelId="{B1F5076D-050F-433A-88D7-DA4038D37ED3}">
      <dgm:prSet custT="1"/>
      <dgm:spPr/>
      <dgm:t>
        <a:bodyPr/>
        <a:lstStyle/>
        <a:p>
          <a:r>
            <a:rPr lang="en-US" sz="800">
              <a:latin typeface="+mj-lt"/>
            </a:rPr>
            <a:t>Autoridades Sanitarias de América Latina y el Caribe</a:t>
          </a:r>
        </a:p>
      </dgm:t>
    </dgm:pt>
    <dgm:pt modelId="{4D249ADB-E3D4-43C8-9132-989C3C054C8D}" type="parTrans" cxnId="{CBB56890-D8BE-430D-87DB-E39A0D062F66}">
      <dgm:prSet/>
      <dgm:spPr/>
      <dgm:t>
        <a:bodyPr/>
        <a:lstStyle/>
        <a:p>
          <a:endParaRPr lang="es-CO"/>
        </a:p>
      </dgm:t>
    </dgm:pt>
    <dgm:pt modelId="{FE20050C-5C10-4D77-9642-39426D915426}" type="sibTrans" cxnId="{CBB56890-D8BE-430D-87DB-E39A0D062F66}">
      <dgm:prSet/>
      <dgm:spPr/>
      <dgm:t>
        <a:bodyPr/>
        <a:lstStyle/>
        <a:p>
          <a:endParaRPr lang="es-CO"/>
        </a:p>
      </dgm:t>
    </dgm:pt>
    <dgm:pt modelId="{3BDCDB92-70F0-435B-B773-B60BEDCED13D}">
      <dgm:prSet phldrT="[Texto]" custT="1"/>
      <dgm:spPr/>
      <dgm:t>
        <a:bodyPr/>
        <a:lstStyle/>
        <a:p>
          <a:pPr algn="ctr"/>
          <a:r>
            <a:rPr lang="es-CO" sz="800" b="0">
              <a:latin typeface="+mj-lt"/>
            </a:rPr>
            <a:t>UNODC</a:t>
          </a:r>
        </a:p>
      </dgm:t>
    </dgm:pt>
    <dgm:pt modelId="{C96F5BE1-8383-43E3-ABA5-32D894ABC301}" type="parTrans" cxnId="{B69CD9E3-0A72-44C7-8390-2B125F36066C}">
      <dgm:prSet/>
      <dgm:spPr/>
      <dgm:t>
        <a:bodyPr/>
        <a:lstStyle/>
        <a:p>
          <a:endParaRPr lang="es-CO"/>
        </a:p>
      </dgm:t>
    </dgm:pt>
    <dgm:pt modelId="{37DBED4E-BAA8-4175-9E9B-564AC98D516F}" type="sibTrans" cxnId="{B69CD9E3-0A72-44C7-8390-2B125F36066C}">
      <dgm:prSet/>
      <dgm:spPr/>
      <dgm:t>
        <a:bodyPr/>
        <a:lstStyle/>
        <a:p>
          <a:endParaRPr lang="es-CO"/>
        </a:p>
      </dgm:t>
    </dgm:pt>
    <dgm:pt modelId="{411EA22D-C419-4147-914C-3AC3A804B479}">
      <dgm:prSet phldrT="[Texto]" custT="1"/>
      <dgm:spPr/>
      <dgm:t>
        <a:bodyPr/>
        <a:lstStyle/>
        <a:p>
          <a:pPr algn="ctr"/>
          <a:r>
            <a:rPr lang="es-CO" sz="800" b="0">
              <a:latin typeface="+mj-lt"/>
            </a:rPr>
            <a:t>PNUD</a:t>
          </a:r>
        </a:p>
      </dgm:t>
    </dgm:pt>
    <dgm:pt modelId="{23E88F6A-C28B-45B4-B848-26AC2E02B61A}" type="parTrans" cxnId="{F254BD46-C323-4A54-98A2-735222669BFD}">
      <dgm:prSet/>
      <dgm:spPr/>
      <dgm:t>
        <a:bodyPr/>
        <a:lstStyle/>
        <a:p>
          <a:endParaRPr lang="es-CO"/>
        </a:p>
      </dgm:t>
    </dgm:pt>
    <dgm:pt modelId="{4DBDC406-3145-4089-9038-9B173B8D4649}" type="sibTrans" cxnId="{F254BD46-C323-4A54-98A2-735222669BFD}">
      <dgm:prSet/>
      <dgm:spPr/>
      <dgm:t>
        <a:bodyPr/>
        <a:lstStyle/>
        <a:p>
          <a:endParaRPr lang="es-CO"/>
        </a:p>
      </dgm:t>
    </dgm:pt>
    <dgm:pt modelId="{042C3BC4-9229-4718-8457-7B1A921927F6}">
      <dgm:prSet phldrT="[Texto]" custT="1"/>
      <dgm:spPr/>
      <dgm:t>
        <a:bodyPr/>
        <a:lstStyle/>
        <a:p>
          <a:pPr algn="ctr"/>
          <a:r>
            <a:rPr lang="es-CO" sz="800" b="0">
              <a:latin typeface="+mj-lt"/>
            </a:rPr>
            <a:t>ONU Mujeres</a:t>
          </a:r>
        </a:p>
      </dgm:t>
    </dgm:pt>
    <dgm:pt modelId="{21E9142B-2CD2-4151-B538-760D848FF649}" type="parTrans" cxnId="{94A8BAA4-DDB7-4FCC-920F-FE69AA7B80DC}">
      <dgm:prSet/>
      <dgm:spPr/>
      <dgm:t>
        <a:bodyPr/>
        <a:lstStyle/>
        <a:p>
          <a:endParaRPr lang="es-CO"/>
        </a:p>
      </dgm:t>
    </dgm:pt>
    <dgm:pt modelId="{67E76121-978C-488A-AEF8-FEB87FA2600A}" type="sibTrans" cxnId="{94A8BAA4-DDB7-4FCC-920F-FE69AA7B80DC}">
      <dgm:prSet/>
      <dgm:spPr/>
      <dgm:t>
        <a:bodyPr/>
        <a:lstStyle/>
        <a:p>
          <a:endParaRPr lang="es-CO"/>
        </a:p>
      </dgm:t>
    </dgm:pt>
    <dgm:pt modelId="{C825958D-571D-4932-A138-5929ECE9F570}" type="pres">
      <dgm:prSet presAssocID="{518DA1E6-9729-4DF4-8C30-28C5BC11A38C}" presName="Name0" presStyleCnt="0">
        <dgm:presLayoutVars>
          <dgm:dir/>
          <dgm:animLvl val="lvl"/>
          <dgm:resizeHandles val="exact"/>
        </dgm:presLayoutVars>
      </dgm:prSet>
      <dgm:spPr/>
    </dgm:pt>
    <dgm:pt modelId="{EE6723AF-43EA-4EDA-BF42-2191474D2A9A}" type="pres">
      <dgm:prSet presAssocID="{54813A77-8953-473C-94D5-E897C517B997}" presName="boxAndChildren" presStyleCnt="0"/>
      <dgm:spPr/>
    </dgm:pt>
    <dgm:pt modelId="{34FFE418-FD1E-48B5-9C76-86768FB1E1CA}" type="pres">
      <dgm:prSet presAssocID="{54813A77-8953-473C-94D5-E897C517B997}" presName="parentTextBox" presStyleLbl="node1" presStyleIdx="0" presStyleCnt="3"/>
      <dgm:spPr/>
    </dgm:pt>
    <dgm:pt modelId="{F3BB7FC5-0EB6-4895-8769-D38A64ED20F4}" type="pres">
      <dgm:prSet presAssocID="{54813A77-8953-473C-94D5-E897C517B997}" presName="entireBox" presStyleLbl="node1" presStyleIdx="0" presStyleCnt="3" custLinFactNeighborX="694" custLinFactNeighborY="72"/>
      <dgm:spPr/>
    </dgm:pt>
    <dgm:pt modelId="{E422B236-D268-4101-8DDF-A8483913D638}" type="pres">
      <dgm:prSet presAssocID="{54813A77-8953-473C-94D5-E897C517B997}" presName="descendantBox" presStyleCnt="0"/>
      <dgm:spPr/>
    </dgm:pt>
    <dgm:pt modelId="{F853E17D-94A5-490E-BBB3-897632716A9D}" type="pres">
      <dgm:prSet presAssocID="{0341B2A1-FB63-4083-83BC-B36CD4906752}" presName="childTextBox" presStyleLbl="fgAccFollowNode1" presStyleIdx="0" presStyleCnt="12">
        <dgm:presLayoutVars>
          <dgm:bulletEnabled val="1"/>
        </dgm:presLayoutVars>
      </dgm:prSet>
      <dgm:spPr/>
    </dgm:pt>
    <dgm:pt modelId="{8544BFD9-FE53-4E05-89DE-DA2F6044EEDC}" type="pres">
      <dgm:prSet presAssocID="{9B35926B-8E07-4DC5-B17A-7DA2263115FD}" presName="childTextBox" presStyleLbl="fgAccFollowNode1" presStyleIdx="1" presStyleCnt="12">
        <dgm:presLayoutVars>
          <dgm:bulletEnabled val="1"/>
        </dgm:presLayoutVars>
      </dgm:prSet>
      <dgm:spPr/>
    </dgm:pt>
    <dgm:pt modelId="{CB66BF57-F54E-4BF6-894F-D1183FEF34E8}" type="pres">
      <dgm:prSet presAssocID="{324637D3-3EF3-4759-8B5D-25B07C26BB45}" presName="sp" presStyleCnt="0"/>
      <dgm:spPr/>
    </dgm:pt>
    <dgm:pt modelId="{825C7F1A-1A74-4897-90C3-1F535E936C59}" type="pres">
      <dgm:prSet presAssocID="{D30E916C-D369-45E2-9470-179ED9F8B4BE}" presName="arrowAndChildren" presStyleCnt="0"/>
      <dgm:spPr/>
    </dgm:pt>
    <dgm:pt modelId="{0A280D69-F05C-4D3D-AF71-2F13C2905CB7}" type="pres">
      <dgm:prSet presAssocID="{D30E916C-D369-45E2-9470-179ED9F8B4BE}" presName="parentTextArrow" presStyleLbl="node1" presStyleIdx="0" presStyleCnt="3"/>
      <dgm:spPr/>
    </dgm:pt>
    <dgm:pt modelId="{8189A95A-16B4-4EA3-AB85-F707752139D6}" type="pres">
      <dgm:prSet presAssocID="{D30E916C-D369-45E2-9470-179ED9F8B4BE}" presName="arrow" presStyleLbl="node1" presStyleIdx="1" presStyleCnt="3"/>
      <dgm:spPr/>
    </dgm:pt>
    <dgm:pt modelId="{12D7853F-B29E-4438-A6F9-D970115A485E}" type="pres">
      <dgm:prSet presAssocID="{D30E916C-D369-45E2-9470-179ED9F8B4BE}" presName="descendantArrow" presStyleCnt="0"/>
      <dgm:spPr/>
    </dgm:pt>
    <dgm:pt modelId="{D40A5F46-9629-4E03-AAAE-F074A6364527}" type="pres">
      <dgm:prSet presAssocID="{E913A438-502E-4ECC-BA5A-525589124DE3}" presName="childTextArrow" presStyleLbl="fgAccFollowNode1" presStyleIdx="2" presStyleCnt="12">
        <dgm:presLayoutVars>
          <dgm:bulletEnabled val="1"/>
        </dgm:presLayoutVars>
      </dgm:prSet>
      <dgm:spPr/>
    </dgm:pt>
    <dgm:pt modelId="{B2BD80A4-7BEE-4EB2-9329-B343B9009B1F}" type="pres">
      <dgm:prSet presAssocID="{BEB6AE93-974F-4A13-B06C-5D0D6738FA49}" presName="childTextArrow" presStyleLbl="fgAccFollowNode1" presStyleIdx="3" presStyleCnt="12">
        <dgm:presLayoutVars>
          <dgm:bulletEnabled val="1"/>
        </dgm:presLayoutVars>
      </dgm:prSet>
      <dgm:spPr/>
    </dgm:pt>
    <dgm:pt modelId="{5CE1A8C3-CA1D-41BC-90FE-4DD9CA1C5F9C}" type="pres">
      <dgm:prSet presAssocID="{DCBC58A9-A921-45DD-ABEB-FC5B9E8B4976}" presName="childTextArrow" presStyleLbl="fgAccFollowNode1" presStyleIdx="4" presStyleCnt="12">
        <dgm:presLayoutVars>
          <dgm:bulletEnabled val="1"/>
        </dgm:presLayoutVars>
      </dgm:prSet>
      <dgm:spPr/>
    </dgm:pt>
    <dgm:pt modelId="{C469CD73-A6D2-4158-83BD-40CE830F9D67}" type="pres">
      <dgm:prSet presAssocID="{B1F5076D-050F-433A-88D7-DA4038D37ED3}" presName="childTextArrow" presStyleLbl="fgAccFollowNode1" presStyleIdx="5" presStyleCnt="12">
        <dgm:presLayoutVars>
          <dgm:bulletEnabled val="1"/>
        </dgm:presLayoutVars>
      </dgm:prSet>
      <dgm:spPr/>
    </dgm:pt>
    <dgm:pt modelId="{EA503A44-616C-49FD-ADA7-F1E6236323AB}" type="pres">
      <dgm:prSet presAssocID="{FAD50531-D64A-4C29-BFAB-60EF7646BAAB}" presName="sp" presStyleCnt="0"/>
      <dgm:spPr/>
    </dgm:pt>
    <dgm:pt modelId="{12B1B1FF-C8EB-4447-8BC2-EE12CE98E7A6}" type="pres">
      <dgm:prSet presAssocID="{AEE49241-390B-46AE-A2E2-0C6565A52148}" presName="arrowAndChildren" presStyleCnt="0"/>
      <dgm:spPr/>
    </dgm:pt>
    <dgm:pt modelId="{C36C9058-96F3-45F1-8A75-AB7D4FF54584}" type="pres">
      <dgm:prSet presAssocID="{AEE49241-390B-46AE-A2E2-0C6565A52148}" presName="parentTextArrow" presStyleLbl="node1" presStyleIdx="1" presStyleCnt="3"/>
      <dgm:spPr/>
    </dgm:pt>
    <dgm:pt modelId="{ABE320A5-BB0A-4265-A735-E5043C7DAB60}" type="pres">
      <dgm:prSet presAssocID="{AEE49241-390B-46AE-A2E2-0C6565A52148}" presName="arrow" presStyleLbl="node1" presStyleIdx="2" presStyleCnt="3" custLinFactNeighborX="245" custLinFactNeighborY="-71935"/>
      <dgm:spPr/>
    </dgm:pt>
    <dgm:pt modelId="{B86C0B3A-C90E-4B3E-8441-83ED7FB3ABFF}" type="pres">
      <dgm:prSet presAssocID="{AEE49241-390B-46AE-A2E2-0C6565A52148}" presName="descendantArrow" presStyleCnt="0"/>
      <dgm:spPr/>
    </dgm:pt>
    <dgm:pt modelId="{530C3AC0-CA84-4547-B4CD-6989FE321AA7}" type="pres">
      <dgm:prSet presAssocID="{733FEDCC-4948-4901-A126-B362FE78B8F7}" presName="childTextArrow" presStyleLbl="fgAccFollowNode1" presStyleIdx="6" presStyleCnt="12">
        <dgm:presLayoutVars>
          <dgm:bulletEnabled val="1"/>
        </dgm:presLayoutVars>
      </dgm:prSet>
      <dgm:spPr/>
    </dgm:pt>
    <dgm:pt modelId="{23016A14-A6A5-4B8F-A9CB-FF2DE4AFF372}" type="pres">
      <dgm:prSet presAssocID="{E029E79D-D49C-4C19-A475-770E14A77655}" presName="childTextArrow" presStyleLbl="fgAccFollowNode1" presStyleIdx="7" presStyleCnt="12">
        <dgm:presLayoutVars>
          <dgm:bulletEnabled val="1"/>
        </dgm:presLayoutVars>
      </dgm:prSet>
      <dgm:spPr/>
    </dgm:pt>
    <dgm:pt modelId="{E5B96C23-2905-4A89-AE1E-6D7A0C3FFFE4}" type="pres">
      <dgm:prSet presAssocID="{752AA9A0-636A-485E-B288-ED84F3DE2629}" presName="childTextArrow" presStyleLbl="fgAccFollowNode1" presStyleIdx="8" presStyleCnt="12">
        <dgm:presLayoutVars>
          <dgm:bulletEnabled val="1"/>
        </dgm:presLayoutVars>
      </dgm:prSet>
      <dgm:spPr/>
    </dgm:pt>
    <dgm:pt modelId="{E9737A21-35B9-4A82-824A-A96DFCB9ECF5}" type="pres">
      <dgm:prSet presAssocID="{3BDCDB92-70F0-435B-B773-B60BEDCED13D}" presName="childTextArrow" presStyleLbl="fgAccFollowNode1" presStyleIdx="9" presStyleCnt="12">
        <dgm:presLayoutVars>
          <dgm:bulletEnabled val="1"/>
        </dgm:presLayoutVars>
      </dgm:prSet>
      <dgm:spPr/>
    </dgm:pt>
    <dgm:pt modelId="{82A8B6C6-B91A-4DB9-8BE4-9AE3462487AE}" type="pres">
      <dgm:prSet presAssocID="{411EA22D-C419-4147-914C-3AC3A804B479}" presName="childTextArrow" presStyleLbl="fgAccFollowNode1" presStyleIdx="10" presStyleCnt="12">
        <dgm:presLayoutVars>
          <dgm:bulletEnabled val="1"/>
        </dgm:presLayoutVars>
      </dgm:prSet>
      <dgm:spPr/>
    </dgm:pt>
    <dgm:pt modelId="{233A48CB-DA77-4CFC-868A-BBFE5611C6EF}" type="pres">
      <dgm:prSet presAssocID="{042C3BC4-9229-4718-8457-7B1A921927F6}" presName="childTextArrow" presStyleLbl="fgAccFollowNode1" presStyleIdx="11" presStyleCnt="12">
        <dgm:presLayoutVars>
          <dgm:bulletEnabled val="1"/>
        </dgm:presLayoutVars>
      </dgm:prSet>
      <dgm:spPr/>
    </dgm:pt>
  </dgm:ptLst>
  <dgm:cxnLst>
    <dgm:cxn modelId="{24AC9901-4ECE-422D-A13B-C4871A711117}" srcId="{AEE49241-390B-46AE-A2E2-0C6565A52148}" destId="{E029E79D-D49C-4C19-A475-770E14A77655}" srcOrd="1" destOrd="0" parTransId="{29E6A176-F9A9-44BE-BE53-28DA2952C2CE}" sibTransId="{44C66D55-18B7-4546-BD24-B1AD2FF2320B}"/>
    <dgm:cxn modelId="{5BF91B02-3956-4D2F-BDFD-E800113D20CC}" type="presOf" srcId="{AEE49241-390B-46AE-A2E2-0C6565A52148}" destId="{C36C9058-96F3-45F1-8A75-AB7D4FF54584}" srcOrd="0" destOrd="0" presId="urn:microsoft.com/office/officeart/2005/8/layout/process4"/>
    <dgm:cxn modelId="{79A5800B-6140-41B6-8094-F318A24D99DC}" srcId="{AEE49241-390B-46AE-A2E2-0C6565A52148}" destId="{733FEDCC-4948-4901-A126-B362FE78B8F7}" srcOrd="0" destOrd="0" parTransId="{406C55DD-C42D-4FDE-82F3-DD4AC9BCAFAA}" sibTransId="{D7DB96FC-94CC-42C7-A85D-0D4659C4956C}"/>
    <dgm:cxn modelId="{0D8DFE0F-5B81-4D0A-A0F7-FAD27B5F1A1B}" type="presOf" srcId="{BEB6AE93-974F-4A13-B06C-5D0D6738FA49}" destId="{B2BD80A4-7BEE-4EB2-9329-B343B9009B1F}" srcOrd="0" destOrd="0" presId="urn:microsoft.com/office/officeart/2005/8/layout/process4"/>
    <dgm:cxn modelId="{3EFBA118-BF14-4AD4-B600-CC4C474E683D}" type="presOf" srcId="{B1F5076D-050F-433A-88D7-DA4038D37ED3}" destId="{C469CD73-A6D2-4158-83BD-40CE830F9D67}" srcOrd="0" destOrd="0" presId="urn:microsoft.com/office/officeart/2005/8/layout/process4"/>
    <dgm:cxn modelId="{D4F9DF32-3412-4D2E-8381-BA1FBE0BA1C2}" srcId="{54813A77-8953-473C-94D5-E897C517B997}" destId="{9B35926B-8E07-4DC5-B17A-7DA2263115FD}" srcOrd="1" destOrd="0" parTransId="{3F7DFA09-D125-49D7-A372-9A505AEF6CE8}" sibTransId="{C41CBF1D-72AA-4F7C-B6C3-3C3996D4C9C8}"/>
    <dgm:cxn modelId="{E8EC2535-F806-4C75-9499-9A74D9AA384B}" srcId="{518DA1E6-9729-4DF4-8C30-28C5BC11A38C}" destId="{D30E916C-D369-45E2-9470-179ED9F8B4BE}" srcOrd="1" destOrd="0" parTransId="{793CEA50-FDA2-4F7B-AAE3-F2D7E9159BC6}" sibTransId="{324637D3-3EF3-4759-8B5D-25B07C26BB45}"/>
    <dgm:cxn modelId="{A1D4D035-4088-4456-BECE-E075E8953F50}" type="presOf" srcId="{54813A77-8953-473C-94D5-E897C517B997}" destId="{34FFE418-FD1E-48B5-9C76-86768FB1E1CA}" srcOrd="0" destOrd="0" presId="urn:microsoft.com/office/officeart/2005/8/layout/process4"/>
    <dgm:cxn modelId="{52B12938-8860-485A-85AB-2993402C0E6B}" type="presOf" srcId="{E029E79D-D49C-4C19-A475-770E14A77655}" destId="{23016A14-A6A5-4B8F-A9CB-FF2DE4AFF372}" srcOrd="0" destOrd="0" presId="urn:microsoft.com/office/officeart/2005/8/layout/process4"/>
    <dgm:cxn modelId="{DA9FA13A-5E56-4081-B0EE-E254CE0468FC}" type="presOf" srcId="{3BDCDB92-70F0-435B-B773-B60BEDCED13D}" destId="{E9737A21-35B9-4A82-824A-A96DFCB9ECF5}" srcOrd="0" destOrd="0" presId="urn:microsoft.com/office/officeart/2005/8/layout/process4"/>
    <dgm:cxn modelId="{E6200C3F-52FB-4B63-AA61-979D62ECF1B5}" type="presOf" srcId="{E913A438-502E-4ECC-BA5A-525589124DE3}" destId="{D40A5F46-9629-4E03-AAAE-F074A6364527}" srcOrd="0" destOrd="0" presId="urn:microsoft.com/office/officeart/2005/8/layout/process4"/>
    <dgm:cxn modelId="{2EE71746-82D2-4E81-9370-B97AD0FE4638}" srcId="{D30E916C-D369-45E2-9470-179ED9F8B4BE}" destId="{BEB6AE93-974F-4A13-B06C-5D0D6738FA49}" srcOrd="1" destOrd="0" parTransId="{6E7CD7E0-B7E4-4A94-9B31-51BB2C3E53AF}" sibTransId="{07201402-2A22-4447-B78A-C9CA9449E064}"/>
    <dgm:cxn modelId="{F254BD46-C323-4A54-98A2-735222669BFD}" srcId="{AEE49241-390B-46AE-A2E2-0C6565A52148}" destId="{411EA22D-C419-4147-914C-3AC3A804B479}" srcOrd="4" destOrd="0" parTransId="{23E88F6A-C28B-45B4-B848-26AC2E02B61A}" sibTransId="{4DBDC406-3145-4089-9038-9B173B8D4649}"/>
    <dgm:cxn modelId="{31D67B6A-24C1-4452-9E09-2EFD45292C00}" type="presOf" srcId="{042C3BC4-9229-4718-8457-7B1A921927F6}" destId="{233A48CB-DA77-4CFC-868A-BBFE5611C6EF}" srcOrd="0" destOrd="0" presId="urn:microsoft.com/office/officeart/2005/8/layout/process4"/>
    <dgm:cxn modelId="{FB0A566F-8EEE-4FA5-9F46-4EECA697F668}" type="presOf" srcId="{54813A77-8953-473C-94D5-E897C517B997}" destId="{F3BB7FC5-0EB6-4895-8769-D38A64ED20F4}" srcOrd="1" destOrd="0" presId="urn:microsoft.com/office/officeart/2005/8/layout/process4"/>
    <dgm:cxn modelId="{2DC70878-3969-4C75-8EBB-88C396F7F2C1}" srcId="{518DA1E6-9729-4DF4-8C30-28C5BC11A38C}" destId="{54813A77-8953-473C-94D5-E897C517B997}" srcOrd="2" destOrd="0" parTransId="{FD99CC7B-4EFC-4E41-9133-BF1B16558DDA}" sibTransId="{896E2F83-EEC7-42A0-9E5C-CFC7D61E4911}"/>
    <dgm:cxn modelId="{BFDD0889-C820-47FC-9E0A-2016CDA34155}" type="presOf" srcId="{DCBC58A9-A921-45DD-ABEB-FC5B9E8B4976}" destId="{5CE1A8C3-CA1D-41BC-90FE-4DD9CA1C5F9C}" srcOrd="0" destOrd="0" presId="urn:microsoft.com/office/officeart/2005/8/layout/process4"/>
    <dgm:cxn modelId="{F98EA889-7DB2-40A8-8F3E-9A98B51EFB27}" srcId="{54813A77-8953-473C-94D5-E897C517B997}" destId="{0341B2A1-FB63-4083-83BC-B36CD4906752}" srcOrd="0" destOrd="0" parTransId="{2AA30E09-1475-4B67-8090-52B236B7EFB5}" sibTransId="{C8F50417-BF6B-44D7-A9CA-AC6257E15998}"/>
    <dgm:cxn modelId="{861D9F8F-9B83-40A9-8765-25EF164F9017}" type="presOf" srcId="{9B35926B-8E07-4DC5-B17A-7DA2263115FD}" destId="{8544BFD9-FE53-4E05-89DE-DA2F6044EEDC}" srcOrd="0" destOrd="0" presId="urn:microsoft.com/office/officeart/2005/8/layout/process4"/>
    <dgm:cxn modelId="{CBB56890-D8BE-430D-87DB-E39A0D062F66}" srcId="{D30E916C-D369-45E2-9470-179ED9F8B4BE}" destId="{B1F5076D-050F-433A-88D7-DA4038D37ED3}" srcOrd="3" destOrd="0" parTransId="{4D249ADB-E3D4-43C8-9132-989C3C054C8D}" sibTransId="{FE20050C-5C10-4D77-9642-39426D915426}"/>
    <dgm:cxn modelId="{1729AD96-4F02-43D7-AF23-4659CDAE8B31}" srcId="{518DA1E6-9729-4DF4-8C30-28C5BC11A38C}" destId="{AEE49241-390B-46AE-A2E2-0C6565A52148}" srcOrd="0" destOrd="0" parTransId="{3FE837B1-1542-4924-B6F8-ECD0688C0E4C}" sibTransId="{FAD50531-D64A-4C29-BFAB-60EF7646BAAB}"/>
    <dgm:cxn modelId="{0E055DA4-BACD-472B-8E6B-3FA1241033C6}" type="presOf" srcId="{733FEDCC-4948-4901-A126-B362FE78B8F7}" destId="{530C3AC0-CA84-4547-B4CD-6989FE321AA7}" srcOrd="0" destOrd="0" presId="urn:microsoft.com/office/officeart/2005/8/layout/process4"/>
    <dgm:cxn modelId="{94A8BAA4-DDB7-4FCC-920F-FE69AA7B80DC}" srcId="{AEE49241-390B-46AE-A2E2-0C6565A52148}" destId="{042C3BC4-9229-4718-8457-7B1A921927F6}" srcOrd="5" destOrd="0" parTransId="{21E9142B-2CD2-4151-B538-760D848FF649}" sibTransId="{67E76121-978C-488A-AEF8-FEB87FA2600A}"/>
    <dgm:cxn modelId="{95DA45A9-1191-4566-93C4-2D1CBFA00343}" type="presOf" srcId="{518DA1E6-9729-4DF4-8C30-28C5BC11A38C}" destId="{C825958D-571D-4932-A138-5929ECE9F570}" srcOrd="0" destOrd="0" presId="urn:microsoft.com/office/officeart/2005/8/layout/process4"/>
    <dgm:cxn modelId="{92D1F3A9-636A-4DC7-AE26-0534B91A5788}" type="presOf" srcId="{411EA22D-C419-4147-914C-3AC3A804B479}" destId="{82A8B6C6-B91A-4DB9-8BE4-9AE3462487AE}" srcOrd="0" destOrd="0" presId="urn:microsoft.com/office/officeart/2005/8/layout/process4"/>
    <dgm:cxn modelId="{9E1BCDB2-6288-4A78-8662-BA5C9CF99E08}" srcId="{D30E916C-D369-45E2-9470-179ED9F8B4BE}" destId="{E913A438-502E-4ECC-BA5A-525589124DE3}" srcOrd="0" destOrd="0" parTransId="{6A0FFE37-2BA9-428F-943B-6BAE17182D59}" sibTransId="{86C329CF-1F9E-4161-85FD-A8C58C4FA5B5}"/>
    <dgm:cxn modelId="{323B85C1-F4AE-4A81-A3CE-173AC42BD50D}" type="presOf" srcId="{AEE49241-390B-46AE-A2E2-0C6565A52148}" destId="{ABE320A5-BB0A-4265-A735-E5043C7DAB60}" srcOrd="1" destOrd="0" presId="urn:microsoft.com/office/officeart/2005/8/layout/process4"/>
    <dgm:cxn modelId="{8F801FC4-8D61-466C-8AF8-3AD192C1D900}" type="presOf" srcId="{D30E916C-D369-45E2-9470-179ED9F8B4BE}" destId="{0A280D69-F05C-4D3D-AF71-2F13C2905CB7}" srcOrd="0" destOrd="0" presId="urn:microsoft.com/office/officeart/2005/8/layout/process4"/>
    <dgm:cxn modelId="{17BB0CC8-A880-458C-85B8-A982A2033036}" type="presOf" srcId="{752AA9A0-636A-485E-B288-ED84F3DE2629}" destId="{E5B96C23-2905-4A89-AE1E-6D7A0C3FFFE4}" srcOrd="0" destOrd="0" presId="urn:microsoft.com/office/officeart/2005/8/layout/process4"/>
    <dgm:cxn modelId="{C7FBA3C9-9DE1-4D30-9964-9D31978386CF}" type="presOf" srcId="{0341B2A1-FB63-4083-83BC-B36CD4906752}" destId="{F853E17D-94A5-490E-BBB3-897632716A9D}" srcOrd="0" destOrd="0" presId="urn:microsoft.com/office/officeart/2005/8/layout/process4"/>
    <dgm:cxn modelId="{A36B4CDF-05E0-44AE-A40A-95D48A892343}" srcId="{AEE49241-390B-46AE-A2E2-0C6565A52148}" destId="{752AA9A0-636A-485E-B288-ED84F3DE2629}" srcOrd="2" destOrd="0" parTransId="{88CD7442-6338-4E41-8F67-54D172997305}" sibTransId="{DEBB4920-4737-4BD8-A79A-A701AB9B71A6}"/>
    <dgm:cxn modelId="{B69F91E3-E726-47E1-AA2C-EBCE9AC3A679}" srcId="{D30E916C-D369-45E2-9470-179ED9F8B4BE}" destId="{DCBC58A9-A921-45DD-ABEB-FC5B9E8B4976}" srcOrd="2" destOrd="0" parTransId="{01EA1B03-8CDE-4B33-9509-2574F246B0CB}" sibTransId="{7A735691-16E9-439C-84D0-5F28A9158783}"/>
    <dgm:cxn modelId="{B69CD9E3-0A72-44C7-8390-2B125F36066C}" srcId="{AEE49241-390B-46AE-A2E2-0C6565A52148}" destId="{3BDCDB92-70F0-435B-B773-B60BEDCED13D}" srcOrd="3" destOrd="0" parTransId="{C96F5BE1-8383-43E3-ABA5-32D894ABC301}" sibTransId="{37DBED4E-BAA8-4175-9E9B-564AC98D516F}"/>
    <dgm:cxn modelId="{9A48F9E8-F4B3-4596-9BC0-3F98CE9F1E5A}" type="presOf" srcId="{D30E916C-D369-45E2-9470-179ED9F8B4BE}" destId="{8189A95A-16B4-4EA3-AB85-F707752139D6}" srcOrd="1" destOrd="0" presId="urn:microsoft.com/office/officeart/2005/8/layout/process4"/>
    <dgm:cxn modelId="{E0749B74-6B71-4FE0-9F11-FAD6DB1FD988}" type="presParOf" srcId="{C825958D-571D-4932-A138-5929ECE9F570}" destId="{EE6723AF-43EA-4EDA-BF42-2191474D2A9A}" srcOrd="0" destOrd="0" presId="urn:microsoft.com/office/officeart/2005/8/layout/process4"/>
    <dgm:cxn modelId="{FD685E2D-AC03-41A3-B4DB-2A16D342EA2D}" type="presParOf" srcId="{EE6723AF-43EA-4EDA-BF42-2191474D2A9A}" destId="{34FFE418-FD1E-48B5-9C76-86768FB1E1CA}" srcOrd="0" destOrd="0" presId="urn:microsoft.com/office/officeart/2005/8/layout/process4"/>
    <dgm:cxn modelId="{0983AC2C-F60B-4500-94CF-D445F6AB4121}" type="presParOf" srcId="{EE6723AF-43EA-4EDA-BF42-2191474D2A9A}" destId="{F3BB7FC5-0EB6-4895-8769-D38A64ED20F4}" srcOrd="1" destOrd="0" presId="urn:microsoft.com/office/officeart/2005/8/layout/process4"/>
    <dgm:cxn modelId="{306EDD06-93BB-4784-856C-E47541F7AD9A}" type="presParOf" srcId="{EE6723AF-43EA-4EDA-BF42-2191474D2A9A}" destId="{E422B236-D268-4101-8DDF-A8483913D638}" srcOrd="2" destOrd="0" presId="urn:microsoft.com/office/officeart/2005/8/layout/process4"/>
    <dgm:cxn modelId="{900BABC1-01DB-4F14-8786-3D15BF3FC31A}" type="presParOf" srcId="{E422B236-D268-4101-8DDF-A8483913D638}" destId="{F853E17D-94A5-490E-BBB3-897632716A9D}" srcOrd="0" destOrd="0" presId="urn:microsoft.com/office/officeart/2005/8/layout/process4"/>
    <dgm:cxn modelId="{2FD5F078-2C76-474B-AFF1-3AEC6D8DFFDB}" type="presParOf" srcId="{E422B236-D268-4101-8DDF-A8483913D638}" destId="{8544BFD9-FE53-4E05-89DE-DA2F6044EEDC}" srcOrd="1" destOrd="0" presId="urn:microsoft.com/office/officeart/2005/8/layout/process4"/>
    <dgm:cxn modelId="{6D1B7019-0D7C-4872-9F08-32082F670E7F}" type="presParOf" srcId="{C825958D-571D-4932-A138-5929ECE9F570}" destId="{CB66BF57-F54E-4BF6-894F-D1183FEF34E8}" srcOrd="1" destOrd="0" presId="urn:microsoft.com/office/officeart/2005/8/layout/process4"/>
    <dgm:cxn modelId="{A53CF137-D004-497A-B8D4-0ECEF06EFF0C}" type="presParOf" srcId="{C825958D-571D-4932-A138-5929ECE9F570}" destId="{825C7F1A-1A74-4897-90C3-1F535E936C59}" srcOrd="2" destOrd="0" presId="urn:microsoft.com/office/officeart/2005/8/layout/process4"/>
    <dgm:cxn modelId="{D621C9DB-1D20-4667-9A3D-64607D4B07CA}" type="presParOf" srcId="{825C7F1A-1A74-4897-90C3-1F535E936C59}" destId="{0A280D69-F05C-4D3D-AF71-2F13C2905CB7}" srcOrd="0" destOrd="0" presId="urn:microsoft.com/office/officeart/2005/8/layout/process4"/>
    <dgm:cxn modelId="{BA1A2175-FAC3-4F80-9344-A07728BE1F52}" type="presParOf" srcId="{825C7F1A-1A74-4897-90C3-1F535E936C59}" destId="{8189A95A-16B4-4EA3-AB85-F707752139D6}" srcOrd="1" destOrd="0" presId="urn:microsoft.com/office/officeart/2005/8/layout/process4"/>
    <dgm:cxn modelId="{1D2EF4E3-8E7B-492F-99BE-828E2326CDFE}" type="presParOf" srcId="{825C7F1A-1A74-4897-90C3-1F535E936C59}" destId="{12D7853F-B29E-4438-A6F9-D970115A485E}" srcOrd="2" destOrd="0" presId="urn:microsoft.com/office/officeart/2005/8/layout/process4"/>
    <dgm:cxn modelId="{49BE51C3-ED71-4629-8934-470EEF34E416}" type="presParOf" srcId="{12D7853F-B29E-4438-A6F9-D970115A485E}" destId="{D40A5F46-9629-4E03-AAAE-F074A6364527}" srcOrd="0" destOrd="0" presId="urn:microsoft.com/office/officeart/2005/8/layout/process4"/>
    <dgm:cxn modelId="{53BAD784-EC03-4BEA-B4CD-8357D5C17D03}" type="presParOf" srcId="{12D7853F-B29E-4438-A6F9-D970115A485E}" destId="{B2BD80A4-7BEE-4EB2-9329-B343B9009B1F}" srcOrd="1" destOrd="0" presId="urn:microsoft.com/office/officeart/2005/8/layout/process4"/>
    <dgm:cxn modelId="{689FEB80-59DD-4A4E-AD92-3321F3317FAF}" type="presParOf" srcId="{12D7853F-B29E-4438-A6F9-D970115A485E}" destId="{5CE1A8C3-CA1D-41BC-90FE-4DD9CA1C5F9C}" srcOrd="2" destOrd="0" presId="urn:microsoft.com/office/officeart/2005/8/layout/process4"/>
    <dgm:cxn modelId="{3A1AD0EE-9795-49A7-AD58-EF24743416FD}" type="presParOf" srcId="{12D7853F-B29E-4438-A6F9-D970115A485E}" destId="{C469CD73-A6D2-4158-83BD-40CE830F9D67}" srcOrd="3" destOrd="0" presId="urn:microsoft.com/office/officeart/2005/8/layout/process4"/>
    <dgm:cxn modelId="{CBB81675-DF15-4475-994B-85CE15B01BF2}" type="presParOf" srcId="{C825958D-571D-4932-A138-5929ECE9F570}" destId="{EA503A44-616C-49FD-ADA7-F1E6236323AB}" srcOrd="3" destOrd="0" presId="urn:microsoft.com/office/officeart/2005/8/layout/process4"/>
    <dgm:cxn modelId="{CF380515-91C8-43AB-918C-C0C82FC7FE40}" type="presParOf" srcId="{C825958D-571D-4932-A138-5929ECE9F570}" destId="{12B1B1FF-C8EB-4447-8BC2-EE12CE98E7A6}" srcOrd="4" destOrd="0" presId="urn:microsoft.com/office/officeart/2005/8/layout/process4"/>
    <dgm:cxn modelId="{F49C953F-6601-4D40-A3F1-7823CACA1537}" type="presParOf" srcId="{12B1B1FF-C8EB-4447-8BC2-EE12CE98E7A6}" destId="{C36C9058-96F3-45F1-8A75-AB7D4FF54584}" srcOrd="0" destOrd="0" presId="urn:microsoft.com/office/officeart/2005/8/layout/process4"/>
    <dgm:cxn modelId="{26C5C60D-7B9F-4920-B0E8-7C94945E252E}" type="presParOf" srcId="{12B1B1FF-C8EB-4447-8BC2-EE12CE98E7A6}" destId="{ABE320A5-BB0A-4265-A735-E5043C7DAB60}" srcOrd="1" destOrd="0" presId="urn:microsoft.com/office/officeart/2005/8/layout/process4"/>
    <dgm:cxn modelId="{89FBCCB3-CF4F-447C-B914-A9E019302F00}" type="presParOf" srcId="{12B1B1FF-C8EB-4447-8BC2-EE12CE98E7A6}" destId="{B86C0B3A-C90E-4B3E-8441-83ED7FB3ABFF}" srcOrd="2" destOrd="0" presId="urn:microsoft.com/office/officeart/2005/8/layout/process4"/>
    <dgm:cxn modelId="{FD8A7F97-DE17-42FC-8642-A5A5D61E553D}" type="presParOf" srcId="{B86C0B3A-C90E-4B3E-8441-83ED7FB3ABFF}" destId="{530C3AC0-CA84-4547-B4CD-6989FE321AA7}" srcOrd="0" destOrd="0" presId="urn:microsoft.com/office/officeart/2005/8/layout/process4"/>
    <dgm:cxn modelId="{010C1828-5AED-4217-9CBC-239B51D05373}" type="presParOf" srcId="{B86C0B3A-C90E-4B3E-8441-83ED7FB3ABFF}" destId="{23016A14-A6A5-4B8F-A9CB-FF2DE4AFF372}" srcOrd="1" destOrd="0" presId="urn:microsoft.com/office/officeart/2005/8/layout/process4"/>
    <dgm:cxn modelId="{3F9C2759-5BF6-4231-9D8A-1254728C60C2}" type="presParOf" srcId="{B86C0B3A-C90E-4B3E-8441-83ED7FB3ABFF}" destId="{E5B96C23-2905-4A89-AE1E-6D7A0C3FFFE4}" srcOrd="2" destOrd="0" presId="urn:microsoft.com/office/officeart/2005/8/layout/process4"/>
    <dgm:cxn modelId="{7D480132-884B-4373-82DB-010D1125A152}" type="presParOf" srcId="{B86C0B3A-C90E-4B3E-8441-83ED7FB3ABFF}" destId="{E9737A21-35B9-4A82-824A-A96DFCB9ECF5}" srcOrd="3" destOrd="0" presId="urn:microsoft.com/office/officeart/2005/8/layout/process4"/>
    <dgm:cxn modelId="{FCFA0596-ED30-4596-A924-28E1C45DFA64}" type="presParOf" srcId="{B86C0B3A-C90E-4B3E-8441-83ED7FB3ABFF}" destId="{82A8B6C6-B91A-4DB9-8BE4-9AE3462487AE}" srcOrd="4" destOrd="0" presId="urn:microsoft.com/office/officeart/2005/8/layout/process4"/>
    <dgm:cxn modelId="{9A308C1B-805C-4CEF-8BB0-0F629B6494BB}" type="presParOf" srcId="{B86C0B3A-C90E-4B3E-8441-83ED7FB3ABFF}" destId="{233A48CB-DA77-4CFC-868A-BBFE5611C6EF}" srcOrd="5" destOrd="0" presId="urn:microsoft.com/office/officeart/2005/8/layout/process4"/>
  </dgm:cxnLst>
  <dgm:bg/>
  <dgm:whole/>
  <dgm:extLst>
    <a:ext uri="http://schemas.microsoft.com/office/drawing/2008/diagram">
      <dsp:dataModelExt xmlns:dsp="http://schemas.microsoft.com/office/drawing/2008/diagram" relId="rId341" minVer="http://schemas.openxmlformats.org/drawingml/2006/diagram"/>
    </a:ext>
  </dgm:extLst>
</dgm:dataModel>
</file>

<file path=word/diagrams/data14.xml><?xml version="1.0" encoding="utf-8"?>
<dgm:dataModel xmlns:dgm="http://schemas.openxmlformats.org/drawingml/2006/diagram" xmlns:a="http://schemas.openxmlformats.org/drawingml/2006/main">
  <dgm:ptLst>
    <dgm:pt modelId="{CF2D9CF0-DE7E-40CE-9F15-8DC0180D0E05}" type="doc">
      <dgm:prSet loTypeId="urn:microsoft.com/office/officeart/2005/8/layout/process4" loCatId="list" qsTypeId="urn:microsoft.com/office/officeart/2005/8/quickstyle/simple1" qsCatId="simple" csTypeId="urn:microsoft.com/office/officeart/2005/8/colors/accent1_2" csCatId="accent1" phldr="1"/>
      <dgm:spPr/>
      <dgm:t>
        <a:bodyPr/>
        <a:lstStyle/>
        <a:p>
          <a:endParaRPr lang="es-CO"/>
        </a:p>
      </dgm:t>
    </dgm:pt>
    <dgm:pt modelId="{56D5A6C3-A88B-4184-BB1E-A6374F2D04CB}">
      <dgm:prSet phldrT="[Texto]"/>
      <dgm:spPr/>
      <dgm:t>
        <a:bodyPr/>
        <a:lstStyle/>
        <a:p>
          <a:r>
            <a:rPr lang="es-CO"/>
            <a:t>Referenciación con homologos  y entrenamientos</a:t>
          </a:r>
        </a:p>
      </dgm:t>
    </dgm:pt>
    <dgm:pt modelId="{C8899F26-3956-4996-8001-8543FDE27450}" type="parTrans" cxnId="{CEB1E26F-39B4-407F-A8D1-62AB9ED6382F}">
      <dgm:prSet/>
      <dgm:spPr/>
      <dgm:t>
        <a:bodyPr/>
        <a:lstStyle/>
        <a:p>
          <a:endParaRPr lang="es-CO"/>
        </a:p>
      </dgm:t>
    </dgm:pt>
    <dgm:pt modelId="{73067996-B83F-4AC4-8347-ED95FB0EB804}" type="sibTrans" cxnId="{CEB1E26F-39B4-407F-A8D1-62AB9ED6382F}">
      <dgm:prSet/>
      <dgm:spPr/>
      <dgm:t>
        <a:bodyPr/>
        <a:lstStyle/>
        <a:p>
          <a:endParaRPr lang="es-CO"/>
        </a:p>
      </dgm:t>
    </dgm:pt>
    <dgm:pt modelId="{6DFB3EF2-F192-45DA-9A82-5D729E1BD99C}">
      <dgm:prSet phldrT="[Texto]"/>
      <dgm:spPr/>
      <dgm:t>
        <a:bodyPr/>
        <a:lstStyle/>
        <a:p>
          <a:r>
            <a:rPr lang="es-CO"/>
            <a:t>CAN - Módulo Andino</a:t>
          </a:r>
        </a:p>
      </dgm:t>
    </dgm:pt>
    <dgm:pt modelId="{426362F2-EBDA-4172-B39D-DB0E99FD9526}" type="parTrans" cxnId="{66433346-F5BB-49C9-B7CC-70E1E139059C}">
      <dgm:prSet/>
      <dgm:spPr/>
      <dgm:t>
        <a:bodyPr/>
        <a:lstStyle/>
        <a:p>
          <a:endParaRPr lang="es-CO"/>
        </a:p>
      </dgm:t>
    </dgm:pt>
    <dgm:pt modelId="{F4B88DAC-ACA8-46A0-ACEC-9E6152423F7F}" type="sibTrans" cxnId="{66433346-F5BB-49C9-B7CC-70E1E139059C}">
      <dgm:prSet/>
      <dgm:spPr/>
      <dgm:t>
        <a:bodyPr/>
        <a:lstStyle/>
        <a:p>
          <a:endParaRPr lang="es-CO"/>
        </a:p>
      </dgm:t>
    </dgm:pt>
    <dgm:pt modelId="{1F785016-7E06-4866-8B0A-E9A9D63985AC}">
      <dgm:prSet phldrT="[Texto]"/>
      <dgm:spPr/>
      <dgm:t>
        <a:bodyPr/>
        <a:lstStyle/>
        <a:p>
          <a:r>
            <a:rPr lang="es-CO"/>
            <a:t>Costa Rica</a:t>
          </a:r>
        </a:p>
      </dgm:t>
    </dgm:pt>
    <dgm:pt modelId="{355F313D-B58F-4C27-AE95-030F2D35D540}" type="parTrans" cxnId="{1C69EFDA-2CC7-43C1-8D5C-D4B8BFD071BE}">
      <dgm:prSet/>
      <dgm:spPr/>
      <dgm:t>
        <a:bodyPr/>
        <a:lstStyle/>
        <a:p>
          <a:endParaRPr lang="es-CO"/>
        </a:p>
      </dgm:t>
    </dgm:pt>
    <dgm:pt modelId="{CEA784D2-9BD9-45DD-A3E8-11C6BFC56140}" type="sibTrans" cxnId="{1C69EFDA-2CC7-43C1-8D5C-D4B8BFD071BE}">
      <dgm:prSet/>
      <dgm:spPr/>
      <dgm:t>
        <a:bodyPr/>
        <a:lstStyle/>
        <a:p>
          <a:endParaRPr lang="es-CO"/>
        </a:p>
      </dgm:t>
    </dgm:pt>
    <dgm:pt modelId="{48E0DBC2-C57A-4ECD-99B9-D70F26192D58}">
      <dgm:prSet phldrT="[Texto]"/>
      <dgm:spPr/>
      <dgm:t>
        <a:bodyPr/>
        <a:lstStyle/>
        <a:p>
          <a:r>
            <a:rPr lang="es-CO"/>
            <a:t>Unión Europea</a:t>
          </a:r>
        </a:p>
      </dgm:t>
    </dgm:pt>
    <dgm:pt modelId="{9770C1AA-C270-4646-B513-24219EBCEFE2}" type="parTrans" cxnId="{E1404A99-420A-4689-A7D8-9693FA749BCF}">
      <dgm:prSet/>
      <dgm:spPr/>
      <dgm:t>
        <a:bodyPr/>
        <a:lstStyle/>
        <a:p>
          <a:endParaRPr lang="es-CO"/>
        </a:p>
      </dgm:t>
    </dgm:pt>
    <dgm:pt modelId="{FFB31B70-6BC2-46C4-862A-BAFD7B92A0E2}" type="sibTrans" cxnId="{E1404A99-420A-4689-A7D8-9693FA749BCF}">
      <dgm:prSet/>
      <dgm:spPr/>
      <dgm:t>
        <a:bodyPr/>
        <a:lstStyle/>
        <a:p>
          <a:endParaRPr lang="es-CO"/>
        </a:p>
      </dgm:t>
    </dgm:pt>
    <dgm:pt modelId="{D18D5665-79C7-4658-B013-7B55A15CD916}">
      <dgm:prSet phldrT="[Texto]"/>
      <dgm:spPr/>
      <dgm:t>
        <a:bodyPr/>
        <a:lstStyle/>
        <a:p>
          <a:r>
            <a:rPr lang="es-CO"/>
            <a:t>CERTIFICACIÓN ELECTRÓNICA</a:t>
          </a:r>
        </a:p>
      </dgm:t>
    </dgm:pt>
    <dgm:pt modelId="{422A3596-3A46-4C64-BB3C-FCB4B152EAE9}" type="parTrans" cxnId="{CEB7FC79-F93A-413C-AF25-ABAAFEBEE38B}">
      <dgm:prSet/>
      <dgm:spPr/>
      <dgm:t>
        <a:bodyPr/>
        <a:lstStyle/>
        <a:p>
          <a:endParaRPr lang="en-US"/>
        </a:p>
      </dgm:t>
    </dgm:pt>
    <dgm:pt modelId="{7D718D0B-3B7B-4C60-BBA7-506611B195C4}" type="sibTrans" cxnId="{CEB7FC79-F93A-413C-AF25-ABAAFEBEE38B}">
      <dgm:prSet/>
      <dgm:spPr/>
      <dgm:t>
        <a:bodyPr/>
        <a:lstStyle/>
        <a:p>
          <a:endParaRPr lang="en-US"/>
        </a:p>
      </dgm:t>
    </dgm:pt>
    <dgm:pt modelId="{399DF625-0A5B-42EF-971F-6E1A82412DE4}">
      <dgm:prSet phldrT="[Texto]" custT="1"/>
      <dgm:spPr/>
      <dgm:t>
        <a:bodyPr/>
        <a:lstStyle/>
        <a:p>
          <a:r>
            <a:rPr lang="es-CO" sz="900"/>
            <a:t>Holanda</a:t>
          </a:r>
        </a:p>
      </dgm:t>
    </dgm:pt>
    <dgm:pt modelId="{4031B5F9-A7E0-462E-91E8-19B2ADE42177}" type="parTrans" cxnId="{06E3F567-89B2-4B63-B086-A1D9E2330D2E}">
      <dgm:prSet/>
      <dgm:spPr/>
      <dgm:t>
        <a:bodyPr/>
        <a:lstStyle/>
        <a:p>
          <a:endParaRPr lang="en-US"/>
        </a:p>
      </dgm:t>
    </dgm:pt>
    <dgm:pt modelId="{6BD4AB66-A166-452F-8AEF-BB7F1295EB32}" type="sibTrans" cxnId="{06E3F567-89B2-4B63-B086-A1D9E2330D2E}">
      <dgm:prSet/>
      <dgm:spPr/>
      <dgm:t>
        <a:bodyPr/>
        <a:lstStyle/>
        <a:p>
          <a:endParaRPr lang="en-US"/>
        </a:p>
      </dgm:t>
    </dgm:pt>
    <dgm:pt modelId="{185E1540-D712-4D9C-8B37-EBB773AC5276}">
      <dgm:prSet phldrT="[Texto]" custT="1"/>
      <dgm:spPr/>
      <dgm:t>
        <a:bodyPr/>
        <a:lstStyle/>
        <a:p>
          <a:r>
            <a:rPr lang="es-CO" sz="900"/>
            <a:t>Alianza Global</a:t>
          </a:r>
        </a:p>
      </dgm:t>
    </dgm:pt>
    <dgm:pt modelId="{768345D6-4658-4188-8A9B-1289F3918C1F}" type="parTrans" cxnId="{0596F5E1-F592-454B-A3D8-01796157D407}">
      <dgm:prSet/>
      <dgm:spPr/>
      <dgm:t>
        <a:bodyPr/>
        <a:lstStyle/>
        <a:p>
          <a:endParaRPr lang="en-US"/>
        </a:p>
      </dgm:t>
    </dgm:pt>
    <dgm:pt modelId="{D2F00BD1-9AD5-4042-AC74-58B5999CE3C6}" type="sibTrans" cxnId="{0596F5E1-F592-454B-A3D8-01796157D407}">
      <dgm:prSet/>
      <dgm:spPr/>
      <dgm:t>
        <a:bodyPr/>
        <a:lstStyle/>
        <a:p>
          <a:endParaRPr lang="en-US"/>
        </a:p>
      </dgm:t>
    </dgm:pt>
    <dgm:pt modelId="{348F6CF9-85A9-428D-9499-8C62388ADBE7}">
      <dgm:prSet phldrT="[Texto]" custT="1"/>
      <dgm:spPr/>
      <dgm:t>
        <a:bodyPr/>
        <a:lstStyle/>
        <a:p>
          <a:r>
            <a:rPr lang="es-CO" sz="900"/>
            <a:t>Unión Europea- TRACES</a:t>
          </a:r>
        </a:p>
      </dgm:t>
    </dgm:pt>
    <dgm:pt modelId="{FBD3F448-08AE-4C3A-A159-88459344BA02}" type="parTrans" cxnId="{3CB32977-18FC-4D8A-B1BA-848100C86D1B}">
      <dgm:prSet/>
      <dgm:spPr/>
      <dgm:t>
        <a:bodyPr/>
        <a:lstStyle/>
        <a:p>
          <a:endParaRPr lang="en-US"/>
        </a:p>
      </dgm:t>
    </dgm:pt>
    <dgm:pt modelId="{5CA7BA74-4B64-4204-8B18-0221422D30DE}" type="sibTrans" cxnId="{3CB32977-18FC-4D8A-B1BA-848100C86D1B}">
      <dgm:prSet/>
      <dgm:spPr/>
      <dgm:t>
        <a:bodyPr/>
        <a:lstStyle/>
        <a:p>
          <a:endParaRPr lang="en-US"/>
        </a:p>
      </dgm:t>
    </dgm:pt>
    <dgm:pt modelId="{D129E341-302E-4F04-A33B-40B98B249F23}">
      <dgm:prSet phldrT="[Texto]" custT="1"/>
      <dgm:spPr/>
      <dgm:t>
        <a:bodyPr/>
        <a:lstStyle/>
        <a:p>
          <a:r>
            <a:rPr lang="es-CO" sz="900"/>
            <a:t>Canadá</a:t>
          </a:r>
        </a:p>
      </dgm:t>
    </dgm:pt>
    <dgm:pt modelId="{EEBC801B-56FD-4B1B-8311-DCBD69F4DFD6}" type="parTrans" cxnId="{C8F7C559-17A8-41E2-A2D6-FD7AF6589BED}">
      <dgm:prSet/>
      <dgm:spPr/>
      <dgm:t>
        <a:bodyPr/>
        <a:lstStyle/>
        <a:p>
          <a:endParaRPr lang="en-US"/>
        </a:p>
      </dgm:t>
    </dgm:pt>
    <dgm:pt modelId="{DC11DF0E-6F14-48FC-8A8E-E8B24F5EF64D}" type="sibTrans" cxnId="{C8F7C559-17A8-41E2-A2D6-FD7AF6589BED}">
      <dgm:prSet/>
      <dgm:spPr/>
      <dgm:t>
        <a:bodyPr/>
        <a:lstStyle/>
        <a:p>
          <a:endParaRPr lang="en-US"/>
        </a:p>
      </dgm:t>
    </dgm:pt>
    <dgm:pt modelId="{356C3B14-1A53-4E0E-9FA5-3B6DBE3C7CC6}">
      <dgm:prSet phldrT="[Texto]" custT="1"/>
      <dgm:spPr/>
      <dgm:t>
        <a:bodyPr/>
        <a:lstStyle/>
        <a:p>
          <a:r>
            <a:rPr lang="es-CO" sz="900"/>
            <a:t>Estados Unidos</a:t>
          </a:r>
        </a:p>
      </dgm:t>
    </dgm:pt>
    <dgm:pt modelId="{1B027443-87F5-459E-983A-337C44303483}" type="parTrans" cxnId="{A6CFA382-E3EB-431E-9C3E-7E86D4850EB7}">
      <dgm:prSet/>
      <dgm:spPr/>
      <dgm:t>
        <a:bodyPr/>
        <a:lstStyle/>
        <a:p>
          <a:endParaRPr lang="en-US"/>
        </a:p>
      </dgm:t>
    </dgm:pt>
    <dgm:pt modelId="{9AC13C54-1D0F-48F6-A7A2-C541C213144F}" type="sibTrans" cxnId="{A6CFA382-E3EB-431E-9C3E-7E86D4850EB7}">
      <dgm:prSet/>
      <dgm:spPr/>
      <dgm:t>
        <a:bodyPr/>
        <a:lstStyle/>
        <a:p>
          <a:endParaRPr lang="en-US"/>
        </a:p>
      </dgm:t>
    </dgm:pt>
    <dgm:pt modelId="{A006559F-78BF-4550-AFC1-C4BB6C566E25}">
      <dgm:prSet phldrT="[Texto]" custT="1"/>
      <dgm:spPr/>
      <dgm:t>
        <a:bodyPr/>
        <a:lstStyle/>
        <a:p>
          <a:r>
            <a:rPr lang="es-CO" sz="900"/>
            <a:t>Chile</a:t>
          </a:r>
        </a:p>
      </dgm:t>
    </dgm:pt>
    <dgm:pt modelId="{9C719C95-404C-44CB-8D87-B1774D042DE9}" type="parTrans" cxnId="{DF045AED-42D8-449B-9E5B-B951E6EABB1E}">
      <dgm:prSet/>
      <dgm:spPr/>
      <dgm:t>
        <a:bodyPr/>
        <a:lstStyle/>
        <a:p>
          <a:endParaRPr lang="en-US"/>
        </a:p>
      </dgm:t>
    </dgm:pt>
    <dgm:pt modelId="{65D8EA43-69A5-45B5-843F-0D21AE5915C9}" type="sibTrans" cxnId="{DF045AED-42D8-449B-9E5B-B951E6EABB1E}">
      <dgm:prSet/>
      <dgm:spPr/>
      <dgm:t>
        <a:bodyPr/>
        <a:lstStyle/>
        <a:p>
          <a:endParaRPr lang="en-US"/>
        </a:p>
      </dgm:t>
    </dgm:pt>
    <dgm:pt modelId="{62DD678E-2082-43DA-B285-31710535B95C}">
      <dgm:prSet phldrT="[Texto]" custT="1"/>
      <dgm:spPr/>
      <dgm:t>
        <a:bodyPr/>
        <a:lstStyle/>
        <a:p>
          <a:r>
            <a:rPr lang="es-CO" sz="900"/>
            <a:t>Unión Europea - Traces</a:t>
          </a:r>
        </a:p>
      </dgm:t>
    </dgm:pt>
    <dgm:pt modelId="{3A0A7329-B115-4A1F-A1BD-B4E9E80EEB81}" type="parTrans" cxnId="{A5793EC0-0BA2-488A-9BF9-F4CFEF8AB520}">
      <dgm:prSet/>
      <dgm:spPr/>
      <dgm:t>
        <a:bodyPr/>
        <a:lstStyle/>
        <a:p>
          <a:endParaRPr lang="en-US"/>
        </a:p>
      </dgm:t>
    </dgm:pt>
    <dgm:pt modelId="{EE92FD09-D3CB-4618-AE4E-2F3342171E31}" type="sibTrans" cxnId="{A5793EC0-0BA2-488A-9BF9-F4CFEF8AB520}">
      <dgm:prSet/>
      <dgm:spPr/>
      <dgm:t>
        <a:bodyPr/>
        <a:lstStyle/>
        <a:p>
          <a:endParaRPr lang="en-US"/>
        </a:p>
      </dgm:t>
    </dgm:pt>
    <dgm:pt modelId="{94F63536-4D3F-4A47-9E4D-A910F55EE285}">
      <dgm:prSet phldrT="[Texto]" custT="1"/>
      <dgm:spPr/>
      <dgm:t>
        <a:bodyPr/>
        <a:lstStyle/>
        <a:p>
          <a:r>
            <a:rPr lang="es-CO" sz="900"/>
            <a:t>Actualmente con recursos propios.</a:t>
          </a:r>
        </a:p>
      </dgm:t>
    </dgm:pt>
    <dgm:pt modelId="{E2B8CFE5-8A5B-4871-98BE-E516C9473F78}" type="parTrans" cxnId="{63F13BFD-E28F-4A8F-B51B-670F7033C9CE}">
      <dgm:prSet/>
      <dgm:spPr/>
      <dgm:t>
        <a:bodyPr/>
        <a:lstStyle/>
        <a:p>
          <a:endParaRPr lang="en-US"/>
        </a:p>
      </dgm:t>
    </dgm:pt>
    <dgm:pt modelId="{5A394ED6-E2DA-4F95-BB54-ED2DCA0A09E7}" type="sibTrans" cxnId="{63F13BFD-E28F-4A8F-B51B-670F7033C9CE}">
      <dgm:prSet/>
      <dgm:spPr/>
      <dgm:t>
        <a:bodyPr/>
        <a:lstStyle/>
        <a:p>
          <a:endParaRPr lang="en-US"/>
        </a:p>
      </dgm:t>
    </dgm:pt>
    <dgm:pt modelId="{C0395386-6F02-43C0-BA17-19963680503B}">
      <dgm:prSet phldrT="[Texto]"/>
      <dgm:spPr/>
      <dgm:t>
        <a:bodyPr/>
        <a:lstStyle/>
        <a:p>
          <a:r>
            <a:rPr lang="es-CO">
              <a:latin typeface="Arial" panose="020B0604020202020204" pitchFamily="34" charset="0"/>
              <a:cs typeface="Arial" panose="020B0604020202020204" pitchFamily="34" charset="0"/>
            </a:rPr>
            <a:t>ONUDI - </a:t>
          </a:r>
          <a:r>
            <a:rPr lang="es-MX">
              <a:latin typeface="Arial" panose="020B0604020202020204" pitchFamily="34" charset="0"/>
              <a:cs typeface="Arial" panose="020B0604020202020204" pitchFamily="34" charset="0"/>
            </a:rPr>
            <a:t>Programa de Calidad para la Cadena de Químicos</a:t>
          </a:r>
          <a:endParaRPr lang="es-CO">
            <a:latin typeface="Arial" panose="020B0604020202020204" pitchFamily="34" charset="0"/>
            <a:cs typeface="Arial" panose="020B0604020202020204" pitchFamily="34" charset="0"/>
          </a:endParaRPr>
        </a:p>
      </dgm:t>
    </dgm:pt>
    <dgm:pt modelId="{BF7A4C93-1716-4347-9352-4F7EE3436946}" type="parTrans" cxnId="{684ECA52-F949-4F91-8067-5EA97D45B9DA}">
      <dgm:prSet/>
      <dgm:spPr/>
      <dgm:t>
        <a:bodyPr/>
        <a:lstStyle/>
        <a:p>
          <a:endParaRPr lang="es-CO"/>
        </a:p>
      </dgm:t>
    </dgm:pt>
    <dgm:pt modelId="{8ED48513-61DB-4EAC-BDC2-8E1D2767F111}" type="sibTrans" cxnId="{684ECA52-F949-4F91-8067-5EA97D45B9DA}">
      <dgm:prSet/>
      <dgm:spPr/>
      <dgm:t>
        <a:bodyPr/>
        <a:lstStyle/>
        <a:p>
          <a:endParaRPr lang="es-CO"/>
        </a:p>
      </dgm:t>
    </dgm:pt>
    <dgm:pt modelId="{91D3FD7F-61BE-4549-BDDD-A93D65B1649B}">
      <dgm:prSet phldrT="[Texto]"/>
      <dgm:spPr/>
      <dgm:t>
        <a:bodyPr/>
        <a:lstStyle/>
        <a:p>
          <a:r>
            <a:rPr lang="en-US" b="0" i="0"/>
            <a:t>Interoperabilidad de la plataforma SIVICOS 2.0 con la plataforma VUCE (MINCIT).</a:t>
          </a:r>
          <a:endParaRPr lang="es-CO"/>
        </a:p>
      </dgm:t>
    </dgm:pt>
    <dgm:pt modelId="{64601D6A-C7E0-4590-BC07-19857AF29756}" type="parTrans" cxnId="{A90BF232-80B8-4A22-829D-D4D9FA2DC0BC}">
      <dgm:prSet/>
      <dgm:spPr/>
      <dgm:t>
        <a:bodyPr/>
        <a:lstStyle/>
        <a:p>
          <a:endParaRPr lang="es-CO"/>
        </a:p>
      </dgm:t>
    </dgm:pt>
    <dgm:pt modelId="{3C875BE2-5494-41BC-90E3-484FEF91CD7D}" type="sibTrans" cxnId="{A90BF232-80B8-4A22-829D-D4D9FA2DC0BC}">
      <dgm:prSet/>
      <dgm:spPr/>
      <dgm:t>
        <a:bodyPr/>
        <a:lstStyle/>
        <a:p>
          <a:endParaRPr lang="es-CO"/>
        </a:p>
      </dgm:t>
    </dgm:pt>
    <dgm:pt modelId="{958C8E33-ACEC-439C-BD3A-138D71320A4F}">
      <dgm:prSet phldrT="[Texto]"/>
      <dgm:spPr/>
      <dgm:t>
        <a:bodyPr/>
        <a:lstStyle/>
        <a:p>
          <a:r>
            <a:rPr lang="es-CO"/>
            <a:t>Actualización y rediseño de la nueva plataforma.</a:t>
          </a:r>
        </a:p>
      </dgm:t>
    </dgm:pt>
    <dgm:pt modelId="{79DA1A82-6E3E-44DD-9C93-0DB0C5023B68}" type="parTrans" cxnId="{A8014D63-23A6-4902-A338-1D4CD97FA54D}">
      <dgm:prSet/>
      <dgm:spPr/>
      <dgm:t>
        <a:bodyPr/>
        <a:lstStyle/>
        <a:p>
          <a:endParaRPr lang="es-CO"/>
        </a:p>
      </dgm:t>
    </dgm:pt>
    <dgm:pt modelId="{92319EAE-B51F-4EF6-8163-012E88F023B7}" type="sibTrans" cxnId="{A8014D63-23A6-4902-A338-1D4CD97FA54D}">
      <dgm:prSet/>
      <dgm:spPr/>
      <dgm:t>
        <a:bodyPr/>
        <a:lstStyle/>
        <a:p>
          <a:endParaRPr lang="es-CO"/>
        </a:p>
      </dgm:t>
    </dgm:pt>
    <dgm:pt modelId="{C525FE5D-11CA-4681-AAF5-F2C3FD2B9F99}">
      <dgm:prSet phldrT="[Texto]"/>
      <dgm:spPr/>
      <dgm:t>
        <a:bodyPr/>
        <a:lstStyle/>
        <a:p>
          <a:r>
            <a:rPr lang="es-CO"/>
            <a:t>Experto en gestión de flujos.</a:t>
          </a:r>
        </a:p>
      </dgm:t>
    </dgm:pt>
    <dgm:pt modelId="{47D4A08F-87E8-425E-AB97-6A888A747DFA}" type="parTrans" cxnId="{988ED13C-CDC1-4B9D-94E4-DF2AFE23C114}">
      <dgm:prSet/>
      <dgm:spPr/>
      <dgm:t>
        <a:bodyPr/>
        <a:lstStyle/>
        <a:p>
          <a:endParaRPr lang="es-CO"/>
        </a:p>
      </dgm:t>
    </dgm:pt>
    <dgm:pt modelId="{45B6A13B-B9B3-433A-A823-38A1B6935B49}" type="sibTrans" cxnId="{988ED13C-CDC1-4B9D-94E4-DF2AFE23C114}">
      <dgm:prSet/>
      <dgm:spPr/>
      <dgm:t>
        <a:bodyPr/>
        <a:lstStyle/>
        <a:p>
          <a:endParaRPr lang="es-CO"/>
        </a:p>
      </dgm:t>
    </dgm:pt>
    <dgm:pt modelId="{9DB71B09-6F8E-453A-9297-400E1B42C96A}">
      <dgm:prSet phldrT="[Texto]"/>
      <dgm:spPr/>
      <dgm:t>
        <a:bodyPr/>
        <a:lstStyle/>
        <a:p>
          <a:r>
            <a:rPr lang="es-CO"/>
            <a:t>España</a:t>
          </a:r>
        </a:p>
      </dgm:t>
    </dgm:pt>
    <dgm:pt modelId="{043163C2-20D8-44A5-94B6-EFCDF246F60F}" type="parTrans" cxnId="{A91E715E-1652-40E0-B696-1511545473D7}">
      <dgm:prSet/>
      <dgm:spPr/>
      <dgm:t>
        <a:bodyPr/>
        <a:lstStyle/>
        <a:p>
          <a:endParaRPr lang="es-CO"/>
        </a:p>
      </dgm:t>
    </dgm:pt>
    <dgm:pt modelId="{C6884465-490D-425C-968C-30E57D32359C}" type="sibTrans" cxnId="{A91E715E-1652-40E0-B696-1511545473D7}">
      <dgm:prSet/>
      <dgm:spPr/>
      <dgm:t>
        <a:bodyPr/>
        <a:lstStyle/>
        <a:p>
          <a:endParaRPr lang="es-CO"/>
        </a:p>
      </dgm:t>
    </dgm:pt>
    <dgm:pt modelId="{9238BECB-0BA5-4520-AACC-0FF79BE0DB92}">
      <dgm:prSet phldrT="[Texto]"/>
      <dgm:spPr/>
      <dgm:t>
        <a:bodyPr/>
        <a:lstStyle/>
        <a:p>
          <a:r>
            <a:rPr lang="es-CO"/>
            <a:t>Canadá</a:t>
          </a:r>
        </a:p>
      </dgm:t>
    </dgm:pt>
    <dgm:pt modelId="{99337A6D-4671-4C9D-BA3E-DB1D77566D3F}" type="parTrans" cxnId="{F44E59D3-4CCE-4BE7-B755-21969EAF42AE}">
      <dgm:prSet/>
      <dgm:spPr/>
      <dgm:t>
        <a:bodyPr/>
        <a:lstStyle/>
        <a:p>
          <a:endParaRPr lang="es-CO"/>
        </a:p>
      </dgm:t>
    </dgm:pt>
    <dgm:pt modelId="{A1304B9C-E565-4511-B6EE-DBDAFA654241}" type="sibTrans" cxnId="{F44E59D3-4CCE-4BE7-B755-21969EAF42AE}">
      <dgm:prSet/>
      <dgm:spPr/>
      <dgm:t>
        <a:bodyPr/>
        <a:lstStyle/>
        <a:p>
          <a:endParaRPr lang="es-CO"/>
        </a:p>
      </dgm:t>
    </dgm:pt>
    <dgm:pt modelId="{25DA76AC-676C-4AF2-81DB-1A86CDFCAF42}" type="pres">
      <dgm:prSet presAssocID="{CF2D9CF0-DE7E-40CE-9F15-8DC0180D0E05}" presName="Name0" presStyleCnt="0">
        <dgm:presLayoutVars>
          <dgm:dir/>
          <dgm:animLvl val="lvl"/>
          <dgm:resizeHandles val="exact"/>
        </dgm:presLayoutVars>
      </dgm:prSet>
      <dgm:spPr/>
    </dgm:pt>
    <dgm:pt modelId="{FA9819F6-EC19-4581-8E05-6B3379873E20}" type="pres">
      <dgm:prSet presAssocID="{56D5A6C3-A88B-4184-BB1E-A6374F2D04CB}" presName="boxAndChildren" presStyleCnt="0"/>
      <dgm:spPr/>
    </dgm:pt>
    <dgm:pt modelId="{344987F5-64F3-4D7E-B8D0-55BC17C8177E}" type="pres">
      <dgm:prSet presAssocID="{56D5A6C3-A88B-4184-BB1E-A6374F2D04CB}" presName="parentTextBox" presStyleLbl="node1" presStyleIdx="0" presStyleCnt="3"/>
      <dgm:spPr/>
    </dgm:pt>
    <dgm:pt modelId="{46B91E47-B013-49B7-8F32-A4B6C9A557B7}" type="pres">
      <dgm:prSet presAssocID="{56D5A6C3-A88B-4184-BB1E-A6374F2D04CB}" presName="entireBox" presStyleLbl="node1" presStyleIdx="0" presStyleCnt="3"/>
      <dgm:spPr/>
    </dgm:pt>
    <dgm:pt modelId="{9FC00CA2-B9AB-48F4-8726-DB8009034B96}" type="pres">
      <dgm:prSet presAssocID="{56D5A6C3-A88B-4184-BB1E-A6374F2D04CB}" presName="descendantBox" presStyleCnt="0"/>
      <dgm:spPr/>
    </dgm:pt>
    <dgm:pt modelId="{0047FA8A-B9D8-4406-A9DC-5698A58EF8D9}" type="pres">
      <dgm:prSet presAssocID="{6DFB3EF2-F192-45DA-9A82-5D729E1BD99C}" presName="childTextBox" presStyleLbl="fgAccFollowNode1" presStyleIdx="0" presStyleCnt="11">
        <dgm:presLayoutVars>
          <dgm:bulletEnabled val="1"/>
        </dgm:presLayoutVars>
      </dgm:prSet>
      <dgm:spPr/>
    </dgm:pt>
    <dgm:pt modelId="{C530A6EE-15FA-4980-88E7-B6729545F313}" type="pres">
      <dgm:prSet presAssocID="{9DB71B09-6F8E-453A-9297-400E1B42C96A}" presName="childTextBox" presStyleLbl="fgAccFollowNode1" presStyleIdx="1" presStyleCnt="11">
        <dgm:presLayoutVars>
          <dgm:bulletEnabled val="1"/>
        </dgm:presLayoutVars>
      </dgm:prSet>
      <dgm:spPr/>
    </dgm:pt>
    <dgm:pt modelId="{FBD7DBD6-A463-45F8-9831-B920020D6917}" type="pres">
      <dgm:prSet presAssocID="{1F785016-7E06-4866-8B0A-E9A9D63985AC}" presName="childTextBox" presStyleLbl="fgAccFollowNode1" presStyleIdx="2" presStyleCnt="11">
        <dgm:presLayoutVars>
          <dgm:bulletEnabled val="1"/>
        </dgm:presLayoutVars>
      </dgm:prSet>
      <dgm:spPr/>
    </dgm:pt>
    <dgm:pt modelId="{11175184-BA10-46F7-A80C-F3B0039C6146}" type="pres">
      <dgm:prSet presAssocID="{9238BECB-0BA5-4520-AACC-0FF79BE0DB92}" presName="childTextBox" presStyleLbl="fgAccFollowNode1" presStyleIdx="3" presStyleCnt="11">
        <dgm:presLayoutVars>
          <dgm:bulletEnabled val="1"/>
        </dgm:presLayoutVars>
      </dgm:prSet>
      <dgm:spPr/>
    </dgm:pt>
    <dgm:pt modelId="{0856195E-FA27-48BC-B821-F18BE7C76F86}" type="pres">
      <dgm:prSet presAssocID="{48E0DBC2-C57A-4ECD-99B9-D70F26192D58}" presName="childTextBox" presStyleLbl="fgAccFollowNode1" presStyleIdx="4" presStyleCnt="11">
        <dgm:presLayoutVars>
          <dgm:bulletEnabled val="1"/>
        </dgm:presLayoutVars>
      </dgm:prSet>
      <dgm:spPr/>
    </dgm:pt>
    <dgm:pt modelId="{6B62CBF3-C86F-4398-B1F6-4584D5A9205E}" type="pres">
      <dgm:prSet presAssocID="{7D718D0B-3B7B-4C60-BBA7-506611B195C4}" presName="sp" presStyleCnt="0"/>
      <dgm:spPr/>
    </dgm:pt>
    <dgm:pt modelId="{F01A0B09-FFF3-4752-B7D2-841231A3A3F2}" type="pres">
      <dgm:prSet presAssocID="{D18D5665-79C7-4658-B013-7B55A15CD916}" presName="arrowAndChildren" presStyleCnt="0"/>
      <dgm:spPr/>
    </dgm:pt>
    <dgm:pt modelId="{F91CD04E-4BF0-4CA6-9681-F2E90F62A72F}" type="pres">
      <dgm:prSet presAssocID="{D18D5665-79C7-4658-B013-7B55A15CD916}" presName="parentTextArrow" presStyleLbl="node1" presStyleIdx="0" presStyleCnt="3"/>
      <dgm:spPr/>
    </dgm:pt>
    <dgm:pt modelId="{0942970B-DE94-43BA-B3D5-777B02679C0C}" type="pres">
      <dgm:prSet presAssocID="{D18D5665-79C7-4658-B013-7B55A15CD916}" presName="arrow" presStyleLbl="node1" presStyleIdx="1" presStyleCnt="3" custLinFactNeighborY="2130"/>
      <dgm:spPr/>
    </dgm:pt>
    <dgm:pt modelId="{B22C626D-9CA1-4C4E-950D-A16B69AAB7D4}" type="pres">
      <dgm:prSet presAssocID="{D18D5665-79C7-4658-B013-7B55A15CD916}" presName="descendantArrow" presStyleCnt="0"/>
      <dgm:spPr/>
    </dgm:pt>
    <dgm:pt modelId="{4C66F6F1-F75F-4F85-A425-08255C526C7D}" type="pres">
      <dgm:prSet presAssocID="{399DF625-0A5B-42EF-971F-6E1A82412DE4}" presName="childTextArrow" presStyleLbl="fgAccFollowNode1" presStyleIdx="5" presStyleCnt="11" custScaleY="143051">
        <dgm:presLayoutVars>
          <dgm:bulletEnabled val="1"/>
        </dgm:presLayoutVars>
      </dgm:prSet>
      <dgm:spPr/>
    </dgm:pt>
    <dgm:pt modelId="{17725AEA-6DB0-40EB-8089-76D0BEE48ADA}" type="pres">
      <dgm:prSet presAssocID="{348F6CF9-85A9-428D-9499-8C62388ADBE7}" presName="childTextArrow" presStyleLbl="fgAccFollowNode1" presStyleIdx="6" presStyleCnt="11" custScaleY="143051">
        <dgm:presLayoutVars>
          <dgm:bulletEnabled val="1"/>
        </dgm:presLayoutVars>
      </dgm:prSet>
      <dgm:spPr/>
    </dgm:pt>
    <dgm:pt modelId="{700F22DB-7BB9-4EDF-99F1-4FD8C0118110}" type="pres">
      <dgm:prSet presAssocID="{185E1540-D712-4D9C-8B37-EBB773AC5276}" presName="childTextArrow" presStyleLbl="fgAccFollowNode1" presStyleIdx="7" presStyleCnt="11" custScaleY="143051">
        <dgm:presLayoutVars>
          <dgm:bulletEnabled val="1"/>
        </dgm:presLayoutVars>
      </dgm:prSet>
      <dgm:spPr/>
    </dgm:pt>
    <dgm:pt modelId="{F2D7267D-7E8B-49E2-91E6-0E50EE1184B5}" type="pres">
      <dgm:prSet presAssocID="{8ED48513-61DB-4EAC-BDC2-8E1D2767F111}" presName="sp" presStyleCnt="0"/>
      <dgm:spPr/>
    </dgm:pt>
    <dgm:pt modelId="{A5C98B6D-AF87-4B09-8DF5-9C6C198D123A}" type="pres">
      <dgm:prSet presAssocID="{C0395386-6F02-43C0-BA17-19963680503B}" presName="arrowAndChildren" presStyleCnt="0"/>
      <dgm:spPr/>
    </dgm:pt>
    <dgm:pt modelId="{2385E23E-FC08-4873-87D7-A56B8793E13F}" type="pres">
      <dgm:prSet presAssocID="{C0395386-6F02-43C0-BA17-19963680503B}" presName="parentTextArrow" presStyleLbl="node1" presStyleIdx="1" presStyleCnt="3"/>
      <dgm:spPr/>
    </dgm:pt>
    <dgm:pt modelId="{334F7840-FDC8-4C03-BECC-C6664B44EB37}" type="pres">
      <dgm:prSet presAssocID="{C0395386-6F02-43C0-BA17-19963680503B}" presName="arrow" presStyleLbl="node1" presStyleIdx="2" presStyleCnt="3" custLinFactNeighborX="-11100" custLinFactNeighborY="5483"/>
      <dgm:spPr/>
    </dgm:pt>
    <dgm:pt modelId="{D8FD4E36-D8A0-41B7-BBB3-5E883B9693AE}" type="pres">
      <dgm:prSet presAssocID="{C0395386-6F02-43C0-BA17-19963680503B}" presName="descendantArrow" presStyleCnt="0"/>
      <dgm:spPr/>
    </dgm:pt>
    <dgm:pt modelId="{967A57CC-A534-4E58-A1B9-C3499E4C093A}" type="pres">
      <dgm:prSet presAssocID="{C525FE5D-11CA-4681-AAF5-F2C3FD2B9F99}" presName="childTextArrow" presStyleLbl="fgAccFollowNode1" presStyleIdx="8" presStyleCnt="11">
        <dgm:presLayoutVars>
          <dgm:bulletEnabled val="1"/>
        </dgm:presLayoutVars>
      </dgm:prSet>
      <dgm:spPr/>
    </dgm:pt>
    <dgm:pt modelId="{8400F034-C46B-4431-851E-D914B16423A9}" type="pres">
      <dgm:prSet presAssocID="{91D3FD7F-61BE-4549-BDDD-A93D65B1649B}" presName="childTextArrow" presStyleLbl="fgAccFollowNode1" presStyleIdx="9" presStyleCnt="11">
        <dgm:presLayoutVars>
          <dgm:bulletEnabled val="1"/>
        </dgm:presLayoutVars>
      </dgm:prSet>
      <dgm:spPr/>
    </dgm:pt>
    <dgm:pt modelId="{85AE90B5-B822-47C0-92BC-0D793A646E15}" type="pres">
      <dgm:prSet presAssocID="{958C8E33-ACEC-439C-BD3A-138D71320A4F}" presName="childTextArrow" presStyleLbl="fgAccFollowNode1" presStyleIdx="10" presStyleCnt="11">
        <dgm:presLayoutVars>
          <dgm:bulletEnabled val="1"/>
        </dgm:presLayoutVars>
      </dgm:prSet>
      <dgm:spPr/>
    </dgm:pt>
  </dgm:ptLst>
  <dgm:cxnLst>
    <dgm:cxn modelId="{0D250D04-4569-4C0F-901F-E1BE3D64516D}" type="presOf" srcId="{9238BECB-0BA5-4520-AACC-0FF79BE0DB92}" destId="{11175184-BA10-46F7-A80C-F3B0039C6146}" srcOrd="0" destOrd="0" presId="urn:microsoft.com/office/officeart/2005/8/layout/process4"/>
    <dgm:cxn modelId="{8D8D2E0F-016E-4E09-B8FC-E58CAE434788}" type="presOf" srcId="{CF2D9CF0-DE7E-40CE-9F15-8DC0180D0E05}" destId="{25DA76AC-676C-4AF2-81DB-1A86CDFCAF42}" srcOrd="0" destOrd="0" presId="urn:microsoft.com/office/officeart/2005/8/layout/process4"/>
    <dgm:cxn modelId="{1DFB2025-F8FE-4DD6-BF3A-0CA1B0452F96}" type="presOf" srcId="{9DB71B09-6F8E-453A-9297-400E1B42C96A}" destId="{C530A6EE-15FA-4980-88E7-B6729545F313}" srcOrd="0" destOrd="0" presId="urn:microsoft.com/office/officeart/2005/8/layout/process4"/>
    <dgm:cxn modelId="{8F979328-FC58-42F5-9E31-5C6013AAB7A2}" type="presOf" srcId="{91D3FD7F-61BE-4549-BDDD-A93D65B1649B}" destId="{8400F034-C46B-4431-851E-D914B16423A9}" srcOrd="0" destOrd="0" presId="urn:microsoft.com/office/officeart/2005/8/layout/process4"/>
    <dgm:cxn modelId="{A90BF232-80B8-4A22-829D-D4D9FA2DC0BC}" srcId="{C0395386-6F02-43C0-BA17-19963680503B}" destId="{91D3FD7F-61BE-4549-BDDD-A93D65B1649B}" srcOrd="1" destOrd="0" parTransId="{64601D6A-C7E0-4590-BC07-19857AF29756}" sibTransId="{3C875BE2-5494-41BC-90E3-484FEF91CD7D}"/>
    <dgm:cxn modelId="{3DCF1C3B-42DB-4B57-9576-F9946DB29522}" type="presOf" srcId="{C0395386-6F02-43C0-BA17-19963680503B}" destId="{2385E23E-FC08-4873-87D7-A56B8793E13F}" srcOrd="0" destOrd="0" presId="urn:microsoft.com/office/officeart/2005/8/layout/process4"/>
    <dgm:cxn modelId="{988ED13C-CDC1-4B9D-94E4-DF2AFE23C114}" srcId="{C0395386-6F02-43C0-BA17-19963680503B}" destId="{C525FE5D-11CA-4681-AAF5-F2C3FD2B9F99}" srcOrd="0" destOrd="0" parTransId="{47D4A08F-87E8-425E-AB97-6A888A747DFA}" sibTransId="{45B6A13B-B9B3-433A-A823-38A1B6935B49}"/>
    <dgm:cxn modelId="{15D26440-3CFB-4F35-A192-46E6926304FF}" type="presOf" srcId="{A006559F-78BF-4550-AFC1-C4BB6C566E25}" destId="{700F22DB-7BB9-4EDF-99F1-4FD8C0118110}" srcOrd="0" destOrd="3" presId="urn:microsoft.com/office/officeart/2005/8/layout/process4"/>
    <dgm:cxn modelId="{A91E715E-1652-40E0-B696-1511545473D7}" srcId="{56D5A6C3-A88B-4184-BB1E-A6374F2D04CB}" destId="{9DB71B09-6F8E-453A-9297-400E1B42C96A}" srcOrd="1" destOrd="0" parTransId="{043163C2-20D8-44A5-94B6-EFCDF246F60F}" sibTransId="{C6884465-490D-425C-968C-30E57D32359C}"/>
    <dgm:cxn modelId="{A8014D63-23A6-4902-A338-1D4CD97FA54D}" srcId="{C0395386-6F02-43C0-BA17-19963680503B}" destId="{958C8E33-ACEC-439C-BD3A-138D71320A4F}" srcOrd="2" destOrd="0" parTransId="{79DA1A82-6E3E-44DD-9C93-0DB0C5023B68}" sibTransId="{92319EAE-B51F-4EF6-8163-012E88F023B7}"/>
    <dgm:cxn modelId="{470EDD64-5716-48DA-9251-1A491F9D950F}" type="presOf" srcId="{94F63536-4D3F-4A47-9E4D-A910F55EE285}" destId="{17725AEA-6DB0-40EB-8089-76D0BEE48ADA}" srcOrd="0" destOrd="1" presId="urn:microsoft.com/office/officeart/2005/8/layout/process4"/>
    <dgm:cxn modelId="{66433346-F5BB-49C9-B7CC-70E1E139059C}" srcId="{56D5A6C3-A88B-4184-BB1E-A6374F2D04CB}" destId="{6DFB3EF2-F192-45DA-9A82-5D729E1BD99C}" srcOrd="0" destOrd="0" parTransId="{426362F2-EBDA-4172-B39D-DB0E99FD9526}" sibTransId="{F4B88DAC-ACA8-46A0-ACEC-9E6152423F7F}"/>
    <dgm:cxn modelId="{D43C8966-61E5-493E-B3F0-7E07AB59E086}" type="presOf" srcId="{C525FE5D-11CA-4681-AAF5-F2C3FD2B9F99}" destId="{967A57CC-A534-4E58-A1B9-C3499E4C093A}" srcOrd="0" destOrd="0" presId="urn:microsoft.com/office/officeart/2005/8/layout/process4"/>
    <dgm:cxn modelId="{06E3F567-89B2-4B63-B086-A1D9E2330D2E}" srcId="{D18D5665-79C7-4658-B013-7B55A15CD916}" destId="{399DF625-0A5B-42EF-971F-6E1A82412DE4}" srcOrd="0" destOrd="0" parTransId="{4031B5F9-A7E0-462E-91E8-19B2ADE42177}" sibTransId="{6BD4AB66-A166-452F-8AEF-BB7F1295EB32}"/>
    <dgm:cxn modelId="{30B1B249-4C46-4A1A-A19E-21602ABCE06B}" type="presOf" srcId="{48E0DBC2-C57A-4ECD-99B9-D70F26192D58}" destId="{0856195E-FA27-48BC-B821-F18BE7C76F86}" srcOrd="0" destOrd="0" presId="urn:microsoft.com/office/officeart/2005/8/layout/process4"/>
    <dgm:cxn modelId="{6D05C449-8B55-4692-9DD6-86100A546E2A}" type="presOf" srcId="{6DFB3EF2-F192-45DA-9A82-5D729E1BD99C}" destId="{0047FA8A-B9D8-4406-A9DC-5698A58EF8D9}" srcOrd="0" destOrd="0" presId="urn:microsoft.com/office/officeart/2005/8/layout/process4"/>
    <dgm:cxn modelId="{850EB66E-8ED3-4FEE-9FBD-0669FBA128A9}" type="presOf" srcId="{348F6CF9-85A9-428D-9499-8C62388ADBE7}" destId="{17725AEA-6DB0-40EB-8089-76D0BEE48ADA}" srcOrd="0" destOrd="0" presId="urn:microsoft.com/office/officeart/2005/8/layout/process4"/>
    <dgm:cxn modelId="{CEB1E26F-39B4-407F-A8D1-62AB9ED6382F}" srcId="{CF2D9CF0-DE7E-40CE-9F15-8DC0180D0E05}" destId="{56D5A6C3-A88B-4184-BB1E-A6374F2D04CB}" srcOrd="2" destOrd="0" parTransId="{C8899F26-3956-4996-8001-8543FDE27450}" sibTransId="{73067996-B83F-4AC4-8347-ED95FB0EB804}"/>
    <dgm:cxn modelId="{684ECA52-F949-4F91-8067-5EA97D45B9DA}" srcId="{CF2D9CF0-DE7E-40CE-9F15-8DC0180D0E05}" destId="{C0395386-6F02-43C0-BA17-19963680503B}" srcOrd="0" destOrd="0" parTransId="{BF7A4C93-1716-4347-9352-4F7EE3436946}" sibTransId="{8ED48513-61DB-4EAC-BDC2-8E1D2767F111}"/>
    <dgm:cxn modelId="{3CB32977-18FC-4D8A-B1BA-848100C86D1B}" srcId="{D18D5665-79C7-4658-B013-7B55A15CD916}" destId="{348F6CF9-85A9-428D-9499-8C62388ADBE7}" srcOrd="1" destOrd="0" parTransId="{FBD3F448-08AE-4C3A-A159-88459344BA02}" sibTransId="{5CA7BA74-4B64-4204-8B18-0221422D30DE}"/>
    <dgm:cxn modelId="{423C6478-FA14-425F-9A6E-A4B242C56AD8}" type="presOf" srcId="{56D5A6C3-A88B-4184-BB1E-A6374F2D04CB}" destId="{344987F5-64F3-4D7E-B8D0-55BC17C8177E}" srcOrd="0" destOrd="0" presId="urn:microsoft.com/office/officeart/2005/8/layout/process4"/>
    <dgm:cxn modelId="{C8F7C559-17A8-41E2-A2D6-FD7AF6589BED}" srcId="{185E1540-D712-4D9C-8B37-EBB773AC5276}" destId="{D129E341-302E-4F04-A33B-40B98B249F23}" srcOrd="0" destOrd="0" parTransId="{EEBC801B-56FD-4B1B-8311-DCBD69F4DFD6}" sibTransId="{DC11DF0E-6F14-48FC-8A8E-E8B24F5EF64D}"/>
    <dgm:cxn modelId="{CEB7FC79-F93A-413C-AF25-ABAAFEBEE38B}" srcId="{CF2D9CF0-DE7E-40CE-9F15-8DC0180D0E05}" destId="{D18D5665-79C7-4658-B013-7B55A15CD916}" srcOrd="1" destOrd="0" parTransId="{422A3596-3A46-4C64-BB3C-FCB4B152EAE9}" sibTransId="{7D718D0B-3B7B-4C60-BBA7-506611B195C4}"/>
    <dgm:cxn modelId="{A6CFA382-E3EB-431E-9C3E-7E86D4850EB7}" srcId="{185E1540-D712-4D9C-8B37-EBB773AC5276}" destId="{356C3B14-1A53-4E0E-9FA5-3B6DBE3C7CC6}" srcOrd="1" destOrd="0" parTransId="{1B027443-87F5-459E-983A-337C44303483}" sibTransId="{9AC13C54-1D0F-48F6-A7A2-C541C213144F}"/>
    <dgm:cxn modelId="{E1404A99-420A-4689-A7D8-9693FA749BCF}" srcId="{56D5A6C3-A88B-4184-BB1E-A6374F2D04CB}" destId="{48E0DBC2-C57A-4ECD-99B9-D70F26192D58}" srcOrd="4" destOrd="0" parTransId="{9770C1AA-C270-4646-B513-24219EBCEFE2}" sibTransId="{FFB31B70-6BC2-46C4-862A-BAFD7B92A0E2}"/>
    <dgm:cxn modelId="{BE5F1CA0-FC33-48C1-8B19-3E0262E46938}" type="presOf" srcId="{356C3B14-1A53-4E0E-9FA5-3B6DBE3C7CC6}" destId="{700F22DB-7BB9-4EDF-99F1-4FD8C0118110}" srcOrd="0" destOrd="2" presId="urn:microsoft.com/office/officeart/2005/8/layout/process4"/>
    <dgm:cxn modelId="{73584CA0-D6AD-429B-B34F-F5C108BE2CDC}" type="presOf" srcId="{185E1540-D712-4D9C-8B37-EBB773AC5276}" destId="{700F22DB-7BB9-4EDF-99F1-4FD8C0118110}" srcOrd="0" destOrd="0" presId="urn:microsoft.com/office/officeart/2005/8/layout/process4"/>
    <dgm:cxn modelId="{BE5198B8-AC92-434E-9F8F-A94EF2FEC27D}" type="presOf" srcId="{56D5A6C3-A88B-4184-BB1E-A6374F2D04CB}" destId="{46B91E47-B013-49B7-8F32-A4B6C9A557B7}" srcOrd="1" destOrd="0" presId="urn:microsoft.com/office/officeart/2005/8/layout/process4"/>
    <dgm:cxn modelId="{E76CE3B8-EC9F-4C2D-A124-A11DC35767F7}" type="presOf" srcId="{C0395386-6F02-43C0-BA17-19963680503B}" destId="{334F7840-FDC8-4C03-BECC-C6664B44EB37}" srcOrd="1" destOrd="0" presId="urn:microsoft.com/office/officeart/2005/8/layout/process4"/>
    <dgm:cxn modelId="{A5793EC0-0BA2-488A-9BF9-F4CFEF8AB520}" srcId="{185E1540-D712-4D9C-8B37-EBB773AC5276}" destId="{62DD678E-2082-43DA-B285-31710535B95C}" srcOrd="3" destOrd="0" parTransId="{3A0A7329-B115-4A1F-A1BD-B4E9E80EEB81}" sibTransId="{EE92FD09-D3CB-4618-AE4E-2F3342171E31}"/>
    <dgm:cxn modelId="{2CB642C3-0528-4B2B-B24A-0CA759DE5965}" type="presOf" srcId="{D18D5665-79C7-4658-B013-7B55A15CD916}" destId="{0942970B-DE94-43BA-B3D5-777B02679C0C}" srcOrd="1" destOrd="0" presId="urn:microsoft.com/office/officeart/2005/8/layout/process4"/>
    <dgm:cxn modelId="{F44E59D3-4CCE-4BE7-B755-21969EAF42AE}" srcId="{56D5A6C3-A88B-4184-BB1E-A6374F2D04CB}" destId="{9238BECB-0BA5-4520-AACC-0FF79BE0DB92}" srcOrd="3" destOrd="0" parTransId="{99337A6D-4671-4C9D-BA3E-DB1D77566D3F}" sibTransId="{A1304B9C-E565-4511-B6EE-DBDAFA654241}"/>
    <dgm:cxn modelId="{D2BB77D5-BFD3-43BD-A9D8-4C5FE14EADC3}" type="presOf" srcId="{62DD678E-2082-43DA-B285-31710535B95C}" destId="{700F22DB-7BB9-4EDF-99F1-4FD8C0118110}" srcOrd="0" destOrd="4" presId="urn:microsoft.com/office/officeart/2005/8/layout/process4"/>
    <dgm:cxn modelId="{B7194FDA-C619-4BAF-A9AE-CB4123D8F0DC}" type="presOf" srcId="{1F785016-7E06-4866-8B0A-E9A9D63985AC}" destId="{FBD7DBD6-A463-45F8-9831-B920020D6917}" srcOrd="0" destOrd="0" presId="urn:microsoft.com/office/officeart/2005/8/layout/process4"/>
    <dgm:cxn modelId="{1C69EFDA-2CC7-43C1-8D5C-D4B8BFD071BE}" srcId="{56D5A6C3-A88B-4184-BB1E-A6374F2D04CB}" destId="{1F785016-7E06-4866-8B0A-E9A9D63985AC}" srcOrd="2" destOrd="0" parTransId="{355F313D-B58F-4C27-AE95-030F2D35D540}" sibTransId="{CEA784D2-9BD9-45DD-A3E8-11C6BFC56140}"/>
    <dgm:cxn modelId="{C72019E0-EA3C-4AD6-B205-8B405A35774E}" type="presOf" srcId="{D129E341-302E-4F04-A33B-40B98B249F23}" destId="{700F22DB-7BB9-4EDF-99F1-4FD8C0118110}" srcOrd="0" destOrd="1" presId="urn:microsoft.com/office/officeart/2005/8/layout/process4"/>
    <dgm:cxn modelId="{0596F5E1-F592-454B-A3D8-01796157D407}" srcId="{D18D5665-79C7-4658-B013-7B55A15CD916}" destId="{185E1540-D712-4D9C-8B37-EBB773AC5276}" srcOrd="2" destOrd="0" parTransId="{768345D6-4658-4188-8A9B-1289F3918C1F}" sibTransId="{D2F00BD1-9AD5-4042-AC74-58B5999CE3C6}"/>
    <dgm:cxn modelId="{AF4E3BEA-9647-47C8-B10B-5F89C2840179}" type="presOf" srcId="{958C8E33-ACEC-439C-BD3A-138D71320A4F}" destId="{85AE90B5-B822-47C0-92BC-0D793A646E15}" srcOrd="0" destOrd="0" presId="urn:microsoft.com/office/officeart/2005/8/layout/process4"/>
    <dgm:cxn modelId="{7037D3EA-E3D7-4F23-94FE-22A5E56037D8}" type="presOf" srcId="{D18D5665-79C7-4658-B013-7B55A15CD916}" destId="{F91CD04E-4BF0-4CA6-9681-F2E90F62A72F}" srcOrd="0" destOrd="0" presId="urn:microsoft.com/office/officeart/2005/8/layout/process4"/>
    <dgm:cxn modelId="{DF045AED-42D8-449B-9E5B-B951E6EABB1E}" srcId="{185E1540-D712-4D9C-8B37-EBB773AC5276}" destId="{A006559F-78BF-4550-AFC1-C4BB6C566E25}" srcOrd="2" destOrd="0" parTransId="{9C719C95-404C-44CB-8D87-B1774D042DE9}" sibTransId="{65D8EA43-69A5-45B5-843F-0D21AE5915C9}"/>
    <dgm:cxn modelId="{D24EF3F4-942D-4287-938B-8DDEA5081397}" type="presOf" srcId="{399DF625-0A5B-42EF-971F-6E1A82412DE4}" destId="{4C66F6F1-F75F-4F85-A425-08255C526C7D}" srcOrd="0" destOrd="0" presId="urn:microsoft.com/office/officeart/2005/8/layout/process4"/>
    <dgm:cxn modelId="{63F13BFD-E28F-4A8F-B51B-670F7033C9CE}" srcId="{348F6CF9-85A9-428D-9499-8C62388ADBE7}" destId="{94F63536-4D3F-4A47-9E4D-A910F55EE285}" srcOrd="0" destOrd="0" parTransId="{E2B8CFE5-8A5B-4871-98BE-E516C9473F78}" sibTransId="{5A394ED6-E2DA-4F95-BB54-ED2DCA0A09E7}"/>
    <dgm:cxn modelId="{0B5899A1-BABD-4522-A326-2FA945A1109C}" type="presParOf" srcId="{25DA76AC-676C-4AF2-81DB-1A86CDFCAF42}" destId="{FA9819F6-EC19-4581-8E05-6B3379873E20}" srcOrd="0" destOrd="0" presId="urn:microsoft.com/office/officeart/2005/8/layout/process4"/>
    <dgm:cxn modelId="{B94EA5F7-E760-4E8F-8031-5925B20FE622}" type="presParOf" srcId="{FA9819F6-EC19-4581-8E05-6B3379873E20}" destId="{344987F5-64F3-4D7E-B8D0-55BC17C8177E}" srcOrd="0" destOrd="0" presId="urn:microsoft.com/office/officeart/2005/8/layout/process4"/>
    <dgm:cxn modelId="{275B1FBB-5522-46B4-B6D0-25586D4D664C}" type="presParOf" srcId="{FA9819F6-EC19-4581-8E05-6B3379873E20}" destId="{46B91E47-B013-49B7-8F32-A4B6C9A557B7}" srcOrd="1" destOrd="0" presId="urn:microsoft.com/office/officeart/2005/8/layout/process4"/>
    <dgm:cxn modelId="{58D16F91-1DB5-4D5D-AF98-4E5BBBC55AE3}" type="presParOf" srcId="{FA9819F6-EC19-4581-8E05-6B3379873E20}" destId="{9FC00CA2-B9AB-48F4-8726-DB8009034B96}" srcOrd="2" destOrd="0" presId="urn:microsoft.com/office/officeart/2005/8/layout/process4"/>
    <dgm:cxn modelId="{3597086F-5A7E-4E04-AF0F-E521A5B33EF9}" type="presParOf" srcId="{9FC00CA2-B9AB-48F4-8726-DB8009034B96}" destId="{0047FA8A-B9D8-4406-A9DC-5698A58EF8D9}" srcOrd="0" destOrd="0" presId="urn:microsoft.com/office/officeart/2005/8/layout/process4"/>
    <dgm:cxn modelId="{EFE178E7-17D0-4D33-9761-AED2EF2F33C2}" type="presParOf" srcId="{9FC00CA2-B9AB-48F4-8726-DB8009034B96}" destId="{C530A6EE-15FA-4980-88E7-B6729545F313}" srcOrd="1" destOrd="0" presId="urn:microsoft.com/office/officeart/2005/8/layout/process4"/>
    <dgm:cxn modelId="{70699AA4-3685-4722-92B9-8325055DA408}" type="presParOf" srcId="{9FC00CA2-B9AB-48F4-8726-DB8009034B96}" destId="{FBD7DBD6-A463-45F8-9831-B920020D6917}" srcOrd="2" destOrd="0" presId="urn:microsoft.com/office/officeart/2005/8/layout/process4"/>
    <dgm:cxn modelId="{868D3C83-0D01-407B-89ED-EB0DEB7BBD8B}" type="presParOf" srcId="{9FC00CA2-B9AB-48F4-8726-DB8009034B96}" destId="{11175184-BA10-46F7-A80C-F3B0039C6146}" srcOrd="3" destOrd="0" presId="urn:microsoft.com/office/officeart/2005/8/layout/process4"/>
    <dgm:cxn modelId="{7CAA0A3A-B286-4B46-B024-7CE6D3D2DC5C}" type="presParOf" srcId="{9FC00CA2-B9AB-48F4-8726-DB8009034B96}" destId="{0856195E-FA27-48BC-B821-F18BE7C76F86}" srcOrd="4" destOrd="0" presId="urn:microsoft.com/office/officeart/2005/8/layout/process4"/>
    <dgm:cxn modelId="{AB728F41-DDAA-4F87-9918-5A631CC3215E}" type="presParOf" srcId="{25DA76AC-676C-4AF2-81DB-1A86CDFCAF42}" destId="{6B62CBF3-C86F-4398-B1F6-4584D5A9205E}" srcOrd="1" destOrd="0" presId="urn:microsoft.com/office/officeart/2005/8/layout/process4"/>
    <dgm:cxn modelId="{459792DF-4FE6-48C2-825C-2DF94F6F88D9}" type="presParOf" srcId="{25DA76AC-676C-4AF2-81DB-1A86CDFCAF42}" destId="{F01A0B09-FFF3-4752-B7D2-841231A3A3F2}" srcOrd="2" destOrd="0" presId="urn:microsoft.com/office/officeart/2005/8/layout/process4"/>
    <dgm:cxn modelId="{7247CC3F-7139-4655-8650-D0D8AEC199A6}" type="presParOf" srcId="{F01A0B09-FFF3-4752-B7D2-841231A3A3F2}" destId="{F91CD04E-4BF0-4CA6-9681-F2E90F62A72F}" srcOrd="0" destOrd="0" presId="urn:microsoft.com/office/officeart/2005/8/layout/process4"/>
    <dgm:cxn modelId="{FE234B70-E341-44CF-8D1F-DC5E1A7E994C}" type="presParOf" srcId="{F01A0B09-FFF3-4752-B7D2-841231A3A3F2}" destId="{0942970B-DE94-43BA-B3D5-777B02679C0C}" srcOrd="1" destOrd="0" presId="urn:microsoft.com/office/officeart/2005/8/layout/process4"/>
    <dgm:cxn modelId="{6F9C0D0C-E12F-46B5-A448-5CE3B978D46E}" type="presParOf" srcId="{F01A0B09-FFF3-4752-B7D2-841231A3A3F2}" destId="{B22C626D-9CA1-4C4E-950D-A16B69AAB7D4}" srcOrd="2" destOrd="0" presId="urn:microsoft.com/office/officeart/2005/8/layout/process4"/>
    <dgm:cxn modelId="{974FA0DE-5C00-4660-8454-12AE7D2921EE}" type="presParOf" srcId="{B22C626D-9CA1-4C4E-950D-A16B69AAB7D4}" destId="{4C66F6F1-F75F-4F85-A425-08255C526C7D}" srcOrd="0" destOrd="0" presId="urn:microsoft.com/office/officeart/2005/8/layout/process4"/>
    <dgm:cxn modelId="{4F0B1D3D-51BE-4C2B-A75F-0DD5C86D3A76}" type="presParOf" srcId="{B22C626D-9CA1-4C4E-950D-A16B69AAB7D4}" destId="{17725AEA-6DB0-40EB-8089-76D0BEE48ADA}" srcOrd="1" destOrd="0" presId="urn:microsoft.com/office/officeart/2005/8/layout/process4"/>
    <dgm:cxn modelId="{CEF90E1A-CC8C-4D7F-95A3-7F32B8F63E85}" type="presParOf" srcId="{B22C626D-9CA1-4C4E-950D-A16B69AAB7D4}" destId="{700F22DB-7BB9-4EDF-99F1-4FD8C0118110}" srcOrd="2" destOrd="0" presId="urn:microsoft.com/office/officeart/2005/8/layout/process4"/>
    <dgm:cxn modelId="{8451DBC5-59B0-45A8-94F2-2DDA56DD7A1D}" type="presParOf" srcId="{25DA76AC-676C-4AF2-81DB-1A86CDFCAF42}" destId="{F2D7267D-7E8B-49E2-91E6-0E50EE1184B5}" srcOrd="3" destOrd="0" presId="urn:microsoft.com/office/officeart/2005/8/layout/process4"/>
    <dgm:cxn modelId="{1044BAC1-7489-4E57-97D8-E432B848A35E}" type="presParOf" srcId="{25DA76AC-676C-4AF2-81DB-1A86CDFCAF42}" destId="{A5C98B6D-AF87-4B09-8DF5-9C6C198D123A}" srcOrd="4" destOrd="0" presId="urn:microsoft.com/office/officeart/2005/8/layout/process4"/>
    <dgm:cxn modelId="{D2EC9E30-4485-4240-AF6D-653645E2E205}" type="presParOf" srcId="{A5C98B6D-AF87-4B09-8DF5-9C6C198D123A}" destId="{2385E23E-FC08-4873-87D7-A56B8793E13F}" srcOrd="0" destOrd="0" presId="urn:microsoft.com/office/officeart/2005/8/layout/process4"/>
    <dgm:cxn modelId="{F6893FD0-5A15-488E-BCBC-7F0697DEBA7A}" type="presParOf" srcId="{A5C98B6D-AF87-4B09-8DF5-9C6C198D123A}" destId="{334F7840-FDC8-4C03-BECC-C6664B44EB37}" srcOrd="1" destOrd="0" presId="urn:microsoft.com/office/officeart/2005/8/layout/process4"/>
    <dgm:cxn modelId="{53858EA7-A3AF-481D-AE6E-B9A390251E5A}" type="presParOf" srcId="{A5C98B6D-AF87-4B09-8DF5-9C6C198D123A}" destId="{D8FD4E36-D8A0-41B7-BBB3-5E883B9693AE}" srcOrd="2" destOrd="0" presId="urn:microsoft.com/office/officeart/2005/8/layout/process4"/>
    <dgm:cxn modelId="{ABA28D3F-BABE-4A2D-BB39-085DDB31D89F}" type="presParOf" srcId="{D8FD4E36-D8A0-41B7-BBB3-5E883B9693AE}" destId="{967A57CC-A534-4E58-A1B9-C3499E4C093A}" srcOrd="0" destOrd="0" presId="urn:microsoft.com/office/officeart/2005/8/layout/process4"/>
    <dgm:cxn modelId="{FB63FE0A-7CB6-4379-BE8E-5647941901AC}" type="presParOf" srcId="{D8FD4E36-D8A0-41B7-BBB3-5E883B9693AE}" destId="{8400F034-C46B-4431-851E-D914B16423A9}" srcOrd="1" destOrd="0" presId="urn:microsoft.com/office/officeart/2005/8/layout/process4"/>
    <dgm:cxn modelId="{D132B775-BCCC-4AB8-AB24-8193742D618F}" type="presParOf" srcId="{D8FD4E36-D8A0-41B7-BBB3-5E883B9693AE}" destId="{85AE90B5-B822-47C0-92BC-0D793A646E15}" srcOrd="2" destOrd="0" presId="urn:microsoft.com/office/officeart/2005/8/layout/process4"/>
  </dgm:cxnLst>
  <dgm:bg/>
  <dgm:whole/>
  <dgm:extLst>
    <a:ext uri="http://schemas.microsoft.com/office/drawing/2008/diagram">
      <dsp:dataModelExt xmlns:dsp="http://schemas.microsoft.com/office/drawing/2008/diagram" relId="rId346" minVer="http://schemas.openxmlformats.org/drawingml/2006/diagram"/>
    </a:ext>
  </dgm:extLst>
</dgm:dataModel>
</file>

<file path=word/diagrams/data15.xml><?xml version="1.0" encoding="utf-8"?>
<dgm:dataModel xmlns:dgm="http://schemas.openxmlformats.org/drawingml/2006/diagram" xmlns:a="http://schemas.openxmlformats.org/drawingml/2006/main">
  <dgm:ptLst>
    <dgm:pt modelId="{CF2D9CF0-DE7E-40CE-9F15-8DC0180D0E05}" type="doc">
      <dgm:prSet loTypeId="urn:microsoft.com/office/officeart/2005/8/layout/process4" loCatId="list" qsTypeId="urn:microsoft.com/office/officeart/2005/8/quickstyle/simple1" qsCatId="simple" csTypeId="urn:microsoft.com/office/officeart/2005/8/colors/accent1_2" csCatId="accent1" phldr="1"/>
      <dgm:spPr/>
      <dgm:t>
        <a:bodyPr/>
        <a:lstStyle/>
        <a:p>
          <a:endParaRPr lang="es-CO"/>
        </a:p>
      </dgm:t>
    </dgm:pt>
    <dgm:pt modelId="{56D5A6C3-A88B-4184-BB1E-A6374F2D04CB}">
      <dgm:prSet phldrT="[Texto]"/>
      <dgm:spPr/>
      <dgm:t>
        <a:bodyPr/>
        <a:lstStyle/>
        <a:p>
          <a:r>
            <a:rPr lang="es-CO"/>
            <a:t>COOPERACIÓN CON HOMOLOGOS</a:t>
          </a:r>
        </a:p>
      </dgm:t>
    </dgm:pt>
    <dgm:pt modelId="{C8899F26-3956-4996-8001-8543FDE27450}" type="parTrans" cxnId="{CEB1E26F-39B4-407F-A8D1-62AB9ED6382F}">
      <dgm:prSet/>
      <dgm:spPr/>
      <dgm:t>
        <a:bodyPr/>
        <a:lstStyle/>
        <a:p>
          <a:endParaRPr lang="es-CO"/>
        </a:p>
      </dgm:t>
    </dgm:pt>
    <dgm:pt modelId="{73067996-B83F-4AC4-8347-ED95FB0EB804}" type="sibTrans" cxnId="{CEB1E26F-39B4-407F-A8D1-62AB9ED6382F}">
      <dgm:prSet/>
      <dgm:spPr/>
      <dgm:t>
        <a:bodyPr/>
        <a:lstStyle/>
        <a:p>
          <a:endParaRPr lang="es-CO"/>
        </a:p>
      </dgm:t>
    </dgm:pt>
    <dgm:pt modelId="{1F785016-7E06-4866-8B0A-E9A9D63985AC}">
      <dgm:prSet phldrT="[Texto]" custT="1"/>
      <dgm:spPr/>
      <dgm:t>
        <a:bodyPr/>
        <a:lstStyle/>
        <a:p>
          <a:r>
            <a:rPr lang="es-CO" sz="900" b="1"/>
            <a:t>Países Bajos</a:t>
          </a:r>
          <a:endParaRPr lang="es-CO" sz="800"/>
        </a:p>
      </dgm:t>
    </dgm:pt>
    <dgm:pt modelId="{355F313D-B58F-4C27-AE95-030F2D35D540}" type="parTrans" cxnId="{1C69EFDA-2CC7-43C1-8D5C-D4B8BFD071BE}">
      <dgm:prSet/>
      <dgm:spPr/>
      <dgm:t>
        <a:bodyPr/>
        <a:lstStyle/>
        <a:p>
          <a:endParaRPr lang="es-CO"/>
        </a:p>
      </dgm:t>
    </dgm:pt>
    <dgm:pt modelId="{CEA784D2-9BD9-45DD-A3E8-11C6BFC56140}" type="sibTrans" cxnId="{1C69EFDA-2CC7-43C1-8D5C-D4B8BFD071BE}">
      <dgm:prSet/>
      <dgm:spPr/>
      <dgm:t>
        <a:bodyPr/>
        <a:lstStyle/>
        <a:p>
          <a:endParaRPr lang="es-CO"/>
        </a:p>
      </dgm:t>
    </dgm:pt>
    <dgm:pt modelId="{D18D5665-79C7-4658-B013-7B55A15CD916}">
      <dgm:prSet phldrT="[Texto]"/>
      <dgm:spPr/>
      <dgm:t>
        <a:bodyPr/>
        <a:lstStyle/>
        <a:p>
          <a:r>
            <a:rPr lang="es-CO"/>
            <a:t>ACUERDOS COMERCIALES</a:t>
          </a:r>
        </a:p>
      </dgm:t>
    </dgm:pt>
    <dgm:pt modelId="{422A3596-3A46-4C64-BB3C-FCB4B152EAE9}" type="parTrans" cxnId="{CEB7FC79-F93A-413C-AF25-ABAAFEBEE38B}">
      <dgm:prSet/>
      <dgm:spPr/>
      <dgm:t>
        <a:bodyPr/>
        <a:lstStyle/>
        <a:p>
          <a:endParaRPr lang="en-US"/>
        </a:p>
      </dgm:t>
    </dgm:pt>
    <dgm:pt modelId="{7D718D0B-3B7B-4C60-BBA7-506611B195C4}" type="sibTrans" cxnId="{CEB7FC79-F93A-413C-AF25-ABAAFEBEE38B}">
      <dgm:prSet/>
      <dgm:spPr/>
      <dgm:t>
        <a:bodyPr/>
        <a:lstStyle/>
        <a:p>
          <a:endParaRPr lang="en-US"/>
        </a:p>
      </dgm:t>
    </dgm:pt>
    <dgm:pt modelId="{C0395386-6F02-43C0-BA17-19963680503B}">
      <dgm:prSet phldrT="[Texto]"/>
      <dgm:spPr/>
      <dgm:t>
        <a:bodyPr/>
        <a:lstStyle/>
        <a:p>
          <a:r>
            <a:rPr lang="es-CO">
              <a:latin typeface="Arial" panose="020B0604020202020204" pitchFamily="34" charset="0"/>
              <a:cs typeface="Arial" panose="020B0604020202020204" pitchFamily="34" charset="0"/>
            </a:rPr>
            <a:t>PROYECTOS DE COOPERACIÓN</a:t>
          </a:r>
        </a:p>
      </dgm:t>
    </dgm:pt>
    <dgm:pt modelId="{BF7A4C93-1716-4347-9352-4F7EE3436946}" type="parTrans" cxnId="{684ECA52-F949-4F91-8067-5EA97D45B9DA}">
      <dgm:prSet/>
      <dgm:spPr/>
      <dgm:t>
        <a:bodyPr/>
        <a:lstStyle/>
        <a:p>
          <a:endParaRPr lang="es-CO"/>
        </a:p>
      </dgm:t>
    </dgm:pt>
    <dgm:pt modelId="{8ED48513-61DB-4EAC-BDC2-8E1D2767F111}" type="sibTrans" cxnId="{684ECA52-F949-4F91-8067-5EA97D45B9DA}">
      <dgm:prSet/>
      <dgm:spPr/>
      <dgm:t>
        <a:bodyPr/>
        <a:lstStyle/>
        <a:p>
          <a:endParaRPr lang="es-CO"/>
        </a:p>
      </dgm:t>
    </dgm:pt>
    <dgm:pt modelId="{91D3FD7F-61BE-4549-BDDD-A93D65B1649B}">
      <dgm:prSet phldrT="[Texto]" custT="1"/>
      <dgm:spPr/>
      <dgm:t>
        <a:bodyPr/>
        <a:lstStyle/>
        <a:p>
          <a:r>
            <a:rPr lang="en-US" sz="800" b="0" i="0"/>
            <a:t>Interoperabilidad SIVICOS 2.0 - VUCE (MINCIT).</a:t>
          </a:r>
          <a:endParaRPr lang="es-CO" sz="800"/>
        </a:p>
      </dgm:t>
    </dgm:pt>
    <dgm:pt modelId="{64601D6A-C7E0-4590-BC07-19857AF29756}" type="parTrans" cxnId="{A90BF232-80B8-4A22-829D-D4D9FA2DC0BC}">
      <dgm:prSet/>
      <dgm:spPr/>
      <dgm:t>
        <a:bodyPr/>
        <a:lstStyle/>
        <a:p>
          <a:endParaRPr lang="es-CO"/>
        </a:p>
      </dgm:t>
    </dgm:pt>
    <dgm:pt modelId="{3C875BE2-5494-41BC-90E3-484FEF91CD7D}" type="sibTrans" cxnId="{A90BF232-80B8-4A22-829D-D4D9FA2DC0BC}">
      <dgm:prSet/>
      <dgm:spPr/>
      <dgm:t>
        <a:bodyPr/>
        <a:lstStyle/>
        <a:p>
          <a:endParaRPr lang="es-CO"/>
        </a:p>
      </dgm:t>
    </dgm:pt>
    <dgm:pt modelId="{958C8E33-ACEC-439C-BD3A-138D71320A4F}">
      <dgm:prSet phldrT="[Texto]" custT="1"/>
      <dgm:spPr/>
      <dgm:t>
        <a:bodyPr/>
        <a:lstStyle/>
        <a:p>
          <a:r>
            <a:rPr lang="es-CO" sz="800"/>
            <a:t>Infraestructura Tecnológica</a:t>
          </a:r>
        </a:p>
      </dgm:t>
    </dgm:pt>
    <dgm:pt modelId="{79DA1A82-6E3E-44DD-9C93-0DB0C5023B68}" type="parTrans" cxnId="{A8014D63-23A6-4902-A338-1D4CD97FA54D}">
      <dgm:prSet/>
      <dgm:spPr/>
      <dgm:t>
        <a:bodyPr/>
        <a:lstStyle/>
        <a:p>
          <a:endParaRPr lang="es-CO"/>
        </a:p>
      </dgm:t>
    </dgm:pt>
    <dgm:pt modelId="{92319EAE-B51F-4EF6-8163-012E88F023B7}" type="sibTrans" cxnId="{A8014D63-23A6-4902-A338-1D4CD97FA54D}">
      <dgm:prSet/>
      <dgm:spPr/>
      <dgm:t>
        <a:bodyPr/>
        <a:lstStyle/>
        <a:p>
          <a:endParaRPr lang="es-CO"/>
        </a:p>
      </dgm:t>
    </dgm:pt>
    <dgm:pt modelId="{701020E2-CB72-4E69-9A23-9E6DE63B4C25}">
      <dgm:prSet phldrT="[Texto]" custT="1"/>
      <dgm:spPr/>
      <dgm:t>
        <a:bodyPr/>
        <a:lstStyle/>
        <a:p>
          <a:r>
            <a:rPr lang="es-CO" sz="900" b="1"/>
            <a:t>ONUDI - </a:t>
          </a:r>
          <a:r>
            <a:rPr lang="es-MX" sz="900" b="1"/>
            <a:t>GQSP</a:t>
          </a:r>
          <a:endParaRPr lang="es-CO" sz="900" b="1"/>
        </a:p>
      </dgm:t>
    </dgm:pt>
    <dgm:pt modelId="{C8CDE17D-53AD-40DB-A140-952A155F096A}" type="parTrans" cxnId="{6AAB2D6E-B536-491B-BAE0-438C343F0085}">
      <dgm:prSet/>
      <dgm:spPr/>
      <dgm:t>
        <a:bodyPr/>
        <a:lstStyle/>
        <a:p>
          <a:endParaRPr lang="es-CO"/>
        </a:p>
      </dgm:t>
    </dgm:pt>
    <dgm:pt modelId="{4213BD2B-1860-4B93-B9B8-1FA516339EB0}" type="sibTrans" cxnId="{6AAB2D6E-B536-491B-BAE0-438C343F0085}">
      <dgm:prSet/>
      <dgm:spPr/>
      <dgm:t>
        <a:bodyPr/>
        <a:lstStyle/>
        <a:p>
          <a:endParaRPr lang="es-CO"/>
        </a:p>
      </dgm:t>
    </dgm:pt>
    <dgm:pt modelId="{99D688D7-0D46-4268-81DF-A3A7F2A71E5C}">
      <dgm:prSet phldrT="[Texto]" custT="1"/>
      <dgm:spPr/>
      <dgm:t>
        <a:bodyPr/>
        <a:lstStyle/>
        <a:p>
          <a:r>
            <a:rPr lang="es-CO" sz="900" b="1"/>
            <a:t>BID</a:t>
          </a:r>
        </a:p>
      </dgm:t>
    </dgm:pt>
    <dgm:pt modelId="{8702342E-4085-45E8-9770-A46DB4AD1ADB}" type="parTrans" cxnId="{7CB2CA2C-4B02-4BC3-8650-996A4FFB5BA0}">
      <dgm:prSet/>
      <dgm:spPr/>
      <dgm:t>
        <a:bodyPr/>
        <a:lstStyle/>
        <a:p>
          <a:endParaRPr lang="es-CO"/>
        </a:p>
      </dgm:t>
    </dgm:pt>
    <dgm:pt modelId="{5BAE4F9E-AF2F-42FF-BC8F-4510C05EE5CF}" type="sibTrans" cxnId="{7CB2CA2C-4B02-4BC3-8650-996A4FFB5BA0}">
      <dgm:prSet/>
      <dgm:spPr/>
      <dgm:t>
        <a:bodyPr/>
        <a:lstStyle/>
        <a:p>
          <a:endParaRPr lang="es-CO"/>
        </a:p>
      </dgm:t>
    </dgm:pt>
    <dgm:pt modelId="{BC621DB2-722D-47C7-A293-EC23A0626C09}">
      <dgm:prSet phldrT="[Texto]" custT="1"/>
      <dgm:spPr/>
      <dgm:t>
        <a:bodyPr/>
        <a:lstStyle/>
        <a:p>
          <a:r>
            <a:rPr lang="es-CO" sz="900" b="1"/>
            <a:t>MinCIT - Colombia Productiva</a:t>
          </a:r>
        </a:p>
      </dgm:t>
    </dgm:pt>
    <dgm:pt modelId="{D09FF68F-4D98-4E53-91E6-85B56815A41C}" type="parTrans" cxnId="{522EC37B-8289-45AE-92DF-7D11124A8EF9}">
      <dgm:prSet/>
      <dgm:spPr/>
      <dgm:t>
        <a:bodyPr/>
        <a:lstStyle/>
        <a:p>
          <a:endParaRPr lang="es-CO"/>
        </a:p>
      </dgm:t>
    </dgm:pt>
    <dgm:pt modelId="{D022A1CA-1E1C-4F7B-BC1C-538EFF22D4AF}" type="sibTrans" cxnId="{522EC37B-8289-45AE-92DF-7D11124A8EF9}">
      <dgm:prSet/>
      <dgm:spPr/>
      <dgm:t>
        <a:bodyPr/>
        <a:lstStyle/>
        <a:p>
          <a:endParaRPr lang="es-CO"/>
        </a:p>
      </dgm:t>
    </dgm:pt>
    <dgm:pt modelId="{3F064045-14E6-4F80-B85E-5B2308C30117}">
      <dgm:prSet phldrT="[Texto]" custT="1"/>
      <dgm:spPr/>
      <dgm:t>
        <a:bodyPr/>
        <a:lstStyle/>
        <a:p>
          <a:r>
            <a:rPr lang="es-CO" sz="800"/>
            <a:t>Racionalización trámites</a:t>
          </a:r>
        </a:p>
      </dgm:t>
    </dgm:pt>
    <dgm:pt modelId="{CB8D6681-BE4E-4C6B-AA7B-66EBDC77B622}" type="parTrans" cxnId="{4978C75C-FB42-4193-B2AB-CF068CD3D6B9}">
      <dgm:prSet/>
      <dgm:spPr/>
      <dgm:t>
        <a:bodyPr/>
        <a:lstStyle/>
        <a:p>
          <a:endParaRPr lang="es-CO"/>
        </a:p>
      </dgm:t>
    </dgm:pt>
    <dgm:pt modelId="{986C1E92-C827-4C9D-A8DB-40105D64617A}" type="sibTrans" cxnId="{4978C75C-FB42-4193-B2AB-CF068CD3D6B9}">
      <dgm:prSet/>
      <dgm:spPr/>
      <dgm:t>
        <a:bodyPr/>
        <a:lstStyle/>
        <a:p>
          <a:endParaRPr lang="es-CO"/>
        </a:p>
      </dgm:t>
    </dgm:pt>
    <dgm:pt modelId="{2C832F37-6DDF-49BF-91C1-EAE34024060D}">
      <dgm:prSet phldrT="[Texto]" custT="1"/>
      <dgm:spPr/>
      <dgm:t>
        <a:bodyPr/>
        <a:lstStyle/>
        <a:p>
          <a:r>
            <a:rPr lang="es-CO" sz="1000"/>
            <a:t>CAN - Módulo Andino</a:t>
          </a:r>
        </a:p>
      </dgm:t>
    </dgm:pt>
    <dgm:pt modelId="{E5E1BE6E-1BD3-402C-9C03-DAA10AFAAFF8}" type="parTrans" cxnId="{F8A194F4-D2EC-4DAD-B951-025A46CCB9A0}">
      <dgm:prSet/>
      <dgm:spPr/>
      <dgm:t>
        <a:bodyPr/>
        <a:lstStyle/>
        <a:p>
          <a:endParaRPr lang="es-CO"/>
        </a:p>
      </dgm:t>
    </dgm:pt>
    <dgm:pt modelId="{492EB7A6-6BE8-412B-87EE-5F1C4B1078C9}" type="sibTrans" cxnId="{F8A194F4-D2EC-4DAD-B951-025A46CCB9A0}">
      <dgm:prSet/>
      <dgm:spPr/>
      <dgm:t>
        <a:bodyPr/>
        <a:lstStyle/>
        <a:p>
          <a:endParaRPr lang="es-CO"/>
        </a:p>
      </dgm:t>
    </dgm:pt>
    <dgm:pt modelId="{594D4AA6-2F25-47A2-8D67-A7CB9349F23B}">
      <dgm:prSet phldrT="[Texto]" custT="1"/>
      <dgm:spPr/>
      <dgm:t>
        <a:bodyPr/>
        <a:lstStyle/>
        <a:p>
          <a:r>
            <a:rPr lang="es-CO" sz="900" b="1"/>
            <a:t>Acuerdo MinCIT -  UE</a:t>
          </a:r>
        </a:p>
      </dgm:t>
    </dgm:pt>
    <dgm:pt modelId="{0B821DFF-882E-4F45-B1D2-D4950E989DA1}" type="parTrans" cxnId="{49EB59E2-6CA9-4D25-AD7A-1F86CF8CE082}">
      <dgm:prSet/>
      <dgm:spPr/>
      <dgm:t>
        <a:bodyPr/>
        <a:lstStyle/>
        <a:p>
          <a:endParaRPr lang="es-CO"/>
        </a:p>
      </dgm:t>
    </dgm:pt>
    <dgm:pt modelId="{8BF46037-1E4F-4D49-976F-6B532A88A92A}" type="sibTrans" cxnId="{49EB59E2-6CA9-4D25-AD7A-1F86CF8CE082}">
      <dgm:prSet/>
      <dgm:spPr/>
      <dgm:t>
        <a:bodyPr/>
        <a:lstStyle/>
        <a:p>
          <a:endParaRPr lang="es-CO"/>
        </a:p>
      </dgm:t>
    </dgm:pt>
    <dgm:pt modelId="{DC2EDE8C-1732-414E-B122-1556A0CD406A}">
      <dgm:prSet phldrT="[Texto]" custT="1"/>
      <dgm:spPr/>
      <dgm:t>
        <a:bodyPr/>
        <a:lstStyle/>
        <a:p>
          <a:r>
            <a:rPr lang="es-CO" sz="800"/>
            <a:t>Implementación Decretos 334 y 335</a:t>
          </a:r>
        </a:p>
      </dgm:t>
    </dgm:pt>
    <dgm:pt modelId="{7CD31EC7-CEDD-48AB-AD3D-6CA29519FDC7}" type="parTrans" cxnId="{8B021773-E98D-49EC-8A92-7B7A0B059FA2}">
      <dgm:prSet/>
      <dgm:spPr/>
      <dgm:t>
        <a:bodyPr/>
        <a:lstStyle/>
        <a:p>
          <a:endParaRPr lang="es-CO"/>
        </a:p>
      </dgm:t>
    </dgm:pt>
    <dgm:pt modelId="{56A1D5F1-D15C-4852-87CA-002F6B6456A3}" type="sibTrans" cxnId="{8B021773-E98D-49EC-8A92-7B7A0B059FA2}">
      <dgm:prSet/>
      <dgm:spPr/>
      <dgm:t>
        <a:bodyPr/>
        <a:lstStyle/>
        <a:p>
          <a:endParaRPr lang="es-CO"/>
        </a:p>
      </dgm:t>
    </dgm:pt>
    <dgm:pt modelId="{7536FD8B-ABAE-4736-8D0C-DADC8208F102}">
      <dgm:prSet phldrT="[Texto]" custT="1"/>
      <dgm:spPr/>
      <dgm:t>
        <a:bodyPr/>
        <a:lstStyle/>
        <a:p>
          <a:r>
            <a:rPr lang="es-CO" sz="800"/>
            <a:t> Sistema Traces 2024</a:t>
          </a:r>
        </a:p>
      </dgm:t>
    </dgm:pt>
    <dgm:pt modelId="{83B72575-BB1E-4F8E-A3DF-6950538BD20C}" type="parTrans" cxnId="{CEC6398D-30BE-4CF3-9F50-CD5CC91C645C}">
      <dgm:prSet/>
      <dgm:spPr/>
      <dgm:t>
        <a:bodyPr/>
        <a:lstStyle/>
        <a:p>
          <a:endParaRPr lang="es-CO"/>
        </a:p>
      </dgm:t>
    </dgm:pt>
    <dgm:pt modelId="{3C8EDB90-0E26-4C1C-A0AB-7022661EE958}" type="sibTrans" cxnId="{CEC6398D-30BE-4CF3-9F50-CD5CC91C645C}">
      <dgm:prSet/>
      <dgm:spPr/>
      <dgm:t>
        <a:bodyPr/>
        <a:lstStyle/>
        <a:p>
          <a:endParaRPr lang="es-CO"/>
        </a:p>
      </dgm:t>
    </dgm:pt>
    <dgm:pt modelId="{50D25159-15E0-4F71-8820-775657A35B35}">
      <dgm:prSet phldrT="[Texto]" custT="1"/>
      <dgm:spPr/>
      <dgm:t>
        <a:bodyPr/>
        <a:lstStyle/>
        <a:p>
          <a:r>
            <a:rPr lang="es-CO" sz="800"/>
            <a:t>Certificación electrónica</a:t>
          </a:r>
        </a:p>
      </dgm:t>
    </dgm:pt>
    <dgm:pt modelId="{DCB87A78-9E3A-46A9-8D88-797B8049ADA5}" type="parTrans" cxnId="{FD557D46-ACF1-41D0-BE6C-F69FF87F988B}">
      <dgm:prSet/>
      <dgm:spPr/>
      <dgm:t>
        <a:bodyPr/>
        <a:lstStyle/>
        <a:p>
          <a:endParaRPr lang="es-CO"/>
        </a:p>
      </dgm:t>
    </dgm:pt>
    <dgm:pt modelId="{30825172-21A2-4C00-A78D-E8F36A870BB1}" type="sibTrans" cxnId="{FD557D46-ACF1-41D0-BE6C-F69FF87F988B}">
      <dgm:prSet/>
      <dgm:spPr/>
      <dgm:t>
        <a:bodyPr/>
        <a:lstStyle/>
        <a:p>
          <a:endParaRPr lang="es-CO"/>
        </a:p>
      </dgm:t>
    </dgm:pt>
    <dgm:pt modelId="{F668920A-C5E4-45CD-8A46-6840532A258B}">
      <dgm:prSet phldrT="[Texto]" custT="1"/>
      <dgm:spPr/>
      <dgm:t>
        <a:bodyPr/>
        <a:lstStyle/>
        <a:p>
          <a:r>
            <a:rPr lang="es-CO" sz="900" b="1"/>
            <a:t>Costa Rica</a:t>
          </a:r>
          <a:endParaRPr lang="es-CO" sz="800"/>
        </a:p>
      </dgm:t>
    </dgm:pt>
    <dgm:pt modelId="{D4372933-3338-4605-B273-82F4060507F8}" type="parTrans" cxnId="{BFF38255-2448-4227-96ED-0ADB6D323210}">
      <dgm:prSet/>
      <dgm:spPr/>
      <dgm:t>
        <a:bodyPr/>
        <a:lstStyle/>
        <a:p>
          <a:endParaRPr lang="es-CO"/>
        </a:p>
      </dgm:t>
    </dgm:pt>
    <dgm:pt modelId="{ADFA00A5-848B-492B-A8B8-892EE24139AE}" type="sibTrans" cxnId="{BFF38255-2448-4227-96ED-0ADB6D323210}">
      <dgm:prSet/>
      <dgm:spPr/>
      <dgm:t>
        <a:bodyPr/>
        <a:lstStyle/>
        <a:p>
          <a:endParaRPr lang="es-CO"/>
        </a:p>
      </dgm:t>
    </dgm:pt>
    <dgm:pt modelId="{981927DF-CB75-4B0F-BF87-216B40292DF1}">
      <dgm:prSet phldrT="[Texto]" custT="1"/>
      <dgm:spPr/>
      <dgm:t>
        <a:bodyPr/>
        <a:lstStyle/>
        <a:p>
          <a:r>
            <a:rPr lang="es-CO" sz="800"/>
            <a:t>Intercambio de experiencias</a:t>
          </a:r>
        </a:p>
      </dgm:t>
    </dgm:pt>
    <dgm:pt modelId="{7CE22B7E-3BDB-4888-BF9E-BD1076C9DA98}" type="parTrans" cxnId="{A3FD0BCC-18AA-4731-8344-1BCD8487A778}">
      <dgm:prSet/>
      <dgm:spPr/>
      <dgm:t>
        <a:bodyPr/>
        <a:lstStyle/>
        <a:p>
          <a:endParaRPr lang="es-CO"/>
        </a:p>
      </dgm:t>
    </dgm:pt>
    <dgm:pt modelId="{23D1929F-FEFE-494F-80F2-ABF171E9CB65}" type="sibTrans" cxnId="{A3FD0BCC-18AA-4731-8344-1BCD8487A778}">
      <dgm:prSet/>
      <dgm:spPr/>
      <dgm:t>
        <a:bodyPr/>
        <a:lstStyle/>
        <a:p>
          <a:endParaRPr lang="es-CO"/>
        </a:p>
      </dgm:t>
    </dgm:pt>
    <dgm:pt modelId="{324C542E-12F0-4DE7-83D5-A99700DA7814}">
      <dgm:prSet phldrT="[Texto]" custT="1"/>
      <dgm:spPr/>
      <dgm:t>
        <a:bodyPr/>
        <a:lstStyle/>
        <a:p>
          <a:r>
            <a:rPr lang="es-CO" sz="900" b="1"/>
            <a:t>Red Eami</a:t>
          </a:r>
          <a:endParaRPr lang="es-CO" sz="800"/>
        </a:p>
      </dgm:t>
    </dgm:pt>
    <dgm:pt modelId="{03844F42-646B-4C8D-8676-8D6A5788D026}" type="parTrans" cxnId="{1B774382-0F50-4753-881D-728D7A89898B}">
      <dgm:prSet/>
      <dgm:spPr/>
      <dgm:t>
        <a:bodyPr/>
        <a:lstStyle/>
        <a:p>
          <a:endParaRPr lang="es-CO"/>
        </a:p>
      </dgm:t>
    </dgm:pt>
    <dgm:pt modelId="{B4076EDE-AC46-49BF-8135-9DFFDD5D8450}" type="sibTrans" cxnId="{1B774382-0F50-4753-881D-728D7A89898B}">
      <dgm:prSet/>
      <dgm:spPr/>
      <dgm:t>
        <a:bodyPr/>
        <a:lstStyle/>
        <a:p>
          <a:endParaRPr lang="es-CO"/>
        </a:p>
      </dgm:t>
    </dgm:pt>
    <dgm:pt modelId="{E2060979-56B6-429D-9905-37C615114BCF}">
      <dgm:prSet phldrT="[Texto]" custT="1"/>
      <dgm:spPr/>
      <dgm:t>
        <a:bodyPr/>
        <a:lstStyle/>
        <a:p>
          <a:r>
            <a:rPr lang="es-CO" sz="800"/>
            <a:t>Observatorio Iberoamericano</a:t>
          </a:r>
        </a:p>
      </dgm:t>
    </dgm:pt>
    <dgm:pt modelId="{D240E980-7550-4B4A-93D2-73F2A6CA71BA}" type="parTrans" cxnId="{2D815DE0-F561-4B03-94F7-81EAB4617C89}">
      <dgm:prSet/>
      <dgm:spPr/>
      <dgm:t>
        <a:bodyPr/>
        <a:lstStyle/>
        <a:p>
          <a:endParaRPr lang="es-CO"/>
        </a:p>
      </dgm:t>
    </dgm:pt>
    <dgm:pt modelId="{CB8CF245-0C8A-48DB-A279-81462C1AA57D}" type="sibTrans" cxnId="{2D815DE0-F561-4B03-94F7-81EAB4617C89}">
      <dgm:prSet/>
      <dgm:spPr/>
      <dgm:t>
        <a:bodyPr/>
        <a:lstStyle/>
        <a:p>
          <a:endParaRPr lang="es-CO"/>
        </a:p>
      </dgm:t>
    </dgm:pt>
    <dgm:pt modelId="{25DA76AC-676C-4AF2-81DB-1A86CDFCAF42}" type="pres">
      <dgm:prSet presAssocID="{CF2D9CF0-DE7E-40CE-9F15-8DC0180D0E05}" presName="Name0" presStyleCnt="0">
        <dgm:presLayoutVars>
          <dgm:dir/>
          <dgm:animLvl val="lvl"/>
          <dgm:resizeHandles val="exact"/>
        </dgm:presLayoutVars>
      </dgm:prSet>
      <dgm:spPr/>
    </dgm:pt>
    <dgm:pt modelId="{D322FAD1-43F7-433F-A851-17CE24470B8E}" type="pres">
      <dgm:prSet presAssocID="{56D5A6C3-A88B-4184-BB1E-A6374F2D04CB}" presName="boxAndChildren" presStyleCnt="0"/>
      <dgm:spPr/>
    </dgm:pt>
    <dgm:pt modelId="{EFE8BA9C-2F4B-402E-A870-E643302DA2A9}" type="pres">
      <dgm:prSet presAssocID="{56D5A6C3-A88B-4184-BB1E-A6374F2D04CB}" presName="parentTextBox" presStyleLbl="node1" presStyleIdx="0" presStyleCnt="3"/>
      <dgm:spPr/>
    </dgm:pt>
    <dgm:pt modelId="{4C1637DD-A803-4B6B-BE4F-97028C7E54E3}" type="pres">
      <dgm:prSet presAssocID="{56D5A6C3-A88B-4184-BB1E-A6374F2D04CB}" presName="entireBox" presStyleLbl="node1" presStyleIdx="0" presStyleCnt="3"/>
      <dgm:spPr/>
    </dgm:pt>
    <dgm:pt modelId="{E587A6C2-783E-4751-B6DB-1E201171378A}" type="pres">
      <dgm:prSet presAssocID="{56D5A6C3-A88B-4184-BB1E-A6374F2D04CB}" presName="descendantBox" presStyleCnt="0"/>
      <dgm:spPr/>
    </dgm:pt>
    <dgm:pt modelId="{01FA3541-14F7-4682-87BF-6EC9C007CAAC}" type="pres">
      <dgm:prSet presAssocID="{1F785016-7E06-4866-8B0A-E9A9D63985AC}" presName="childTextBox" presStyleLbl="fgAccFollowNode1" presStyleIdx="0" presStyleCnt="8">
        <dgm:presLayoutVars>
          <dgm:bulletEnabled val="1"/>
        </dgm:presLayoutVars>
      </dgm:prSet>
      <dgm:spPr/>
    </dgm:pt>
    <dgm:pt modelId="{C026F4B5-1990-47D6-BE4B-38E9FE701CD6}" type="pres">
      <dgm:prSet presAssocID="{F668920A-C5E4-45CD-8A46-6840532A258B}" presName="childTextBox" presStyleLbl="fgAccFollowNode1" presStyleIdx="1" presStyleCnt="8">
        <dgm:presLayoutVars>
          <dgm:bulletEnabled val="1"/>
        </dgm:presLayoutVars>
      </dgm:prSet>
      <dgm:spPr/>
    </dgm:pt>
    <dgm:pt modelId="{EFA2F024-98A6-41F4-99FE-4BDA11B8B5DC}" type="pres">
      <dgm:prSet presAssocID="{324C542E-12F0-4DE7-83D5-A99700DA7814}" presName="childTextBox" presStyleLbl="fgAccFollowNode1" presStyleIdx="2" presStyleCnt="8">
        <dgm:presLayoutVars>
          <dgm:bulletEnabled val="1"/>
        </dgm:presLayoutVars>
      </dgm:prSet>
      <dgm:spPr/>
    </dgm:pt>
    <dgm:pt modelId="{6B62CBF3-C86F-4398-B1F6-4584D5A9205E}" type="pres">
      <dgm:prSet presAssocID="{7D718D0B-3B7B-4C60-BBA7-506611B195C4}" presName="sp" presStyleCnt="0"/>
      <dgm:spPr/>
    </dgm:pt>
    <dgm:pt modelId="{F01A0B09-FFF3-4752-B7D2-841231A3A3F2}" type="pres">
      <dgm:prSet presAssocID="{D18D5665-79C7-4658-B013-7B55A15CD916}" presName="arrowAndChildren" presStyleCnt="0"/>
      <dgm:spPr/>
    </dgm:pt>
    <dgm:pt modelId="{F91CD04E-4BF0-4CA6-9681-F2E90F62A72F}" type="pres">
      <dgm:prSet presAssocID="{D18D5665-79C7-4658-B013-7B55A15CD916}" presName="parentTextArrow" presStyleLbl="node1" presStyleIdx="0" presStyleCnt="3"/>
      <dgm:spPr/>
    </dgm:pt>
    <dgm:pt modelId="{719BCF25-EE59-4012-A09B-F627AEE409F2}" type="pres">
      <dgm:prSet presAssocID="{D18D5665-79C7-4658-B013-7B55A15CD916}" presName="arrow" presStyleLbl="node1" presStyleIdx="1" presStyleCnt="3"/>
      <dgm:spPr/>
    </dgm:pt>
    <dgm:pt modelId="{4CA52095-A65A-467B-BCFC-C5A1D7FAF360}" type="pres">
      <dgm:prSet presAssocID="{D18D5665-79C7-4658-B013-7B55A15CD916}" presName="descendantArrow" presStyleCnt="0"/>
      <dgm:spPr/>
    </dgm:pt>
    <dgm:pt modelId="{BF38AF19-C1C2-42A9-95FC-BEB9C5827AF6}" type="pres">
      <dgm:prSet presAssocID="{2C832F37-6DDF-49BF-91C1-EAE34024060D}" presName="childTextArrow" presStyleLbl="fgAccFollowNode1" presStyleIdx="3" presStyleCnt="8">
        <dgm:presLayoutVars>
          <dgm:bulletEnabled val="1"/>
        </dgm:presLayoutVars>
      </dgm:prSet>
      <dgm:spPr/>
    </dgm:pt>
    <dgm:pt modelId="{F2D7267D-7E8B-49E2-91E6-0E50EE1184B5}" type="pres">
      <dgm:prSet presAssocID="{8ED48513-61DB-4EAC-BDC2-8E1D2767F111}" presName="sp" presStyleCnt="0"/>
      <dgm:spPr/>
    </dgm:pt>
    <dgm:pt modelId="{A5C98B6D-AF87-4B09-8DF5-9C6C198D123A}" type="pres">
      <dgm:prSet presAssocID="{C0395386-6F02-43C0-BA17-19963680503B}" presName="arrowAndChildren" presStyleCnt="0"/>
      <dgm:spPr/>
    </dgm:pt>
    <dgm:pt modelId="{2385E23E-FC08-4873-87D7-A56B8793E13F}" type="pres">
      <dgm:prSet presAssocID="{C0395386-6F02-43C0-BA17-19963680503B}" presName="parentTextArrow" presStyleLbl="node1" presStyleIdx="1" presStyleCnt="3"/>
      <dgm:spPr/>
    </dgm:pt>
    <dgm:pt modelId="{49C94A07-3301-4D8E-AC62-9E9BF214FBF6}" type="pres">
      <dgm:prSet presAssocID="{C0395386-6F02-43C0-BA17-19963680503B}" presName="arrow" presStyleLbl="node1" presStyleIdx="2" presStyleCnt="3"/>
      <dgm:spPr/>
    </dgm:pt>
    <dgm:pt modelId="{74102B3E-CA3B-42C5-9DAD-7EA465D2C0FA}" type="pres">
      <dgm:prSet presAssocID="{C0395386-6F02-43C0-BA17-19963680503B}" presName="descendantArrow" presStyleCnt="0"/>
      <dgm:spPr/>
    </dgm:pt>
    <dgm:pt modelId="{44CF12B3-A8FA-40FE-98C6-71D2DE229621}" type="pres">
      <dgm:prSet presAssocID="{701020E2-CB72-4E69-9A23-9E6DE63B4C25}" presName="childTextArrow" presStyleLbl="fgAccFollowNode1" presStyleIdx="4" presStyleCnt="8">
        <dgm:presLayoutVars>
          <dgm:bulletEnabled val="1"/>
        </dgm:presLayoutVars>
      </dgm:prSet>
      <dgm:spPr/>
    </dgm:pt>
    <dgm:pt modelId="{D3659CF1-0840-4F03-90AD-BDDAAF8BE5AC}" type="pres">
      <dgm:prSet presAssocID="{99D688D7-0D46-4268-81DF-A3A7F2A71E5C}" presName="childTextArrow" presStyleLbl="fgAccFollowNode1" presStyleIdx="5" presStyleCnt="8">
        <dgm:presLayoutVars>
          <dgm:bulletEnabled val="1"/>
        </dgm:presLayoutVars>
      </dgm:prSet>
      <dgm:spPr/>
    </dgm:pt>
    <dgm:pt modelId="{261085CC-45B2-4160-B7B0-61C145213578}" type="pres">
      <dgm:prSet presAssocID="{BC621DB2-722D-47C7-A293-EC23A0626C09}" presName="childTextArrow" presStyleLbl="fgAccFollowNode1" presStyleIdx="6" presStyleCnt="8">
        <dgm:presLayoutVars>
          <dgm:bulletEnabled val="1"/>
        </dgm:presLayoutVars>
      </dgm:prSet>
      <dgm:spPr/>
    </dgm:pt>
    <dgm:pt modelId="{B98286AE-1A12-4AE0-A1EC-E3128D5F3C9B}" type="pres">
      <dgm:prSet presAssocID="{594D4AA6-2F25-47A2-8D67-A7CB9349F23B}" presName="childTextArrow" presStyleLbl="fgAccFollowNode1" presStyleIdx="7" presStyleCnt="8">
        <dgm:presLayoutVars>
          <dgm:bulletEnabled val="1"/>
        </dgm:presLayoutVars>
      </dgm:prSet>
      <dgm:spPr/>
    </dgm:pt>
  </dgm:ptLst>
  <dgm:cxnLst>
    <dgm:cxn modelId="{8D8D2E0F-016E-4E09-B8FC-E58CAE434788}" type="presOf" srcId="{CF2D9CF0-DE7E-40CE-9F15-8DC0180D0E05}" destId="{25DA76AC-676C-4AF2-81DB-1A86CDFCAF42}" srcOrd="0" destOrd="0" presId="urn:microsoft.com/office/officeart/2005/8/layout/process4"/>
    <dgm:cxn modelId="{F2667321-5793-40CA-A941-51433C9B22EC}" type="presOf" srcId="{1F785016-7E06-4866-8B0A-E9A9D63985AC}" destId="{01FA3541-14F7-4682-87BF-6EC9C007CAAC}" srcOrd="0" destOrd="0" presId="urn:microsoft.com/office/officeart/2005/8/layout/process4"/>
    <dgm:cxn modelId="{7CB2CA2C-4B02-4BC3-8650-996A4FFB5BA0}" srcId="{C0395386-6F02-43C0-BA17-19963680503B}" destId="{99D688D7-0D46-4268-81DF-A3A7F2A71E5C}" srcOrd="1" destOrd="0" parTransId="{8702342E-4085-45E8-9770-A46DB4AD1ADB}" sibTransId="{5BAE4F9E-AF2F-42FF-BC8F-4510C05EE5CF}"/>
    <dgm:cxn modelId="{A90BF232-80B8-4A22-829D-D4D9FA2DC0BC}" srcId="{701020E2-CB72-4E69-9A23-9E6DE63B4C25}" destId="{91D3FD7F-61BE-4549-BDDD-A93D65B1649B}" srcOrd="0" destOrd="0" parTransId="{64601D6A-C7E0-4590-BC07-19857AF29756}" sibTransId="{3C875BE2-5494-41BC-90E3-484FEF91CD7D}"/>
    <dgm:cxn modelId="{B9754F38-515E-49E5-8195-773CE49ECD31}" type="presOf" srcId="{2C832F37-6DDF-49BF-91C1-EAE34024060D}" destId="{BF38AF19-C1C2-42A9-95FC-BEB9C5827AF6}" srcOrd="0" destOrd="0" presId="urn:microsoft.com/office/officeart/2005/8/layout/process4"/>
    <dgm:cxn modelId="{3DCF1C3B-42DB-4B57-9576-F9946DB29522}" type="presOf" srcId="{C0395386-6F02-43C0-BA17-19963680503B}" destId="{2385E23E-FC08-4873-87D7-A56B8793E13F}" srcOrd="0" destOrd="0" presId="urn:microsoft.com/office/officeart/2005/8/layout/process4"/>
    <dgm:cxn modelId="{1B495B40-D7F9-4108-8626-9314C088FB62}" type="presOf" srcId="{C0395386-6F02-43C0-BA17-19963680503B}" destId="{49C94A07-3301-4D8E-AC62-9E9BF214FBF6}" srcOrd="1" destOrd="0" presId="urn:microsoft.com/office/officeart/2005/8/layout/process4"/>
    <dgm:cxn modelId="{4978C75C-FB42-4193-B2AB-CF068CD3D6B9}" srcId="{BC621DB2-722D-47C7-A293-EC23A0626C09}" destId="{3F064045-14E6-4F80-B85E-5B2308C30117}" srcOrd="0" destOrd="0" parTransId="{CB8D6681-BE4E-4C6B-AA7B-66EBDC77B622}" sibTransId="{986C1E92-C827-4C9D-A8DB-40105D64617A}"/>
    <dgm:cxn modelId="{A8014D63-23A6-4902-A338-1D4CD97FA54D}" srcId="{701020E2-CB72-4E69-9A23-9E6DE63B4C25}" destId="{958C8E33-ACEC-439C-BD3A-138D71320A4F}" srcOrd="1" destOrd="0" parTransId="{79DA1A82-6E3E-44DD-9C93-0DB0C5023B68}" sibTransId="{92319EAE-B51F-4EF6-8163-012E88F023B7}"/>
    <dgm:cxn modelId="{FD557D46-ACF1-41D0-BE6C-F69FF87F988B}" srcId="{1F785016-7E06-4866-8B0A-E9A9D63985AC}" destId="{50D25159-15E0-4F71-8820-775657A35B35}" srcOrd="0" destOrd="0" parTransId="{DCB87A78-9E3A-46A9-8D88-797B8049ADA5}" sibTransId="{30825172-21A2-4C00-A78D-E8F36A870BB1}"/>
    <dgm:cxn modelId="{C1318769-7197-4DF2-9174-992D32FDE740}" type="presOf" srcId="{7536FD8B-ABAE-4736-8D0C-DADC8208F102}" destId="{B98286AE-1A12-4AE0-A1EC-E3128D5F3C9B}" srcOrd="0" destOrd="1" presId="urn:microsoft.com/office/officeart/2005/8/layout/process4"/>
    <dgm:cxn modelId="{6AAB2D6E-B536-491B-BAE0-438C343F0085}" srcId="{C0395386-6F02-43C0-BA17-19963680503B}" destId="{701020E2-CB72-4E69-9A23-9E6DE63B4C25}" srcOrd="0" destOrd="0" parTransId="{C8CDE17D-53AD-40DB-A140-952A155F096A}" sibTransId="{4213BD2B-1860-4B93-B9B8-1FA516339EB0}"/>
    <dgm:cxn modelId="{CEB1E26F-39B4-407F-A8D1-62AB9ED6382F}" srcId="{CF2D9CF0-DE7E-40CE-9F15-8DC0180D0E05}" destId="{56D5A6C3-A88B-4184-BB1E-A6374F2D04CB}" srcOrd="2" destOrd="0" parTransId="{C8899F26-3956-4996-8001-8543FDE27450}" sibTransId="{73067996-B83F-4AC4-8347-ED95FB0EB804}"/>
    <dgm:cxn modelId="{684ECA52-F949-4F91-8067-5EA97D45B9DA}" srcId="{CF2D9CF0-DE7E-40CE-9F15-8DC0180D0E05}" destId="{C0395386-6F02-43C0-BA17-19963680503B}" srcOrd="0" destOrd="0" parTransId="{BF7A4C93-1716-4347-9352-4F7EE3436946}" sibTransId="{8ED48513-61DB-4EAC-BDC2-8E1D2767F111}"/>
    <dgm:cxn modelId="{8B021773-E98D-49EC-8A92-7B7A0B059FA2}" srcId="{99D688D7-0D46-4268-81DF-A3A7F2A71E5C}" destId="{DC2EDE8C-1732-414E-B122-1556A0CD406A}" srcOrd="0" destOrd="0" parTransId="{7CD31EC7-CEDD-48AB-AD3D-6CA29519FDC7}" sibTransId="{56A1D5F1-D15C-4852-87CA-002F6B6456A3}"/>
    <dgm:cxn modelId="{BFF38255-2448-4227-96ED-0ADB6D323210}" srcId="{56D5A6C3-A88B-4184-BB1E-A6374F2D04CB}" destId="{F668920A-C5E4-45CD-8A46-6840532A258B}" srcOrd="1" destOrd="0" parTransId="{D4372933-3338-4605-B273-82F4060507F8}" sibTransId="{ADFA00A5-848B-492B-A8B8-892EE24139AE}"/>
    <dgm:cxn modelId="{D8EEA555-3B26-43C0-B68B-8E41CBFB3D8E}" type="presOf" srcId="{99D688D7-0D46-4268-81DF-A3A7F2A71E5C}" destId="{D3659CF1-0840-4F03-90AD-BDDAAF8BE5AC}" srcOrd="0" destOrd="0" presId="urn:microsoft.com/office/officeart/2005/8/layout/process4"/>
    <dgm:cxn modelId="{7E728F57-49FA-4CAA-BE2D-B55C3A5E6C56}" type="presOf" srcId="{3F064045-14E6-4F80-B85E-5B2308C30117}" destId="{261085CC-45B2-4160-B7B0-61C145213578}" srcOrd="0" destOrd="1" presId="urn:microsoft.com/office/officeart/2005/8/layout/process4"/>
    <dgm:cxn modelId="{7D592E58-5FF0-446C-9931-5B88263093E1}" type="presOf" srcId="{324C542E-12F0-4DE7-83D5-A99700DA7814}" destId="{EFA2F024-98A6-41F4-99FE-4BDA11B8B5DC}" srcOrd="0" destOrd="0" presId="urn:microsoft.com/office/officeart/2005/8/layout/process4"/>
    <dgm:cxn modelId="{CEB7FC79-F93A-413C-AF25-ABAAFEBEE38B}" srcId="{CF2D9CF0-DE7E-40CE-9F15-8DC0180D0E05}" destId="{D18D5665-79C7-4658-B013-7B55A15CD916}" srcOrd="1" destOrd="0" parTransId="{422A3596-3A46-4C64-BB3C-FCB4B152EAE9}" sibTransId="{7D718D0B-3B7B-4C60-BBA7-506611B195C4}"/>
    <dgm:cxn modelId="{522EC37B-8289-45AE-92DF-7D11124A8EF9}" srcId="{C0395386-6F02-43C0-BA17-19963680503B}" destId="{BC621DB2-722D-47C7-A293-EC23A0626C09}" srcOrd="2" destOrd="0" parTransId="{D09FF68F-4D98-4E53-91E6-85B56815A41C}" sibTransId="{D022A1CA-1E1C-4F7B-BC1C-538EFF22D4AF}"/>
    <dgm:cxn modelId="{0B47A97C-9A84-4B47-964C-7B481C630064}" type="presOf" srcId="{56D5A6C3-A88B-4184-BB1E-A6374F2D04CB}" destId="{4C1637DD-A803-4B6B-BE4F-97028C7E54E3}" srcOrd="1" destOrd="0" presId="urn:microsoft.com/office/officeart/2005/8/layout/process4"/>
    <dgm:cxn modelId="{A464A480-D508-4E41-B160-E61B31324F58}" type="presOf" srcId="{D18D5665-79C7-4658-B013-7B55A15CD916}" destId="{719BCF25-EE59-4012-A09B-F627AEE409F2}" srcOrd="1" destOrd="0" presId="urn:microsoft.com/office/officeart/2005/8/layout/process4"/>
    <dgm:cxn modelId="{1B774382-0F50-4753-881D-728D7A89898B}" srcId="{56D5A6C3-A88B-4184-BB1E-A6374F2D04CB}" destId="{324C542E-12F0-4DE7-83D5-A99700DA7814}" srcOrd="2" destOrd="0" parTransId="{03844F42-646B-4C8D-8676-8D6A5788D026}" sibTransId="{B4076EDE-AC46-49BF-8135-9DFFDD5D8450}"/>
    <dgm:cxn modelId="{FF2AB083-53A7-49C5-9C4F-F6B55C49BBF7}" type="presOf" srcId="{BC621DB2-722D-47C7-A293-EC23A0626C09}" destId="{261085CC-45B2-4160-B7B0-61C145213578}" srcOrd="0" destOrd="0" presId="urn:microsoft.com/office/officeart/2005/8/layout/process4"/>
    <dgm:cxn modelId="{1F7FE987-3183-46D9-9E58-8ABE5E30C6DA}" type="presOf" srcId="{F668920A-C5E4-45CD-8A46-6840532A258B}" destId="{C026F4B5-1990-47D6-BE4B-38E9FE701CD6}" srcOrd="0" destOrd="0" presId="urn:microsoft.com/office/officeart/2005/8/layout/process4"/>
    <dgm:cxn modelId="{5654D98A-80C4-4ABD-A407-86DC1830E24D}" type="presOf" srcId="{56D5A6C3-A88B-4184-BB1E-A6374F2D04CB}" destId="{EFE8BA9C-2F4B-402E-A870-E643302DA2A9}" srcOrd="0" destOrd="0" presId="urn:microsoft.com/office/officeart/2005/8/layout/process4"/>
    <dgm:cxn modelId="{CEC6398D-30BE-4CF3-9F50-CD5CC91C645C}" srcId="{594D4AA6-2F25-47A2-8D67-A7CB9349F23B}" destId="{7536FD8B-ABAE-4736-8D0C-DADC8208F102}" srcOrd="0" destOrd="0" parTransId="{83B72575-BB1E-4F8E-A3DF-6950538BD20C}" sibTransId="{3C8EDB90-0E26-4C1C-A0AB-7022661EE958}"/>
    <dgm:cxn modelId="{1ED2AF95-39E7-4E3A-8B83-D05D71510219}" type="presOf" srcId="{DC2EDE8C-1732-414E-B122-1556A0CD406A}" destId="{D3659CF1-0840-4F03-90AD-BDDAAF8BE5AC}" srcOrd="0" destOrd="1" presId="urn:microsoft.com/office/officeart/2005/8/layout/process4"/>
    <dgm:cxn modelId="{1090BA9A-9202-45EB-BB33-F7A2F5364AF7}" type="presOf" srcId="{981927DF-CB75-4B0F-BF87-216B40292DF1}" destId="{C026F4B5-1990-47D6-BE4B-38E9FE701CD6}" srcOrd="0" destOrd="1" presId="urn:microsoft.com/office/officeart/2005/8/layout/process4"/>
    <dgm:cxn modelId="{7449B99F-33A7-436F-B3DA-E3EC5E58456E}" type="presOf" srcId="{50D25159-15E0-4F71-8820-775657A35B35}" destId="{01FA3541-14F7-4682-87BF-6EC9C007CAAC}" srcOrd="0" destOrd="1" presId="urn:microsoft.com/office/officeart/2005/8/layout/process4"/>
    <dgm:cxn modelId="{DB9E0EA5-111B-4AE4-9CF8-64030F9A0448}" type="presOf" srcId="{91D3FD7F-61BE-4549-BDDD-A93D65B1649B}" destId="{44CF12B3-A8FA-40FE-98C6-71D2DE229621}" srcOrd="0" destOrd="1" presId="urn:microsoft.com/office/officeart/2005/8/layout/process4"/>
    <dgm:cxn modelId="{7FD930B8-B132-4C64-B00C-29BC048545E4}" type="presOf" srcId="{594D4AA6-2F25-47A2-8D67-A7CB9349F23B}" destId="{B98286AE-1A12-4AE0-A1EC-E3128D5F3C9B}" srcOrd="0" destOrd="0" presId="urn:microsoft.com/office/officeart/2005/8/layout/process4"/>
    <dgm:cxn modelId="{01BEB5BE-1126-4BE8-BA2F-EB1280C4B939}" type="presOf" srcId="{701020E2-CB72-4E69-9A23-9E6DE63B4C25}" destId="{44CF12B3-A8FA-40FE-98C6-71D2DE229621}" srcOrd="0" destOrd="0" presId="urn:microsoft.com/office/officeart/2005/8/layout/process4"/>
    <dgm:cxn modelId="{A3FD0BCC-18AA-4731-8344-1BCD8487A778}" srcId="{F668920A-C5E4-45CD-8A46-6840532A258B}" destId="{981927DF-CB75-4B0F-BF87-216B40292DF1}" srcOrd="0" destOrd="0" parTransId="{7CE22B7E-3BDB-4888-BF9E-BD1076C9DA98}" sibTransId="{23D1929F-FEFE-494F-80F2-ABF171E9CB65}"/>
    <dgm:cxn modelId="{1C69EFDA-2CC7-43C1-8D5C-D4B8BFD071BE}" srcId="{56D5A6C3-A88B-4184-BB1E-A6374F2D04CB}" destId="{1F785016-7E06-4866-8B0A-E9A9D63985AC}" srcOrd="0" destOrd="0" parTransId="{355F313D-B58F-4C27-AE95-030F2D35D540}" sibTransId="{CEA784D2-9BD9-45DD-A3E8-11C6BFC56140}"/>
    <dgm:cxn modelId="{9FDAAEDE-7190-4692-BDE1-325764921022}" type="presOf" srcId="{958C8E33-ACEC-439C-BD3A-138D71320A4F}" destId="{44CF12B3-A8FA-40FE-98C6-71D2DE229621}" srcOrd="0" destOrd="2" presId="urn:microsoft.com/office/officeart/2005/8/layout/process4"/>
    <dgm:cxn modelId="{2D815DE0-F561-4B03-94F7-81EAB4617C89}" srcId="{324C542E-12F0-4DE7-83D5-A99700DA7814}" destId="{E2060979-56B6-429D-9905-37C615114BCF}" srcOrd="0" destOrd="0" parTransId="{D240E980-7550-4B4A-93D2-73F2A6CA71BA}" sibTransId="{CB8CF245-0C8A-48DB-A279-81462C1AA57D}"/>
    <dgm:cxn modelId="{6C3C6EE1-6F2E-4723-AE33-E68CA9FB92C8}" type="presOf" srcId="{E2060979-56B6-429D-9905-37C615114BCF}" destId="{EFA2F024-98A6-41F4-99FE-4BDA11B8B5DC}" srcOrd="0" destOrd="1" presId="urn:microsoft.com/office/officeart/2005/8/layout/process4"/>
    <dgm:cxn modelId="{49EB59E2-6CA9-4D25-AD7A-1F86CF8CE082}" srcId="{C0395386-6F02-43C0-BA17-19963680503B}" destId="{594D4AA6-2F25-47A2-8D67-A7CB9349F23B}" srcOrd="3" destOrd="0" parTransId="{0B821DFF-882E-4F45-B1D2-D4950E989DA1}" sibTransId="{8BF46037-1E4F-4D49-976F-6B532A88A92A}"/>
    <dgm:cxn modelId="{7037D3EA-E3D7-4F23-94FE-22A5E56037D8}" type="presOf" srcId="{D18D5665-79C7-4658-B013-7B55A15CD916}" destId="{F91CD04E-4BF0-4CA6-9681-F2E90F62A72F}" srcOrd="0" destOrd="0" presId="urn:microsoft.com/office/officeart/2005/8/layout/process4"/>
    <dgm:cxn modelId="{F8A194F4-D2EC-4DAD-B951-025A46CCB9A0}" srcId="{D18D5665-79C7-4658-B013-7B55A15CD916}" destId="{2C832F37-6DDF-49BF-91C1-EAE34024060D}" srcOrd="0" destOrd="0" parTransId="{E5E1BE6E-1BD3-402C-9C03-DAA10AFAAFF8}" sibTransId="{492EB7A6-6BE8-412B-87EE-5F1C4B1078C9}"/>
    <dgm:cxn modelId="{B12BA4F8-B905-4408-B838-B11934126314}" type="presParOf" srcId="{25DA76AC-676C-4AF2-81DB-1A86CDFCAF42}" destId="{D322FAD1-43F7-433F-A851-17CE24470B8E}" srcOrd="0" destOrd="0" presId="urn:microsoft.com/office/officeart/2005/8/layout/process4"/>
    <dgm:cxn modelId="{2AAD7FF0-1AAB-4EB5-8A5E-A9723FBF93F5}" type="presParOf" srcId="{D322FAD1-43F7-433F-A851-17CE24470B8E}" destId="{EFE8BA9C-2F4B-402E-A870-E643302DA2A9}" srcOrd="0" destOrd="0" presId="urn:microsoft.com/office/officeart/2005/8/layout/process4"/>
    <dgm:cxn modelId="{AAAFA1C4-AD54-439B-A778-072340C6556F}" type="presParOf" srcId="{D322FAD1-43F7-433F-A851-17CE24470B8E}" destId="{4C1637DD-A803-4B6B-BE4F-97028C7E54E3}" srcOrd="1" destOrd="0" presId="urn:microsoft.com/office/officeart/2005/8/layout/process4"/>
    <dgm:cxn modelId="{943C81E6-1554-4B8B-B2B1-F42AD54C38DF}" type="presParOf" srcId="{D322FAD1-43F7-433F-A851-17CE24470B8E}" destId="{E587A6C2-783E-4751-B6DB-1E201171378A}" srcOrd="2" destOrd="0" presId="urn:microsoft.com/office/officeart/2005/8/layout/process4"/>
    <dgm:cxn modelId="{4DB012D0-3DDD-43CA-8F5B-51DEB4D73AF9}" type="presParOf" srcId="{E587A6C2-783E-4751-B6DB-1E201171378A}" destId="{01FA3541-14F7-4682-87BF-6EC9C007CAAC}" srcOrd="0" destOrd="0" presId="urn:microsoft.com/office/officeart/2005/8/layout/process4"/>
    <dgm:cxn modelId="{5E8D3E3A-3C1E-43D6-8576-A2FBC9732CDF}" type="presParOf" srcId="{E587A6C2-783E-4751-B6DB-1E201171378A}" destId="{C026F4B5-1990-47D6-BE4B-38E9FE701CD6}" srcOrd="1" destOrd="0" presId="urn:microsoft.com/office/officeart/2005/8/layout/process4"/>
    <dgm:cxn modelId="{14867452-899E-4BCB-95C1-03A23EB65011}" type="presParOf" srcId="{E587A6C2-783E-4751-B6DB-1E201171378A}" destId="{EFA2F024-98A6-41F4-99FE-4BDA11B8B5DC}" srcOrd="2" destOrd="0" presId="urn:microsoft.com/office/officeart/2005/8/layout/process4"/>
    <dgm:cxn modelId="{AB728F41-DDAA-4F87-9918-5A631CC3215E}" type="presParOf" srcId="{25DA76AC-676C-4AF2-81DB-1A86CDFCAF42}" destId="{6B62CBF3-C86F-4398-B1F6-4584D5A9205E}" srcOrd="1" destOrd="0" presId="urn:microsoft.com/office/officeart/2005/8/layout/process4"/>
    <dgm:cxn modelId="{459792DF-4FE6-48C2-825C-2DF94F6F88D9}" type="presParOf" srcId="{25DA76AC-676C-4AF2-81DB-1A86CDFCAF42}" destId="{F01A0B09-FFF3-4752-B7D2-841231A3A3F2}" srcOrd="2" destOrd="0" presId="urn:microsoft.com/office/officeart/2005/8/layout/process4"/>
    <dgm:cxn modelId="{7247CC3F-7139-4655-8650-D0D8AEC199A6}" type="presParOf" srcId="{F01A0B09-FFF3-4752-B7D2-841231A3A3F2}" destId="{F91CD04E-4BF0-4CA6-9681-F2E90F62A72F}" srcOrd="0" destOrd="0" presId="urn:microsoft.com/office/officeart/2005/8/layout/process4"/>
    <dgm:cxn modelId="{8D00BF9E-DCC7-4D2C-B602-34F25A228738}" type="presParOf" srcId="{F01A0B09-FFF3-4752-B7D2-841231A3A3F2}" destId="{719BCF25-EE59-4012-A09B-F627AEE409F2}" srcOrd="1" destOrd="0" presId="urn:microsoft.com/office/officeart/2005/8/layout/process4"/>
    <dgm:cxn modelId="{6C8B039D-C1F3-4BE4-B826-14FB307F5352}" type="presParOf" srcId="{F01A0B09-FFF3-4752-B7D2-841231A3A3F2}" destId="{4CA52095-A65A-467B-BCFC-C5A1D7FAF360}" srcOrd="2" destOrd="0" presId="urn:microsoft.com/office/officeart/2005/8/layout/process4"/>
    <dgm:cxn modelId="{CE2696EE-9E77-43AE-8B46-76C4EB220191}" type="presParOf" srcId="{4CA52095-A65A-467B-BCFC-C5A1D7FAF360}" destId="{BF38AF19-C1C2-42A9-95FC-BEB9C5827AF6}" srcOrd="0" destOrd="0" presId="urn:microsoft.com/office/officeart/2005/8/layout/process4"/>
    <dgm:cxn modelId="{8451DBC5-59B0-45A8-94F2-2DDA56DD7A1D}" type="presParOf" srcId="{25DA76AC-676C-4AF2-81DB-1A86CDFCAF42}" destId="{F2D7267D-7E8B-49E2-91E6-0E50EE1184B5}" srcOrd="3" destOrd="0" presId="urn:microsoft.com/office/officeart/2005/8/layout/process4"/>
    <dgm:cxn modelId="{1044BAC1-7489-4E57-97D8-E432B848A35E}" type="presParOf" srcId="{25DA76AC-676C-4AF2-81DB-1A86CDFCAF42}" destId="{A5C98B6D-AF87-4B09-8DF5-9C6C198D123A}" srcOrd="4" destOrd="0" presId="urn:microsoft.com/office/officeart/2005/8/layout/process4"/>
    <dgm:cxn modelId="{D2EC9E30-4485-4240-AF6D-653645E2E205}" type="presParOf" srcId="{A5C98B6D-AF87-4B09-8DF5-9C6C198D123A}" destId="{2385E23E-FC08-4873-87D7-A56B8793E13F}" srcOrd="0" destOrd="0" presId="urn:microsoft.com/office/officeart/2005/8/layout/process4"/>
    <dgm:cxn modelId="{8A3D8523-8B7C-4B81-B3EE-8DB32CC22BE2}" type="presParOf" srcId="{A5C98B6D-AF87-4B09-8DF5-9C6C198D123A}" destId="{49C94A07-3301-4D8E-AC62-9E9BF214FBF6}" srcOrd="1" destOrd="0" presId="urn:microsoft.com/office/officeart/2005/8/layout/process4"/>
    <dgm:cxn modelId="{04A8E521-86A7-4B94-B711-87CD20E911DD}" type="presParOf" srcId="{A5C98B6D-AF87-4B09-8DF5-9C6C198D123A}" destId="{74102B3E-CA3B-42C5-9DAD-7EA465D2C0FA}" srcOrd="2" destOrd="0" presId="urn:microsoft.com/office/officeart/2005/8/layout/process4"/>
    <dgm:cxn modelId="{F29E4D0D-3D6B-4E0D-BAC5-22229671E576}" type="presParOf" srcId="{74102B3E-CA3B-42C5-9DAD-7EA465D2C0FA}" destId="{44CF12B3-A8FA-40FE-98C6-71D2DE229621}" srcOrd="0" destOrd="0" presId="urn:microsoft.com/office/officeart/2005/8/layout/process4"/>
    <dgm:cxn modelId="{A773D7AD-BC87-477D-9ED3-59780CE1F151}" type="presParOf" srcId="{74102B3E-CA3B-42C5-9DAD-7EA465D2C0FA}" destId="{D3659CF1-0840-4F03-90AD-BDDAAF8BE5AC}" srcOrd="1" destOrd="0" presId="urn:microsoft.com/office/officeart/2005/8/layout/process4"/>
    <dgm:cxn modelId="{89E01545-247E-4DDC-BE26-92B7A4FB1C80}" type="presParOf" srcId="{74102B3E-CA3B-42C5-9DAD-7EA465D2C0FA}" destId="{261085CC-45B2-4160-B7B0-61C145213578}" srcOrd="2" destOrd="0" presId="urn:microsoft.com/office/officeart/2005/8/layout/process4"/>
    <dgm:cxn modelId="{9FC47F50-B8E6-4C41-83B5-9369A9965BCD}" type="presParOf" srcId="{74102B3E-CA3B-42C5-9DAD-7EA465D2C0FA}" destId="{B98286AE-1A12-4AE0-A1EC-E3128D5F3C9B}" srcOrd="3" destOrd="0" presId="urn:microsoft.com/office/officeart/2005/8/layout/process4"/>
  </dgm:cxnLst>
  <dgm:bg/>
  <dgm:whole/>
  <dgm:extLst>
    <a:ext uri="http://schemas.microsoft.com/office/drawing/2008/diagram">
      <dsp:dataModelExt xmlns:dsp="http://schemas.microsoft.com/office/drawing/2008/diagram" relId="rId358" minVer="http://schemas.openxmlformats.org/drawingml/2006/diagram"/>
    </a:ext>
  </dgm:extLst>
</dgm:dataModel>
</file>

<file path=word/diagrams/data16.xml><?xml version="1.0" encoding="utf-8"?>
<dgm:dataModel xmlns:dgm="http://schemas.openxmlformats.org/drawingml/2006/diagram" xmlns:a="http://schemas.openxmlformats.org/drawingml/2006/main">
  <dgm:ptLst>
    <dgm:pt modelId="{D6995754-C804-43A3-8C6D-397C57E9DB64}" type="doc">
      <dgm:prSet loTypeId="urn:microsoft.com/office/officeart/2008/layout/PictureStrips" loCatId="list" qsTypeId="urn:microsoft.com/office/officeart/2005/8/quickstyle/simple1" qsCatId="simple" csTypeId="urn:microsoft.com/office/officeart/2005/8/colors/accent1_2" csCatId="accent1" phldr="1"/>
      <dgm:spPr/>
      <dgm:t>
        <a:bodyPr/>
        <a:lstStyle/>
        <a:p>
          <a:endParaRPr lang="es-CO"/>
        </a:p>
      </dgm:t>
    </dgm:pt>
    <dgm:pt modelId="{F5057947-5C2F-4EAB-A88A-D51DDC938E4B}">
      <dgm:prSet phldrT="[Texto]"/>
      <dgm:spPr>
        <a:gradFill flip="none" rotWithShape="1">
          <a:gsLst>
            <a:gs pos="0">
              <a:schemeClr val="accent1">
                <a:lumMod val="89000"/>
              </a:schemeClr>
            </a:gs>
            <a:gs pos="23000">
              <a:schemeClr val="accent1">
                <a:lumMod val="89000"/>
              </a:schemeClr>
            </a:gs>
            <a:gs pos="69000">
              <a:schemeClr val="accent1">
                <a:lumMod val="75000"/>
              </a:schemeClr>
            </a:gs>
            <a:gs pos="97000">
              <a:schemeClr val="accent1">
                <a:lumMod val="70000"/>
              </a:schemeClr>
            </a:gs>
          </a:gsLst>
          <a:path path="circle">
            <a:fillToRect l="50000" t="50000" r="50000" b="50000"/>
          </a:path>
          <a:tileRect/>
        </a:gradFill>
      </dgm:spPr>
      <dgm:t>
        <a:bodyPr/>
        <a:lstStyle/>
        <a:p>
          <a:pPr>
            <a:buFont typeface="+mj-lt"/>
            <a:buAutoNum type="arabicPeriod"/>
          </a:pPr>
          <a:r>
            <a:rPr lang="es-ES" b="0">
              <a:solidFill>
                <a:schemeClr val="bg1"/>
              </a:solidFill>
              <a:latin typeface="Arial" panose="020B0604020202020204" pitchFamily="34" charset="0"/>
              <a:cs typeface="Arial" panose="020B0604020202020204" pitchFamily="34" charset="0"/>
            </a:rPr>
            <a:t>Mantener el reconocimiento de Invima como autoridad de referencia, fortalecer a la dirección para la aplicación de GBT</a:t>
          </a:r>
          <a:endParaRPr lang="es-CO">
            <a:solidFill>
              <a:schemeClr val="bg1"/>
            </a:solidFill>
            <a:latin typeface="Arial" panose="020B0604020202020204" pitchFamily="34" charset="0"/>
            <a:cs typeface="Arial" panose="020B0604020202020204" pitchFamily="34" charset="0"/>
          </a:endParaRPr>
        </a:p>
      </dgm:t>
    </dgm:pt>
    <dgm:pt modelId="{57AEDFB7-26EF-4A69-B628-27E3A96D246A}" type="parTrans" cxnId="{4EB1D16E-60A5-4B42-A2C4-97FF9AD100A1}">
      <dgm:prSet/>
      <dgm:spPr/>
      <dgm:t>
        <a:bodyPr/>
        <a:lstStyle/>
        <a:p>
          <a:endParaRPr lang="es-CO"/>
        </a:p>
      </dgm:t>
    </dgm:pt>
    <dgm:pt modelId="{6700FBB3-BB97-4443-95B6-929D8922EA23}" type="sibTrans" cxnId="{4EB1D16E-60A5-4B42-A2C4-97FF9AD100A1}">
      <dgm:prSet/>
      <dgm:spPr/>
      <dgm:t>
        <a:bodyPr/>
        <a:lstStyle/>
        <a:p>
          <a:endParaRPr lang="es-CO"/>
        </a:p>
      </dgm:t>
    </dgm:pt>
    <dgm:pt modelId="{F9D63053-1FC5-4B3A-A7B9-A8F95F887AB2}">
      <dgm:prSet phldrT="[Texto]"/>
      <dgm:spPr>
        <a:gradFill flip="none" rotWithShape="1">
          <a:gsLst>
            <a:gs pos="0">
              <a:schemeClr val="accent1">
                <a:lumMod val="89000"/>
              </a:schemeClr>
            </a:gs>
            <a:gs pos="23000">
              <a:schemeClr val="accent1">
                <a:lumMod val="89000"/>
              </a:schemeClr>
            </a:gs>
            <a:gs pos="69000">
              <a:schemeClr val="accent1">
                <a:lumMod val="75000"/>
              </a:schemeClr>
            </a:gs>
            <a:gs pos="97000">
              <a:schemeClr val="accent1">
                <a:lumMod val="70000"/>
              </a:schemeClr>
            </a:gs>
          </a:gsLst>
          <a:path path="circle">
            <a:fillToRect l="50000" t="50000" r="50000" b="50000"/>
          </a:path>
          <a:tileRect/>
        </a:gradFill>
      </dgm:spPr>
      <dgm:t>
        <a:bodyPr/>
        <a:lstStyle/>
        <a:p>
          <a:pPr>
            <a:buFont typeface="+mj-lt"/>
            <a:buAutoNum type="arabicPeriod"/>
          </a:pPr>
          <a:r>
            <a:rPr lang="es-ES" b="0">
              <a:solidFill>
                <a:schemeClr val="bg1"/>
              </a:solidFill>
              <a:latin typeface="Arial" panose="020B0604020202020204" pitchFamily="34" charset="0"/>
              <a:cs typeface="Arial" panose="020B0604020202020204" pitchFamily="34" charset="0"/>
            </a:rPr>
            <a:t>Fortalecimiento de las capacidades de IVC para publicidad de medicamentos</a:t>
          </a:r>
          <a:endParaRPr lang="es-CO">
            <a:solidFill>
              <a:schemeClr val="bg1"/>
            </a:solidFill>
            <a:latin typeface="Arial" panose="020B0604020202020204" pitchFamily="34" charset="0"/>
            <a:cs typeface="Arial" panose="020B0604020202020204" pitchFamily="34" charset="0"/>
          </a:endParaRPr>
        </a:p>
      </dgm:t>
    </dgm:pt>
    <dgm:pt modelId="{2E224FF8-7925-499D-9F29-7F17ECE1791B}" type="parTrans" cxnId="{E249208F-2CAF-4EEE-B3E1-9C322AB1CD6F}">
      <dgm:prSet/>
      <dgm:spPr/>
      <dgm:t>
        <a:bodyPr/>
        <a:lstStyle/>
        <a:p>
          <a:endParaRPr lang="es-CO"/>
        </a:p>
      </dgm:t>
    </dgm:pt>
    <dgm:pt modelId="{D3F842DE-CB6F-4F96-828D-2EFBF6796CFC}" type="sibTrans" cxnId="{E249208F-2CAF-4EEE-B3E1-9C322AB1CD6F}">
      <dgm:prSet/>
      <dgm:spPr/>
      <dgm:t>
        <a:bodyPr/>
        <a:lstStyle/>
        <a:p>
          <a:endParaRPr lang="es-CO"/>
        </a:p>
      </dgm:t>
    </dgm:pt>
    <dgm:pt modelId="{DBC3997B-041B-4DFE-934E-A8F6C1898026}">
      <dgm:prSet phldrT="[Texto]"/>
      <dgm:spPr>
        <a:gradFill flip="none" rotWithShape="1">
          <a:gsLst>
            <a:gs pos="0">
              <a:schemeClr val="accent1">
                <a:lumMod val="89000"/>
              </a:schemeClr>
            </a:gs>
            <a:gs pos="23000">
              <a:schemeClr val="accent1">
                <a:lumMod val="89000"/>
              </a:schemeClr>
            </a:gs>
            <a:gs pos="69000">
              <a:schemeClr val="accent1">
                <a:lumMod val="75000"/>
              </a:schemeClr>
            </a:gs>
            <a:gs pos="97000">
              <a:schemeClr val="accent1">
                <a:lumMod val="70000"/>
              </a:schemeClr>
            </a:gs>
          </a:gsLst>
          <a:path path="circle">
            <a:fillToRect l="50000" t="50000" r="50000" b="50000"/>
          </a:path>
          <a:tileRect/>
        </a:gradFill>
      </dgm:spPr>
      <dgm:t>
        <a:bodyPr/>
        <a:lstStyle/>
        <a:p>
          <a:r>
            <a:rPr lang="es-ES">
              <a:solidFill>
                <a:schemeClr val="bg1"/>
              </a:solidFill>
              <a:latin typeface="Arial" panose="020B0604020202020204" pitchFamily="34" charset="0"/>
              <a:cs typeface="Arial" panose="020B0604020202020204" pitchFamily="34" charset="0"/>
            </a:rPr>
            <a:t>Fortalecimiento de Gestión y Eficiencia: Proceso Sancionatorio</a:t>
          </a:r>
          <a:endParaRPr lang="es-CO">
            <a:solidFill>
              <a:schemeClr val="bg1"/>
            </a:solidFill>
            <a:latin typeface="Arial" panose="020B0604020202020204" pitchFamily="34" charset="0"/>
            <a:cs typeface="Arial" panose="020B0604020202020204" pitchFamily="34" charset="0"/>
          </a:endParaRPr>
        </a:p>
      </dgm:t>
    </dgm:pt>
    <dgm:pt modelId="{4022441D-49F0-4CB7-BEEF-8D4219DF4322}" type="parTrans" cxnId="{2AFBDD74-E810-4C5F-8FD2-E9DDC20C0A18}">
      <dgm:prSet/>
      <dgm:spPr/>
      <dgm:t>
        <a:bodyPr/>
        <a:lstStyle/>
        <a:p>
          <a:endParaRPr lang="es-CO"/>
        </a:p>
      </dgm:t>
    </dgm:pt>
    <dgm:pt modelId="{ADF39700-B157-411D-AC5D-2602341C1348}" type="sibTrans" cxnId="{2AFBDD74-E810-4C5F-8FD2-E9DDC20C0A18}">
      <dgm:prSet/>
      <dgm:spPr/>
      <dgm:t>
        <a:bodyPr/>
        <a:lstStyle/>
        <a:p>
          <a:endParaRPr lang="es-CO"/>
        </a:p>
      </dgm:t>
    </dgm:pt>
    <dgm:pt modelId="{D08C48FA-6A43-4607-9E14-2EEFCF323945}" type="pres">
      <dgm:prSet presAssocID="{D6995754-C804-43A3-8C6D-397C57E9DB64}" presName="Name0" presStyleCnt="0">
        <dgm:presLayoutVars>
          <dgm:dir/>
          <dgm:resizeHandles val="exact"/>
        </dgm:presLayoutVars>
      </dgm:prSet>
      <dgm:spPr/>
    </dgm:pt>
    <dgm:pt modelId="{2ABA345C-17D8-4998-A98B-48C7AFBD9042}" type="pres">
      <dgm:prSet presAssocID="{F5057947-5C2F-4EAB-A88A-D51DDC938E4B}" presName="composite" presStyleCnt="0"/>
      <dgm:spPr/>
    </dgm:pt>
    <dgm:pt modelId="{7D0FC322-D49D-4BDF-BCE6-142999763504}" type="pres">
      <dgm:prSet presAssocID="{F5057947-5C2F-4EAB-A88A-D51DDC938E4B}" presName="rect1" presStyleLbl="trAlignAcc1" presStyleIdx="0" presStyleCnt="3">
        <dgm:presLayoutVars>
          <dgm:bulletEnabled val="1"/>
        </dgm:presLayoutVars>
      </dgm:prSet>
      <dgm:spPr/>
    </dgm:pt>
    <dgm:pt modelId="{5D7FE9F5-1819-4DE4-8DF7-01EE6EC20A0D}" type="pres">
      <dgm:prSet presAssocID="{F5057947-5C2F-4EAB-A88A-D51DDC938E4B}" presName="rect2" presStyleLbl="fgImgPlace1" presStyleIdx="0" presStyleCnt="3"/>
      <dgm:spPr>
        <a:blipFill>
          <a:blip xmlns:r="http://schemas.openxmlformats.org/officeDocument/2006/relationships"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rcRect/>
          <a:stretch>
            <a:fillRect l="-25000" r="-25000"/>
          </a:stretch>
        </a:blipFill>
      </dgm:spPr>
      <dgm:extLst>
        <a:ext uri="{E40237B7-FDA0-4F09-8148-C483321AD2D9}">
          <dgm14:cNvPr xmlns:dgm14="http://schemas.microsoft.com/office/drawing/2010/diagram" id="0" name="" descr="Insignia 1 contorno"/>
        </a:ext>
      </dgm:extLst>
    </dgm:pt>
    <dgm:pt modelId="{13652F22-53F7-467E-BB35-B706892A6261}" type="pres">
      <dgm:prSet presAssocID="{6700FBB3-BB97-4443-95B6-929D8922EA23}" presName="sibTrans" presStyleCnt="0"/>
      <dgm:spPr/>
    </dgm:pt>
    <dgm:pt modelId="{D88332A9-BF95-4F24-9A1C-84F262EC9838}" type="pres">
      <dgm:prSet presAssocID="{F9D63053-1FC5-4B3A-A7B9-A8F95F887AB2}" presName="composite" presStyleCnt="0"/>
      <dgm:spPr/>
    </dgm:pt>
    <dgm:pt modelId="{EBC9AA4E-8EB8-48C1-84F0-CC423FF028EB}" type="pres">
      <dgm:prSet presAssocID="{F9D63053-1FC5-4B3A-A7B9-A8F95F887AB2}" presName="rect1" presStyleLbl="trAlignAcc1" presStyleIdx="1" presStyleCnt="3">
        <dgm:presLayoutVars>
          <dgm:bulletEnabled val="1"/>
        </dgm:presLayoutVars>
      </dgm:prSet>
      <dgm:spPr/>
    </dgm:pt>
    <dgm:pt modelId="{5CFFFF4A-63F9-44E4-8DAE-E19A221927E4}" type="pres">
      <dgm:prSet presAssocID="{F9D63053-1FC5-4B3A-A7B9-A8F95F887AB2}" presName="rect2" presStyleLbl="fgImgPlace1" presStyleIdx="1" presStyleCnt="3"/>
      <dgm:spPr>
        <a:blipFill>
          <a:blip xmlns:r="http://schemas.openxmlformats.org/officeDocument/2006/relationships" r:embed="rId3">
            <a:extLst>
              <a:ext uri="{28A0092B-C50C-407E-A947-70E740481C1C}">
                <a14:useLocalDpi xmlns:a14="http://schemas.microsoft.com/office/drawing/2010/main" val="0"/>
              </a:ext>
              <a:ext uri="{96DAC541-7B7A-43D3-8B79-37D633B846F1}">
                <asvg:svgBlip xmlns:asvg="http://schemas.microsoft.com/office/drawing/2016/SVG/main" r:embed="rId4"/>
              </a:ext>
            </a:extLst>
          </a:blip>
          <a:srcRect/>
          <a:stretch>
            <a:fillRect l="-25000" r="-25000"/>
          </a:stretch>
        </a:blipFill>
      </dgm:spPr>
      <dgm:extLst>
        <a:ext uri="{E40237B7-FDA0-4F09-8148-C483321AD2D9}">
          <dgm14:cNvPr xmlns:dgm14="http://schemas.microsoft.com/office/drawing/2010/diagram" id="0" name="" descr="Insignia contorno"/>
        </a:ext>
      </dgm:extLst>
    </dgm:pt>
    <dgm:pt modelId="{4C3F688A-7C38-4E94-B952-4A41A758799D}" type="pres">
      <dgm:prSet presAssocID="{D3F842DE-CB6F-4F96-828D-2EFBF6796CFC}" presName="sibTrans" presStyleCnt="0"/>
      <dgm:spPr/>
    </dgm:pt>
    <dgm:pt modelId="{6FFAA31C-0239-49DD-8377-B84B7A7B84C1}" type="pres">
      <dgm:prSet presAssocID="{DBC3997B-041B-4DFE-934E-A8F6C1898026}" presName="composite" presStyleCnt="0"/>
      <dgm:spPr/>
    </dgm:pt>
    <dgm:pt modelId="{BBEA0DCF-DF34-4455-970A-EB2326707DB9}" type="pres">
      <dgm:prSet presAssocID="{DBC3997B-041B-4DFE-934E-A8F6C1898026}" presName="rect1" presStyleLbl="trAlignAcc1" presStyleIdx="2" presStyleCnt="3">
        <dgm:presLayoutVars>
          <dgm:bulletEnabled val="1"/>
        </dgm:presLayoutVars>
      </dgm:prSet>
      <dgm:spPr/>
    </dgm:pt>
    <dgm:pt modelId="{6DCC0D7E-FEA1-4E4A-B7B6-AEB7C64BB523}" type="pres">
      <dgm:prSet presAssocID="{DBC3997B-041B-4DFE-934E-A8F6C1898026}" presName="rect2" presStyleLbl="fgImgPlace1" presStyleIdx="2" presStyleCnt="3"/>
      <dgm:spPr>
        <a:blipFill>
          <a:blip xmlns:r="http://schemas.openxmlformats.org/officeDocument/2006/relationships" r:embed="rId5">
            <a:extLst>
              <a:ext uri="{28A0092B-C50C-407E-A947-70E740481C1C}">
                <a14:useLocalDpi xmlns:a14="http://schemas.microsoft.com/office/drawing/2010/main" val="0"/>
              </a:ext>
              <a:ext uri="{96DAC541-7B7A-43D3-8B79-37D633B846F1}">
                <asvg:svgBlip xmlns:asvg="http://schemas.microsoft.com/office/drawing/2016/SVG/main" r:embed="rId6"/>
              </a:ext>
            </a:extLst>
          </a:blip>
          <a:srcRect/>
          <a:stretch>
            <a:fillRect l="-25000" r="-25000"/>
          </a:stretch>
        </a:blipFill>
      </dgm:spPr>
      <dgm:extLst>
        <a:ext uri="{E40237B7-FDA0-4F09-8148-C483321AD2D9}">
          <dgm14:cNvPr xmlns:dgm14="http://schemas.microsoft.com/office/drawing/2010/diagram" id="0" name="" descr="Insignia 3 contorno"/>
        </a:ext>
      </dgm:extLst>
    </dgm:pt>
  </dgm:ptLst>
  <dgm:cxnLst>
    <dgm:cxn modelId="{A9348F48-9D5C-47D5-8481-C16EF5B26916}" type="presOf" srcId="{F9D63053-1FC5-4B3A-A7B9-A8F95F887AB2}" destId="{EBC9AA4E-8EB8-48C1-84F0-CC423FF028EB}" srcOrd="0" destOrd="0" presId="urn:microsoft.com/office/officeart/2008/layout/PictureStrips"/>
    <dgm:cxn modelId="{2582E669-8891-40D6-A722-9FE9878E45FC}" type="presOf" srcId="{F5057947-5C2F-4EAB-A88A-D51DDC938E4B}" destId="{7D0FC322-D49D-4BDF-BCE6-142999763504}" srcOrd="0" destOrd="0" presId="urn:microsoft.com/office/officeart/2008/layout/PictureStrips"/>
    <dgm:cxn modelId="{4EB1D16E-60A5-4B42-A2C4-97FF9AD100A1}" srcId="{D6995754-C804-43A3-8C6D-397C57E9DB64}" destId="{F5057947-5C2F-4EAB-A88A-D51DDC938E4B}" srcOrd="0" destOrd="0" parTransId="{57AEDFB7-26EF-4A69-B628-27E3A96D246A}" sibTransId="{6700FBB3-BB97-4443-95B6-929D8922EA23}"/>
    <dgm:cxn modelId="{2AFBDD74-E810-4C5F-8FD2-E9DDC20C0A18}" srcId="{D6995754-C804-43A3-8C6D-397C57E9DB64}" destId="{DBC3997B-041B-4DFE-934E-A8F6C1898026}" srcOrd="2" destOrd="0" parTransId="{4022441D-49F0-4CB7-BEEF-8D4219DF4322}" sibTransId="{ADF39700-B157-411D-AC5D-2602341C1348}"/>
    <dgm:cxn modelId="{E249208F-2CAF-4EEE-B3E1-9C322AB1CD6F}" srcId="{D6995754-C804-43A3-8C6D-397C57E9DB64}" destId="{F9D63053-1FC5-4B3A-A7B9-A8F95F887AB2}" srcOrd="1" destOrd="0" parTransId="{2E224FF8-7925-499D-9F29-7F17ECE1791B}" sibTransId="{D3F842DE-CB6F-4F96-828D-2EFBF6796CFC}"/>
    <dgm:cxn modelId="{04E461B8-BDA7-4ED1-8F11-A8D4B99FF5D3}" type="presOf" srcId="{DBC3997B-041B-4DFE-934E-A8F6C1898026}" destId="{BBEA0DCF-DF34-4455-970A-EB2326707DB9}" srcOrd="0" destOrd="0" presId="urn:microsoft.com/office/officeart/2008/layout/PictureStrips"/>
    <dgm:cxn modelId="{1AE6DED2-87C8-4F93-B04D-8016B08AABBF}" type="presOf" srcId="{D6995754-C804-43A3-8C6D-397C57E9DB64}" destId="{D08C48FA-6A43-4607-9E14-2EEFCF323945}" srcOrd="0" destOrd="0" presId="urn:microsoft.com/office/officeart/2008/layout/PictureStrips"/>
    <dgm:cxn modelId="{4E11C0E4-48F9-43D1-8D04-4D99081AEE6C}" type="presParOf" srcId="{D08C48FA-6A43-4607-9E14-2EEFCF323945}" destId="{2ABA345C-17D8-4998-A98B-48C7AFBD9042}" srcOrd="0" destOrd="0" presId="urn:microsoft.com/office/officeart/2008/layout/PictureStrips"/>
    <dgm:cxn modelId="{37A2B92D-2906-4977-BD19-139197470AF5}" type="presParOf" srcId="{2ABA345C-17D8-4998-A98B-48C7AFBD9042}" destId="{7D0FC322-D49D-4BDF-BCE6-142999763504}" srcOrd="0" destOrd="0" presId="urn:microsoft.com/office/officeart/2008/layout/PictureStrips"/>
    <dgm:cxn modelId="{61D483E6-0C18-4BC8-915C-4F44C0824EE7}" type="presParOf" srcId="{2ABA345C-17D8-4998-A98B-48C7AFBD9042}" destId="{5D7FE9F5-1819-4DE4-8DF7-01EE6EC20A0D}" srcOrd="1" destOrd="0" presId="urn:microsoft.com/office/officeart/2008/layout/PictureStrips"/>
    <dgm:cxn modelId="{F5A3EBC3-70C3-438A-9D66-8E00B2CD5C84}" type="presParOf" srcId="{D08C48FA-6A43-4607-9E14-2EEFCF323945}" destId="{13652F22-53F7-467E-BB35-B706892A6261}" srcOrd="1" destOrd="0" presId="urn:microsoft.com/office/officeart/2008/layout/PictureStrips"/>
    <dgm:cxn modelId="{47625F91-84CA-4BDB-85DF-E36C77E10E76}" type="presParOf" srcId="{D08C48FA-6A43-4607-9E14-2EEFCF323945}" destId="{D88332A9-BF95-4F24-9A1C-84F262EC9838}" srcOrd="2" destOrd="0" presId="urn:microsoft.com/office/officeart/2008/layout/PictureStrips"/>
    <dgm:cxn modelId="{8F3D9619-9065-4323-AA68-80AAC36043D6}" type="presParOf" srcId="{D88332A9-BF95-4F24-9A1C-84F262EC9838}" destId="{EBC9AA4E-8EB8-48C1-84F0-CC423FF028EB}" srcOrd="0" destOrd="0" presId="urn:microsoft.com/office/officeart/2008/layout/PictureStrips"/>
    <dgm:cxn modelId="{3645D049-220D-4D64-BBBD-79D769324377}" type="presParOf" srcId="{D88332A9-BF95-4F24-9A1C-84F262EC9838}" destId="{5CFFFF4A-63F9-44E4-8DAE-E19A221927E4}" srcOrd="1" destOrd="0" presId="urn:microsoft.com/office/officeart/2008/layout/PictureStrips"/>
    <dgm:cxn modelId="{DAA59FF4-00E2-4154-A2C5-4EE2CD280C6C}" type="presParOf" srcId="{D08C48FA-6A43-4607-9E14-2EEFCF323945}" destId="{4C3F688A-7C38-4E94-B952-4A41A758799D}" srcOrd="3" destOrd="0" presId="urn:microsoft.com/office/officeart/2008/layout/PictureStrips"/>
    <dgm:cxn modelId="{D28C1DB3-A4EF-4287-842A-5C797BFC77B9}" type="presParOf" srcId="{D08C48FA-6A43-4607-9E14-2EEFCF323945}" destId="{6FFAA31C-0239-49DD-8377-B84B7A7B84C1}" srcOrd="4" destOrd="0" presId="urn:microsoft.com/office/officeart/2008/layout/PictureStrips"/>
    <dgm:cxn modelId="{3A9D53A3-E987-46B5-B340-E9A94245C479}" type="presParOf" srcId="{6FFAA31C-0239-49DD-8377-B84B7A7B84C1}" destId="{BBEA0DCF-DF34-4455-970A-EB2326707DB9}" srcOrd="0" destOrd="0" presId="urn:microsoft.com/office/officeart/2008/layout/PictureStrips"/>
    <dgm:cxn modelId="{74FCE1CF-5CAE-429D-8D15-5C8C04E9AD1D}" type="presParOf" srcId="{6FFAA31C-0239-49DD-8377-B84B7A7B84C1}" destId="{6DCC0D7E-FEA1-4E4A-B7B6-AEB7C64BB523}" srcOrd="1" destOrd="0" presId="urn:microsoft.com/office/officeart/2008/layout/PictureStrips"/>
  </dgm:cxnLst>
  <dgm:bg>
    <a:noFill/>
  </dgm:bg>
  <dgm:whole/>
  <dgm:extLst>
    <a:ext uri="http://schemas.microsoft.com/office/drawing/2008/diagram">
      <dsp:dataModelExt xmlns:dsp="http://schemas.microsoft.com/office/drawing/2008/diagram" relId="rId376" minVer="http://schemas.openxmlformats.org/drawingml/2006/diagram"/>
    </a:ext>
  </dgm:extLst>
</dgm:dataModel>
</file>

<file path=word/diagrams/data17.xml><?xml version="1.0" encoding="utf-8"?>
<dgm:dataModel xmlns:dgm="http://schemas.openxmlformats.org/drawingml/2006/diagram" xmlns:a="http://schemas.openxmlformats.org/drawingml/2006/main">
  <dgm:ptLst>
    <dgm:pt modelId="{CF2D9CF0-DE7E-40CE-9F15-8DC0180D0E05}" type="doc">
      <dgm:prSet loTypeId="urn:microsoft.com/office/officeart/2005/8/layout/process4" loCatId="list" qsTypeId="urn:microsoft.com/office/officeart/2005/8/quickstyle/simple1" qsCatId="simple" csTypeId="urn:microsoft.com/office/officeart/2005/8/colors/accent1_2" csCatId="accent1" phldr="1"/>
      <dgm:spPr/>
      <dgm:t>
        <a:bodyPr/>
        <a:lstStyle/>
        <a:p>
          <a:endParaRPr lang="es-CO"/>
        </a:p>
      </dgm:t>
    </dgm:pt>
    <dgm:pt modelId="{88BFA2A1-2E94-4929-ADD5-4FA9622F5F07}">
      <dgm:prSet phldrT="[Texto]"/>
      <dgm:spPr/>
      <dgm:t>
        <a:bodyPr/>
        <a:lstStyle/>
        <a:p>
          <a:r>
            <a:rPr lang="es-CO"/>
            <a:t>PROYECTOS DE COOPERACIÓN</a:t>
          </a:r>
        </a:p>
      </dgm:t>
    </dgm:pt>
    <dgm:pt modelId="{22CF026E-36DF-4CA9-9694-0A7FA2827892}" type="parTrans" cxnId="{B06ABD2C-03C2-4A8E-842B-7241C9A5924A}">
      <dgm:prSet/>
      <dgm:spPr/>
      <dgm:t>
        <a:bodyPr/>
        <a:lstStyle/>
        <a:p>
          <a:endParaRPr lang="es-CO"/>
        </a:p>
      </dgm:t>
    </dgm:pt>
    <dgm:pt modelId="{D0954731-5D14-440B-9A07-C7C070AD52E7}" type="sibTrans" cxnId="{B06ABD2C-03C2-4A8E-842B-7241C9A5924A}">
      <dgm:prSet/>
      <dgm:spPr/>
      <dgm:t>
        <a:bodyPr/>
        <a:lstStyle/>
        <a:p>
          <a:endParaRPr lang="es-CO"/>
        </a:p>
      </dgm:t>
    </dgm:pt>
    <dgm:pt modelId="{56D5A6C3-A88B-4184-BB1E-A6374F2D04CB}">
      <dgm:prSet phldrT="[Texto]"/>
      <dgm:spPr/>
      <dgm:t>
        <a:bodyPr/>
        <a:lstStyle/>
        <a:p>
          <a:r>
            <a:rPr lang="es-CO"/>
            <a:t>COOPERACIÓN CON HOMOLOGOS</a:t>
          </a:r>
        </a:p>
      </dgm:t>
    </dgm:pt>
    <dgm:pt modelId="{C8899F26-3956-4996-8001-8543FDE27450}" type="parTrans" cxnId="{CEB1E26F-39B4-407F-A8D1-62AB9ED6382F}">
      <dgm:prSet/>
      <dgm:spPr/>
      <dgm:t>
        <a:bodyPr/>
        <a:lstStyle/>
        <a:p>
          <a:endParaRPr lang="es-CO"/>
        </a:p>
      </dgm:t>
    </dgm:pt>
    <dgm:pt modelId="{73067996-B83F-4AC4-8347-ED95FB0EB804}" type="sibTrans" cxnId="{CEB1E26F-39B4-407F-A8D1-62AB9ED6382F}">
      <dgm:prSet/>
      <dgm:spPr/>
      <dgm:t>
        <a:bodyPr/>
        <a:lstStyle/>
        <a:p>
          <a:endParaRPr lang="es-CO"/>
        </a:p>
      </dgm:t>
    </dgm:pt>
    <dgm:pt modelId="{1F785016-7E06-4866-8B0A-E9A9D63985AC}">
      <dgm:prSet phldrT="[Texto]" custT="1"/>
      <dgm:spPr/>
      <dgm:t>
        <a:bodyPr/>
        <a:lstStyle/>
        <a:p>
          <a:r>
            <a:rPr lang="es-CO" sz="1200"/>
            <a:t>ARNr</a:t>
          </a:r>
        </a:p>
      </dgm:t>
    </dgm:pt>
    <dgm:pt modelId="{355F313D-B58F-4C27-AE95-030F2D35D540}" type="parTrans" cxnId="{1C69EFDA-2CC7-43C1-8D5C-D4B8BFD071BE}">
      <dgm:prSet/>
      <dgm:spPr/>
      <dgm:t>
        <a:bodyPr/>
        <a:lstStyle/>
        <a:p>
          <a:endParaRPr lang="es-CO"/>
        </a:p>
      </dgm:t>
    </dgm:pt>
    <dgm:pt modelId="{CEA784D2-9BD9-45DD-A3E8-11C6BFC56140}" type="sibTrans" cxnId="{1C69EFDA-2CC7-43C1-8D5C-D4B8BFD071BE}">
      <dgm:prSet/>
      <dgm:spPr/>
      <dgm:t>
        <a:bodyPr/>
        <a:lstStyle/>
        <a:p>
          <a:endParaRPr lang="es-CO"/>
        </a:p>
      </dgm:t>
    </dgm:pt>
    <dgm:pt modelId="{E2F3C81D-1863-40F4-B745-5B5488415462}">
      <dgm:prSet phldrT="[Texto]" custT="1"/>
      <dgm:spPr/>
      <dgm:t>
        <a:bodyPr/>
        <a:lstStyle/>
        <a:p>
          <a:r>
            <a:rPr lang="es-CO" sz="1200"/>
            <a:t>FDA -Indonesia</a:t>
          </a:r>
        </a:p>
      </dgm:t>
    </dgm:pt>
    <dgm:pt modelId="{32FCB094-ADBD-4A2C-8EFD-B6D47F4DDC10}" type="parTrans" cxnId="{B6ADA7B1-A492-49BB-AEBE-97D35803BC79}">
      <dgm:prSet/>
      <dgm:spPr/>
      <dgm:t>
        <a:bodyPr/>
        <a:lstStyle/>
        <a:p>
          <a:endParaRPr lang="es-CO"/>
        </a:p>
      </dgm:t>
    </dgm:pt>
    <dgm:pt modelId="{0B173D3C-0CE2-4F8A-80BD-8942C806A918}" type="sibTrans" cxnId="{B6ADA7B1-A492-49BB-AEBE-97D35803BC79}">
      <dgm:prSet/>
      <dgm:spPr/>
      <dgm:t>
        <a:bodyPr/>
        <a:lstStyle/>
        <a:p>
          <a:endParaRPr lang="es-CO"/>
        </a:p>
      </dgm:t>
    </dgm:pt>
    <dgm:pt modelId="{60E5CC09-1295-4559-9AC6-D2C6D9ECB274}">
      <dgm:prSet phldrT="[Texto]" custT="1"/>
      <dgm:spPr/>
      <dgm:t>
        <a:bodyPr/>
        <a:lstStyle/>
        <a:p>
          <a:r>
            <a:rPr lang="es-CO" sz="1200"/>
            <a:t>THE SOUTH CENTRE</a:t>
          </a:r>
        </a:p>
      </dgm:t>
    </dgm:pt>
    <dgm:pt modelId="{A8F16D15-DABE-4631-A2A2-5EB04A92CD75}" type="parTrans" cxnId="{666D863F-C4C1-4144-B125-37BDD377CCB6}">
      <dgm:prSet/>
      <dgm:spPr/>
      <dgm:t>
        <a:bodyPr/>
        <a:lstStyle/>
        <a:p>
          <a:endParaRPr lang="es-CO"/>
        </a:p>
      </dgm:t>
    </dgm:pt>
    <dgm:pt modelId="{68CB110F-2ACE-4725-80D7-1DC428150125}" type="sibTrans" cxnId="{666D863F-C4C1-4144-B125-37BDD377CCB6}">
      <dgm:prSet/>
      <dgm:spPr/>
      <dgm:t>
        <a:bodyPr/>
        <a:lstStyle/>
        <a:p>
          <a:endParaRPr lang="es-CO"/>
        </a:p>
      </dgm:t>
    </dgm:pt>
    <dgm:pt modelId="{3F010DBF-979D-4C21-8C23-7B6444BA5BB7}">
      <dgm:prSet phldrT="[Texto]" custT="1"/>
      <dgm:spPr/>
      <dgm:t>
        <a:bodyPr/>
        <a:lstStyle/>
        <a:p>
          <a:r>
            <a:rPr lang="es-CO" sz="1200"/>
            <a:t>ONUDI - GQSP</a:t>
          </a:r>
        </a:p>
      </dgm:t>
    </dgm:pt>
    <dgm:pt modelId="{8877EC30-9332-4859-A877-D5DA612E4C03}" type="parTrans" cxnId="{ECC5EB00-5109-4891-BBA1-4A5D2B929553}">
      <dgm:prSet/>
      <dgm:spPr/>
      <dgm:t>
        <a:bodyPr/>
        <a:lstStyle/>
        <a:p>
          <a:endParaRPr lang="es-CO"/>
        </a:p>
      </dgm:t>
    </dgm:pt>
    <dgm:pt modelId="{90F0C971-9361-4ED8-9026-A30226D045F4}" type="sibTrans" cxnId="{ECC5EB00-5109-4891-BBA1-4A5D2B929553}">
      <dgm:prSet/>
      <dgm:spPr/>
      <dgm:t>
        <a:bodyPr/>
        <a:lstStyle/>
        <a:p>
          <a:endParaRPr lang="es-CO"/>
        </a:p>
      </dgm:t>
    </dgm:pt>
    <dgm:pt modelId="{49BE25AA-769B-4870-9487-27F25B828FE8}">
      <dgm:prSet phldrT="[Texto]" custT="1"/>
      <dgm:spPr/>
      <dgm:t>
        <a:bodyPr/>
        <a:lstStyle/>
        <a:p>
          <a:r>
            <a:rPr lang="es-CO" sz="1200"/>
            <a:t>Dinamarca</a:t>
          </a:r>
        </a:p>
      </dgm:t>
    </dgm:pt>
    <dgm:pt modelId="{F2AD1C57-1509-474D-941B-52AE201505BE}" type="parTrans" cxnId="{01C39497-498E-4BB9-9913-27652ABE8F18}">
      <dgm:prSet/>
      <dgm:spPr/>
      <dgm:t>
        <a:bodyPr/>
        <a:lstStyle/>
        <a:p>
          <a:endParaRPr lang="es-CO"/>
        </a:p>
      </dgm:t>
    </dgm:pt>
    <dgm:pt modelId="{ED1467D3-122A-4A87-B1C9-A659261FFEC0}" type="sibTrans" cxnId="{01C39497-498E-4BB9-9913-27652ABE8F18}">
      <dgm:prSet/>
      <dgm:spPr/>
      <dgm:t>
        <a:bodyPr/>
        <a:lstStyle/>
        <a:p>
          <a:endParaRPr lang="es-CO"/>
        </a:p>
      </dgm:t>
    </dgm:pt>
    <dgm:pt modelId="{25DA76AC-676C-4AF2-81DB-1A86CDFCAF42}" type="pres">
      <dgm:prSet presAssocID="{CF2D9CF0-DE7E-40CE-9F15-8DC0180D0E05}" presName="Name0" presStyleCnt="0">
        <dgm:presLayoutVars>
          <dgm:dir/>
          <dgm:animLvl val="lvl"/>
          <dgm:resizeHandles val="exact"/>
        </dgm:presLayoutVars>
      </dgm:prSet>
      <dgm:spPr/>
    </dgm:pt>
    <dgm:pt modelId="{D5701361-4BBA-4743-B503-47D5D4029F24}" type="pres">
      <dgm:prSet presAssocID="{56D5A6C3-A88B-4184-BB1E-A6374F2D04CB}" presName="boxAndChildren" presStyleCnt="0"/>
      <dgm:spPr/>
    </dgm:pt>
    <dgm:pt modelId="{4DD9FA2D-9448-45D3-8208-7B5F6C777435}" type="pres">
      <dgm:prSet presAssocID="{56D5A6C3-A88B-4184-BB1E-A6374F2D04CB}" presName="parentTextBox" presStyleLbl="node1" presStyleIdx="0" presStyleCnt="2"/>
      <dgm:spPr/>
    </dgm:pt>
    <dgm:pt modelId="{B539479E-10F6-4ED5-B6F3-F93179AD9CD5}" type="pres">
      <dgm:prSet presAssocID="{56D5A6C3-A88B-4184-BB1E-A6374F2D04CB}" presName="entireBox" presStyleLbl="node1" presStyleIdx="0" presStyleCnt="2"/>
      <dgm:spPr/>
    </dgm:pt>
    <dgm:pt modelId="{D9B90DEA-EA02-46A8-9E58-03C05F963BCF}" type="pres">
      <dgm:prSet presAssocID="{56D5A6C3-A88B-4184-BB1E-A6374F2D04CB}" presName="descendantBox" presStyleCnt="0"/>
      <dgm:spPr/>
    </dgm:pt>
    <dgm:pt modelId="{E90E19AA-866D-4C01-8D74-BF384DAC7AD6}" type="pres">
      <dgm:prSet presAssocID="{49BE25AA-769B-4870-9487-27F25B828FE8}" presName="childTextBox" presStyleLbl="fgAccFollowNode1" presStyleIdx="0" presStyleCnt="5">
        <dgm:presLayoutVars>
          <dgm:bulletEnabled val="1"/>
        </dgm:presLayoutVars>
      </dgm:prSet>
      <dgm:spPr/>
    </dgm:pt>
    <dgm:pt modelId="{D7676549-D10D-43C6-904B-43360ED4FACA}" type="pres">
      <dgm:prSet presAssocID="{1F785016-7E06-4866-8B0A-E9A9D63985AC}" presName="childTextBox" presStyleLbl="fgAccFollowNode1" presStyleIdx="1" presStyleCnt="5">
        <dgm:presLayoutVars>
          <dgm:bulletEnabled val="1"/>
        </dgm:presLayoutVars>
      </dgm:prSet>
      <dgm:spPr/>
    </dgm:pt>
    <dgm:pt modelId="{4E9D5461-0AA0-4B9E-85AE-0CA7150C7165}" type="pres">
      <dgm:prSet presAssocID="{E2F3C81D-1863-40F4-B745-5B5488415462}" presName="childTextBox" presStyleLbl="fgAccFollowNode1" presStyleIdx="2" presStyleCnt="5">
        <dgm:presLayoutVars>
          <dgm:bulletEnabled val="1"/>
        </dgm:presLayoutVars>
      </dgm:prSet>
      <dgm:spPr/>
    </dgm:pt>
    <dgm:pt modelId="{8A9A2AA2-557E-4C82-BAE8-FB6BAAA8F886}" type="pres">
      <dgm:prSet presAssocID="{D0954731-5D14-440B-9A07-C7C070AD52E7}" presName="sp" presStyleCnt="0"/>
      <dgm:spPr/>
    </dgm:pt>
    <dgm:pt modelId="{E7CDA6FE-AD5F-47FC-8629-E1D4DE174A72}" type="pres">
      <dgm:prSet presAssocID="{88BFA2A1-2E94-4929-ADD5-4FA9622F5F07}" presName="arrowAndChildren" presStyleCnt="0"/>
      <dgm:spPr/>
    </dgm:pt>
    <dgm:pt modelId="{5DB4C81C-1BDB-4C5C-914F-D3375E16EFDE}" type="pres">
      <dgm:prSet presAssocID="{88BFA2A1-2E94-4929-ADD5-4FA9622F5F07}" presName="parentTextArrow" presStyleLbl="node1" presStyleIdx="0" presStyleCnt="2"/>
      <dgm:spPr/>
    </dgm:pt>
    <dgm:pt modelId="{B1C7D8A2-4C27-41BC-80FF-1A39D388E447}" type="pres">
      <dgm:prSet presAssocID="{88BFA2A1-2E94-4929-ADD5-4FA9622F5F07}" presName="arrow" presStyleLbl="node1" presStyleIdx="1" presStyleCnt="2"/>
      <dgm:spPr/>
    </dgm:pt>
    <dgm:pt modelId="{A6609BBA-E5F9-46BD-827E-86BF2A4FF09C}" type="pres">
      <dgm:prSet presAssocID="{88BFA2A1-2E94-4929-ADD5-4FA9622F5F07}" presName="descendantArrow" presStyleCnt="0"/>
      <dgm:spPr/>
    </dgm:pt>
    <dgm:pt modelId="{1375B0F5-0EC0-4318-BB09-5812951F0F78}" type="pres">
      <dgm:prSet presAssocID="{3F010DBF-979D-4C21-8C23-7B6444BA5BB7}" presName="childTextArrow" presStyleLbl="fgAccFollowNode1" presStyleIdx="3" presStyleCnt="5">
        <dgm:presLayoutVars>
          <dgm:bulletEnabled val="1"/>
        </dgm:presLayoutVars>
      </dgm:prSet>
      <dgm:spPr/>
    </dgm:pt>
    <dgm:pt modelId="{99F7DCE8-C9AB-409F-B7BA-2EFBFB16F7CD}" type="pres">
      <dgm:prSet presAssocID="{60E5CC09-1295-4559-9AC6-D2C6D9ECB274}" presName="childTextArrow" presStyleLbl="fgAccFollowNode1" presStyleIdx="4" presStyleCnt="5">
        <dgm:presLayoutVars>
          <dgm:bulletEnabled val="1"/>
        </dgm:presLayoutVars>
      </dgm:prSet>
      <dgm:spPr/>
    </dgm:pt>
  </dgm:ptLst>
  <dgm:cxnLst>
    <dgm:cxn modelId="{ECC5EB00-5109-4891-BBA1-4A5D2B929553}" srcId="{88BFA2A1-2E94-4929-ADD5-4FA9622F5F07}" destId="{3F010DBF-979D-4C21-8C23-7B6444BA5BB7}" srcOrd="0" destOrd="0" parTransId="{8877EC30-9332-4859-A877-D5DA612E4C03}" sibTransId="{90F0C971-9361-4ED8-9026-A30226D045F4}"/>
    <dgm:cxn modelId="{94BA4B08-28D9-467C-9E0E-F3FA7A8E7CCC}" type="presOf" srcId="{56D5A6C3-A88B-4184-BB1E-A6374F2D04CB}" destId="{B539479E-10F6-4ED5-B6F3-F93179AD9CD5}" srcOrd="1" destOrd="0" presId="urn:microsoft.com/office/officeart/2005/8/layout/process4"/>
    <dgm:cxn modelId="{CD384A11-3BBA-409B-A6C1-71805D8383CB}" type="presOf" srcId="{49BE25AA-769B-4870-9487-27F25B828FE8}" destId="{E90E19AA-866D-4C01-8D74-BF384DAC7AD6}" srcOrd="0" destOrd="0" presId="urn:microsoft.com/office/officeart/2005/8/layout/process4"/>
    <dgm:cxn modelId="{B06ABD2C-03C2-4A8E-842B-7241C9A5924A}" srcId="{CF2D9CF0-DE7E-40CE-9F15-8DC0180D0E05}" destId="{88BFA2A1-2E94-4929-ADD5-4FA9622F5F07}" srcOrd="0" destOrd="0" parTransId="{22CF026E-36DF-4CA9-9694-0A7FA2827892}" sibTransId="{D0954731-5D14-440B-9A07-C7C070AD52E7}"/>
    <dgm:cxn modelId="{201EA62E-F619-4B73-9FEC-F0F2BAB22063}" type="presOf" srcId="{88BFA2A1-2E94-4929-ADD5-4FA9622F5F07}" destId="{B1C7D8A2-4C27-41BC-80FF-1A39D388E447}" srcOrd="1" destOrd="0" presId="urn:microsoft.com/office/officeart/2005/8/layout/process4"/>
    <dgm:cxn modelId="{5B333432-B430-469B-BEC8-256AE628DC74}" type="presOf" srcId="{E2F3C81D-1863-40F4-B745-5B5488415462}" destId="{4E9D5461-0AA0-4B9E-85AE-0CA7150C7165}" srcOrd="0" destOrd="0" presId="urn:microsoft.com/office/officeart/2005/8/layout/process4"/>
    <dgm:cxn modelId="{D6B91A36-E7D6-4980-8BA8-935CCDE56637}" type="presOf" srcId="{CF2D9CF0-DE7E-40CE-9F15-8DC0180D0E05}" destId="{25DA76AC-676C-4AF2-81DB-1A86CDFCAF42}" srcOrd="0" destOrd="0" presId="urn:microsoft.com/office/officeart/2005/8/layout/process4"/>
    <dgm:cxn modelId="{497B943B-3730-4804-AD28-D4119027CCE9}" type="presOf" srcId="{3F010DBF-979D-4C21-8C23-7B6444BA5BB7}" destId="{1375B0F5-0EC0-4318-BB09-5812951F0F78}" srcOrd="0" destOrd="0" presId="urn:microsoft.com/office/officeart/2005/8/layout/process4"/>
    <dgm:cxn modelId="{666D863F-C4C1-4144-B125-37BDD377CCB6}" srcId="{88BFA2A1-2E94-4929-ADD5-4FA9622F5F07}" destId="{60E5CC09-1295-4559-9AC6-D2C6D9ECB274}" srcOrd="1" destOrd="0" parTransId="{A8F16D15-DABE-4631-A2A2-5EB04A92CD75}" sibTransId="{68CB110F-2ACE-4725-80D7-1DC428150125}"/>
    <dgm:cxn modelId="{56D5B648-BB7A-4B44-B16B-FCF87B112BF8}" type="presOf" srcId="{60E5CC09-1295-4559-9AC6-D2C6D9ECB274}" destId="{99F7DCE8-C9AB-409F-B7BA-2EFBFB16F7CD}" srcOrd="0" destOrd="0" presId="urn:microsoft.com/office/officeart/2005/8/layout/process4"/>
    <dgm:cxn modelId="{28949B69-81CE-4C31-A5FA-24BEDC73D807}" type="presOf" srcId="{56D5A6C3-A88B-4184-BB1E-A6374F2D04CB}" destId="{4DD9FA2D-9448-45D3-8208-7B5F6C777435}" srcOrd="0" destOrd="0" presId="urn:microsoft.com/office/officeart/2005/8/layout/process4"/>
    <dgm:cxn modelId="{5F8ABB4C-7469-4DF8-82E3-9521E79571C4}" type="presOf" srcId="{88BFA2A1-2E94-4929-ADD5-4FA9622F5F07}" destId="{5DB4C81C-1BDB-4C5C-914F-D3375E16EFDE}" srcOrd="0" destOrd="0" presId="urn:microsoft.com/office/officeart/2005/8/layout/process4"/>
    <dgm:cxn modelId="{CEB1E26F-39B4-407F-A8D1-62AB9ED6382F}" srcId="{CF2D9CF0-DE7E-40CE-9F15-8DC0180D0E05}" destId="{56D5A6C3-A88B-4184-BB1E-A6374F2D04CB}" srcOrd="1" destOrd="0" parTransId="{C8899F26-3956-4996-8001-8543FDE27450}" sibTransId="{73067996-B83F-4AC4-8347-ED95FB0EB804}"/>
    <dgm:cxn modelId="{01C39497-498E-4BB9-9913-27652ABE8F18}" srcId="{56D5A6C3-A88B-4184-BB1E-A6374F2D04CB}" destId="{49BE25AA-769B-4870-9487-27F25B828FE8}" srcOrd="0" destOrd="0" parTransId="{F2AD1C57-1509-474D-941B-52AE201505BE}" sibTransId="{ED1467D3-122A-4A87-B1C9-A659261FFEC0}"/>
    <dgm:cxn modelId="{B6ADA7B1-A492-49BB-AEBE-97D35803BC79}" srcId="{56D5A6C3-A88B-4184-BB1E-A6374F2D04CB}" destId="{E2F3C81D-1863-40F4-B745-5B5488415462}" srcOrd="2" destOrd="0" parTransId="{32FCB094-ADBD-4A2C-8EFD-B6D47F4DDC10}" sibTransId="{0B173D3C-0CE2-4F8A-80BD-8942C806A918}"/>
    <dgm:cxn modelId="{EF73A6BB-908F-4CC7-82F0-5F18BEE3BC0D}" type="presOf" srcId="{1F785016-7E06-4866-8B0A-E9A9D63985AC}" destId="{D7676549-D10D-43C6-904B-43360ED4FACA}" srcOrd="0" destOrd="0" presId="urn:microsoft.com/office/officeart/2005/8/layout/process4"/>
    <dgm:cxn modelId="{1C69EFDA-2CC7-43C1-8D5C-D4B8BFD071BE}" srcId="{56D5A6C3-A88B-4184-BB1E-A6374F2D04CB}" destId="{1F785016-7E06-4866-8B0A-E9A9D63985AC}" srcOrd="1" destOrd="0" parTransId="{355F313D-B58F-4C27-AE95-030F2D35D540}" sibTransId="{CEA784D2-9BD9-45DD-A3E8-11C6BFC56140}"/>
    <dgm:cxn modelId="{BFD553B5-9E22-4278-A4EB-E17D077CD92A}" type="presParOf" srcId="{25DA76AC-676C-4AF2-81DB-1A86CDFCAF42}" destId="{D5701361-4BBA-4743-B503-47D5D4029F24}" srcOrd="0" destOrd="0" presId="urn:microsoft.com/office/officeart/2005/8/layout/process4"/>
    <dgm:cxn modelId="{BB6E6BA7-555B-46E5-A388-AF3958133236}" type="presParOf" srcId="{D5701361-4BBA-4743-B503-47D5D4029F24}" destId="{4DD9FA2D-9448-45D3-8208-7B5F6C777435}" srcOrd="0" destOrd="0" presId="urn:microsoft.com/office/officeart/2005/8/layout/process4"/>
    <dgm:cxn modelId="{535AD0D0-A18B-4A68-985A-75990FBAA7D0}" type="presParOf" srcId="{D5701361-4BBA-4743-B503-47D5D4029F24}" destId="{B539479E-10F6-4ED5-B6F3-F93179AD9CD5}" srcOrd="1" destOrd="0" presId="urn:microsoft.com/office/officeart/2005/8/layout/process4"/>
    <dgm:cxn modelId="{625E453E-E534-49A1-87AC-E90D1F9E3638}" type="presParOf" srcId="{D5701361-4BBA-4743-B503-47D5D4029F24}" destId="{D9B90DEA-EA02-46A8-9E58-03C05F963BCF}" srcOrd="2" destOrd="0" presId="urn:microsoft.com/office/officeart/2005/8/layout/process4"/>
    <dgm:cxn modelId="{064D4D52-7E1F-4F18-90EF-F62523407FF0}" type="presParOf" srcId="{D9B90DEA-EA02-46A8-9E58-03C05F963BCF}" destId="{E90E19AA-866D-4C01-8D74-BF384DAC7AD6}" srcOrd="0" destOrd="0" presId="urn:microsoft.com/office/officeart/2005/8/layout/process4"/>
    <dgm:cxn modelId="{C1ECF3F6-D9A7-41A9-BB4E-A1725E73020C}" type="presParOf" srcId="{D9B90DEA-EA02-46A8-9E58-03C05F963BCF}" destId="{D7676549-D10D-43C6-904B-43360ED4FACA}" srcOrd="1" destOrd="0" presId="urn:microsoft.com/office/officeart/2005/8/layout/process4"/>
    <dgm:cxn modelId="{983A35C8-D48A-4B75-9D75-1F1EF8BF72E6}" type="presParOf" srcId="{D9B90DEA-EA02-46A8-9E58-03C05F963BCF}" destId="{4E9D5461-0AA0-4B9E-85AE-0CA7150C7165}" srcOrd="2" destOrd="0" presId="urn:microsoft.com/office/officeart/2005/8/layout/process4"/>
    <dgm:cxn modelId="{4E1F86B1-4492-4B57-946C-B2DE9DEFAC0A}" type="presParOf" srcId="{25DA76AC-676C-4AF2-81DB-1A86CDFCAF42}" destId="{8A9A2AA2-557E-4C82-BAE8-FB6BAAA8F886}" srcOrd="1" destOrd="0" presId="urn:microsoft.com/office/officeart/2005/8/layout/process4"/>
    <dgm:cxn modelId="{48FC7F00-2D6C-4F3D-84F7-D93EC0CEE332}" type="presParOf" srcId="{25DA76AC-676C-4AF2-81DB-1A86CDFCAF42}" destId="{E7CDA6FE-AD5F-47FC-8629-E1D4DE174A72}" srcOrd="2" destOrd="0" presId="urn:microsoft.com/office/officeart/2005/8/layout/process4"/>
    <dgm:cxn modelId="{E8AB798E-728E-4CDE-879C-C24E31FC2706}" type="presParOf" srcId="{E7CDA6FE-AD5F-47FC-8629-E1D4DE174A72}" destId="{5DB4C81C-1BDB-4C5C-914F-D3375E16EFDE}" srcOrd="0" destOrd="0" presId="urn:microsoft.com/office/officeart/2005/8/layout/process4"/>
    <dgm:cxn modelId="{7AC134C3-07A3-4D45-A600-296541B3E94F}" type="presParOf" srcId="{E7CDA6FE-AD5F-47FC-8629-E1D4DE174A72}" destId="{B1C7D8A2-4C27-41BC-80FF-1A39D388E447}" srcOrd="1" destOrd="0" presId="urn:microsoft.com/office/officeart/2005/8/layout/process4"/>
    <dgm:cxn modelId="{A3422592-8B9A-413B-8AFF-1C911C18AE5E}" type="presParOf" srcId="{E7CDA6FE-AD5F-47FC-8629-E1D4DE174A72}" destId="{A6609BBA-E5F9-46BD-827E-86BF2A4FF09C}" srcOrd="2" destOrd="0" presId="urn:microsoft.com/office/officeart/2005/8/layout/process4"/>
    <dgm:cxn modelId="{0162A821-0B5E-4855-91EB-60AF97DBA03D}" type="presParOf" srcId="{A6609BBA-E5F9-46BD-827E-86BF2A4FF09C}" destId="{1375B0F5-0EC0-4318-BB09-5812951F0F78}" srcOrd="0" destOrd="0" presId="urn:microsoft.com/office/officeart/2005/8/layout/process4"/>
    <dgm:cxn modelId="{D9648740-B62D-491D-AE71-51A965A37091}" type="presParOf" srcId="{A6609BBA-E5F9-46BD-827E-86BF2A4FF09C}" destId="{99F7DCE8-C9AB-409F-B7BA-2EFBFB16F7CD}" srcOrd="1" destOrd="0" presId="urn:microsoft.com/office/officeart/2005/8/layout/process4"/>
  </dgm:cxnLst>
  <dgm:bg/>
  <dgm:whole/>
  <dgm:extLst>
    <a:ext uri="http://schemas.microsoft.com/office/drawing/2008/diagram">
      <dsp:dataModelExt xmlns:dsp="http://schemas.microsoft.com/office/drawing/2008/diagram" relId="rId391" minVer="http://schemas.openxmlformats.org/drawingml/2006/diagram"/>
    </a:ext>
  </dgm:extLst>
</dgm:dataModel>
</file>

<file path=word/diagrams/data18.xml><?xml version="1.0" encoding="utf-8"?>
<dgm:dataModel xmlns:dgm="http://schemas.openxmlformats.org/drawingml/2006/diagram" xmlns:a="http://schemas.openxmlformats.org/drawingml/2006/main">
  <dgm:ptLst>
    <dgm:pt modelId="{1C653336-B344-42CC-9701-51821D8C9B35}" type="doc">
      <dgm:prSet loTypeId="urn:microsoft.com/office/officeart/2005/8/layout/process4" loCatId="list" qsTypeId="urn:microsoft.com/office/officeart/2005/8/quickstyle/simple1" qsCatId="simple" csTypeId="urn:microsoft.com/office/officeart/2005/8/colors/accent1_2" csCatId="accent1" phldr="1"/>
      <dgm:spPr/>
      <dgm:t>
        <a:bodyPr/>
        <a:lstStyle/>
        <a:p>
          <a:endParaRPr lang="es-CO"/>
        </a:p>
      </dgm:t>
    </dgm:pt>
    <dgm:pt modelId="{515B2CDE-6B4D-4ED3-8508-3D96855E33E5}">
      <dgm:prSet phldrT="[Texto]" custT="1"/>
      <dgm:spPr/>
      <dgm:t>
        <a:bodyPr/>
        <a:lstStyle/>
        <a:p>
          <a:r>
            <a:rPr lang="es-CO" sz="1100"/>
            <a:t>INSTRUMENTOS DE COOPERACIÓN</a:t>
          </a:r>
        </a:p>
      </dgm:t>
    </dgm:pt>
    <dgm:pt modelId="{7FD1BE55-04C2-48BC-92DF-A71FB09037DB}" type="parTrans" cxnId="{6FF3172B-8AE4-400F-ABCB-6343EE951B1A}">
      <dgm:prSet/>
      <dgm:spPr/>
      <dgm:t>
        <a:bodyPr/>
        <a:lstStyle/>
        <a:p>
          <a:endParaRPr lang="es-CO"/>
        </a:p>
      </dgm:t>
    </dgm:pt>
    <dgm:pt modelId="{57BF259C-5F6F-42D5-9030-368E35A3B4FB}" type="sibTrans" cxnId="{6FF3172B-8AE4-400F-ABCB-6343EE951B1A}">
      <dgm:prSet/>
      <dgm:spPr/>
      <dgm:t>
        <a:bodyPr/>
        <a:lstStyle/>
        <a:p>
          <a:endParaRPr lang="es-CO"/>
        </a:p>
      </dgm:t>
    </dgm:pt>
    <dgm:pt modelId="{7C726B3D-89CD-417E-AFF7-FE8A8B37DE4E}">
      <dgm:prSet phldrT="[Texto]" custT="1"/>
      <dgm:spPr/>
      <dgm:t>
        <a:bodyPr/>
        <a:lstStyle/>
        <a:p>
          <a:r>
            <a:rPr lang="es-CO" sz="800"/>
            <a:t>Alianza Global</a:t>
          </a:r>
        </a:p>
      </dgm:t>
    </dgm:pt>
    <dgm:pt modelId="{F03407CF-6F6F-4E1A-82AE-A0F6DC69C99F}" type="parTrans" cxnId="{89EE0A72-9147-4A9A-B176-381EE124C68B}">
      <dgm:prSet/>
      <dgm:spPr/>
      <dgm:t>
        <a:bodyPr/>
        <a:lstStyle/>
        <a:p>
          <a:endParaRPr lang="es-CO"/>
        </a:p>
      </dgm:t>
    </dgm:pt>
    <dgm:pt modelId="{58F855C5-0F7D-4EE4-8A6B-DD3E2877C3B3}" type="sibTrans" cxnId="{89EE0A72-9147-4A9A-B176-381EE124C68B}">
      <dgm:prSet/>
      <dgm:spPr/>
      <dgm:t>
        <a:bodyPr/>
        <a:lstStyle/>
        <a:p>
          <a:endParaRPr lang="es-CO"/>
        </a:p>
      </dgm:t>
    </dgm:pt>
    <dgm:pt modelId="{E722A781-5EB4-4B36-9575-EB9B5279F051}">
      <dgm:prSet phldrT="[Texto]"/>
      <dgm:spPr/>
      <dgm:t>
        <a:bodyPr/>
        <a:lstStyle/>
        <a:p>
          <a:r>
            <a:rPr lang="es-CO"/>
            <a:t>Contratos OAI</a:t>
          </a:r>
        </a:p>
      </dgm:t>
    </dgm:pt>
    <dgm:pt modelId="{018EA52C-D510-4C6B-A558-C5C993E6739F}" type="parTrans" cxnId="{545A9CAD-DB63-48B0-92AC-6A7882E338AF}">
      <dgm:prSet/>
      <dgm:spPr/>
      <dgm:t>
        <a:bodyPr/>
        <a:lstStyle/>
        <a:p>
          <a:endParaRPr lang="es-CO"/>
        </a:p>
      </dgm:t>
    </dgm:pt>
    <dgm:pt modelId="{4B343E8F-75A7-4E48-81AB-C5754E07B1B5}" type="sibTrans" cxnId="{545A9CAD-DB63-48B0-92AC-6A7882E338AF}">
      <dgm:prSet/>
      <dgm:spPr/>
      <dgm:t>
        <a:bodyPr/>
        <a:lstStyle/>
        <a:p>
          <a:endParaRPr lang="es-CO"/>
        </a:p>
      </dgm:t>
    </dgm:pt>
    <dgm:pt modelId="{263F89BD-7FD7-44D3-B6A7-319D71B695FC}">
      <dgm:prSet phldrT="[Texto]" custT="1"/>
      <dgm:spPr/>
      <dgm:t>
        <a:bodyPr/>
        <a:lstStyle/>
        <a:p>
          <a:r>
            <a:rPr lang="es-CO" sz="800"/>
            <a:t>Servicios profesionales</a:t>
          </a:r>
        </a:p>
      </dgm:t>
    </dgm:pt>
    <dgm:pt modelId="{F00531EB-EB96-40A4-8208-7AB6D25DD137}" type="parTrans" cxnId="{B1E8E1B5-E5A2-46A6-B06A-E9C9313A56FD}">
      <dgm:prSet/>
      <dgm:spPr/>
      <dgm:t>
        <a:bodyPr/>
        <a:lstStyle/>
        <a:p>
          <a:endParaRPr lang="es-CO"/>
        </a:p>
      </dgm:t>
    </dgm:pt>
    <dgm:pt modelId="{0796D0C8-474E-4EFB-8237-AA0B407B3754}" type="sibTrans" cxnId="{B1E8E1B5-E5A2-46A6-B06A-E9C9313A56FD}">
      <dgm:prSet/>
      <dgm:spPr/>
      <dgm:t>
        <a:bodyPr/>
        <a:lstStyle/>
        <a:p>
          <a:endParaRPr lang="es-CO"/>
        </a:p>
      </dgm:t>
    </dgm:pt>
    <dgm:pt modelId="{4F63012E-8D40-46B4-B6D3-BBCCC5000DBD}">
      <dgm:prSet phldrT="[Texto]"/>
      <dgm:spPr/>
      <dgm:t>
        <a:bodyPr/>
        <a:lstStyle/>
        <a:p>
          <a:r>
            <a:rPr lang="es-CO"/>
            <a:t>Trabajo con Homólogos / Redes e iniciativas</a:t>
          </a:r>
        </a:p>
      </dgm:t>
    </dgm:pt>
    <dgm:pt modelId="{DD5E6EB7-577C-4AB3-9464-3E402E474074}" type="parTrans" cxnId="{8D31B636-9F2C-49CE-94C4-2E5334966118}">
      <dgm:prSet/>
      <dgm:spPr/>
      <dgm:t>
        <a:bodyPr/>
        <a:lstStyle/>
        <a:p>
          <a:endParaRPr lang="es-CO"/>
        </a:p>
      </dgm:t>
    </dgm:pt>
    <dgm:pt modelId="{EE54D0BA-AC5D-46E0-ADC6-7FC5E0C3EDAC}" type="sibTrans" cxnId="{8D31B636-9F2C-49CE-94C4-2E5334966118}">
      <dgm:prSet/>
      <dgm:spPr/>
      <dgm:t>
        <a:bodyPr/>
        <a:lstStyle/>
        <a:p>
          <a:endParaRPr lang="es-CO"/>
        </a:p>
      </dgm:t>
    </dgm:pt>
    <dgm:pt modelId="{24198389-173D-41F1-AFE9-4C6685BFCADB}">
      <dgm:prSet phldrT="[Texto]" custT="1"/>
      <dgm:spPr/>
      <dgm:t>
        <a:bodyPr/>
        <a:lstStyle/>
        <a:p>
          <a:r>
            <a:rPr lang="es-CO" sz="800"/>
            <a:t>ARNr</a:t>
          </a:r>
        </a:p>
      </dgm:t>
    </dgm:pt>
    <dgm:pt modelId="{7A13C0EA-7E5A-4561-9175-CE17E07A54C3}" type="parTrans" cxnId="{26668AB5-604B-4069-81D9-770C0C4C89AB}">
      <dgm:prSet/>
      <dgm:spPr/>
      <dgm:t>
        <a:bodyPr/>
        <a:lstStyle/>
        <a:p>
          <a:endParaRPr lang="es-CO"/>
        </a:p>
      </dgm:t>
    </dgm:pt>
    <dgm:pt modelId="{DE1CB612-23DA-44B7-8468-8FCF77AA23F5}" type="sibTrans" cxnId="{26668AB5-604B-4069-81D9-770C0C4C89AB}">
      <dgm:prSet/>
      <dgm:spPr/>
      <dgm:t>
        <a:bodyPr/>
        <a:lstStyle/>
        <a:p>
          <a:endParaRPr lang="es-CO"/>
        </a:p>
      </dgm:t>
    </dgm:pt>
    <dgm:pt modelId="{369A4AD5-1D51-455C-8A63-95D65B009669}">
      <dgm:prSet phldrT="[Texto]" custT="1"/>
      <dgm:spPr/>
      <dgm:t>
        <a:bodyPr/>
        <a:lstStyle/>
        <a:p>
          <a:r>
            <a:rPr lang="es-CO" sz="800"/>
            <a:t>Apoyo logístico</a:t>
          </a:r>
        </a:p>
      </dgm:t>
    </dgm:pt>
    <dgm:pt modelId="{59C1E4A0-1793-4A79-B960-C5048644658C}" type="parTrans" cxnId="{6C1D417C-88AD-4B76-8554-989A058F3712}">
      <dgm:prSet/>
      <dgm:spPr/>
      <dgm:t>
        <a:bodyPr/>
        <a:lstStyle/>
        <a:p>
          <a:endParaRPr lang="es-CO"/>
        </a:p>
      </dgm:t>
    </dgm:pt>
    <dgm:pt modelId="{CD946558-8863-4110-98C2-80EF2B544A32}" type="sibTrans" cxnId="{6C1D417C-88AD-4B76-8554-989A058F3712}">
      <dgm:prSet/>
      <dgm:spPr/>
      <dgm:t>
        <a:bodyPr/>
        <a:lstStyle/>
        <a:p>
          <a:endParaRPr lang="es-CO"/>
        </a:p>
      </dgm:t>
    </dgm:pt>
    <dgm:pt modelId="{231F95D5-E7B9-4188-9BE8-8D4B5D302BCC}">
      <dgm:prSet phldrT="[Texto]" custT="1"/>
      <dgm:spPr/>
      <dgm:t>
        <a:bodyPr/>
        <a:lstStyle/>
        <a:p>
          <a:r>
            <a:rPr lang="es-CO" sz="800"/>
            <a:t>Mecanismo de Estados Miembros</a:t>
          </a:r>
        </a:p>
      </dgm:t>
    </dgm:pt>
    <dgm:pt modelId="{BB1F89DD-E346-4CA7-B408-7FFE401569B6}" type="parTrans" cxnId="{497384FF-6844-4FAC-97BE-ACFF7F72818C}">
      <dgm:prSet/>
      <dgm:spPr/>
      <dgm:t>
        <a:bodyPr/>
        <a:lstStyle/>
        <a:p>
          <a:endParaRPr lang="es-CO"/>
        </a:p>
      </dgm:t>
    </dgm:pt>
    <dgm:pt modelId="{16970FEB-2FFB-4E56-9EE3-30C7023A5AD1}" type="sibTrans" cxnId="{497384FF-6844-4FAC-97BE-ACFF7F72818C}">
      <dgm:prSet/>
      <dgm:spPr/>
      <dgm:t>
        <a:bodyPr/>
        <a:lstStyle/>
        <a:p>
          <a:endParaRPr lang="es-CO"/>
        </a:p>
      </dgm:t>
    </dgm:pt>
    <dgm:pt modelId="{6188A4B2-DD5D-404B-B44E-1D82010C2CA2}">
      <dgm:prSet phldrT="[Texto]" custT="1"/>
      <dgm:spPr/>
      <dgm:t>
        <a:bodyPr/>
        <a:lstStyle/>
        <a:p>
          <a:r>
            <a:rPr lang="es-CO" sz="800"/>
            <a:t>ONUDI - </a:t>
          </a:r>
          <a:r>
            <a:rPr lang="es-MX" sz="800"/>
            <a:t>Programa de Calidad para la Cadena de Químicos</a:t>
          </a:r>
          <a:endParaRPr lang="es-CO" sz="800"/>
        </a:p>
      </dgm:t>
    </dgm:pt>
    <dgm:pt modelId="{26B9BC54-FD93-419A-82D2-EBB94B8C59CE}" type="parTrans" cxnId="{A34D8EE7-68AB-4064-B232-AA56DBDA4FEA}">
      <dgm:prSet/>
      <dgm:spPr/>
      <dgm:t>
        <a:bodyPr/>
        <a:lstStyle/>
        <a:p>
          <a:endParaRPr lang="es-CO"/>
        </a:p>
      </dgm:t>
    </dgm:pt>
    <dgm:pt modelId="{78B3DBBB-9547-4E22-82A5-05D99E5A43F0}" type="sibTrans" cxnId="{A34D8EE7-68AB-4064-B232-AA56DBDA4FEA}">
      <dgm:prSet/>
      <dgm:spPr/>
      <dgm:t>
        <a:bodyPr/>
        <a:lstStyle/>
        <a:p>
          <a:endParaRPr lang="es-CO"/>
        </a:p>
      </dgm:t>
    </dgm:pt>
    <dgm:pt modelId="{281E6626-90AE-4229-B82A-649F0E2F1AC6}">
      <dgm:prSet phldrT="[Texto]" custT="1"/>
      <dgm:spPr/>
      <dgm:t>
        <a:bodyPr/>
        <a:lstStyle/>
        <a:p>
          <a:r>
            <a:rPr lang="es-CO" sz="800"/>
            <a:t>Tráfico Postal</a:t>
          </a:r>
        </a:p>
      </dgm:t>
    </dgm:pt>
    <dgm:pt modelId="{130503D3-F3E2-4B8D-9BE3-6CCF15239A81}" type="parTrans" cxnId="{16486A56-710D-4849-B718-3406E761779D}">
      <dgm:prSet/>
      <dgm:spPr/>
      <dgm:t>
        <a:bodyPr/>
        <a:lstStyle/>
        <a:p>
          <a:endParaRPr lang="es-CO"/>
        </a:p>
      </dgm:t>
    </dgm:pt>
    <dgm:pt modelId="{0F908AB3-A8B2-46DD-BB5A-99D6754BC543}" type="sibTrans" cxnId="{16486A56-710D-4849-B718-3406E761779D}">
      <dgm:prSet/>
      <dgm:spPr/>
      <dgm:t>
        <a:bodyPr/>
        <a:lstStyle/>
        <a:p>
          <a:endParaRPr lang="es-CO"/>
        </a:p>
      </dgm:t>
    </dgm:pt>
    <dgm:pt modelId="{7ACA99F3-91D1-466D-A488-AE756F3AABD7}">
      <dgm:prSet phldrT="[Texto]" custT="1"/>
      <dgm:spPr/>
      <dgm:t>
        <a:bodyPr/>
        <a:lstStyle/>
        <a:p>
          <a:r>
            <a:rPr lang="es-CO" sz="800"/>
            <a:t>GBT</a:t>
          </a:r>
        </a:p>
      </dgm:t>
    </dgm:pt>
    <dgm:pt modelId="{53CC3DDB-C3A7-4C15-881F-A1B6C5CEBA5B}" type="parTrans" cxnId="{91B32ECA-266E-4D6F-8C84-57DDFD0C3E47}">
      <dgm:prSet/>
      <dgm:spPr/>
      <dgm:t>
        <a:bodyPr/>
        <a:lstStyle/>
        <a:p>
          <a:endParaRPr lang="es-CO"/>
        </a:p>
      </dgm:t>
    </dgm:pt>
    <dgm:pt modelId="{06B434AF-FAC9-42C0-8427-DC8217220B54}" type="sibTrans" cxnId="{91B32ECA-266E-4D6F-8C84-57DDFD0C3E47}">
      <dgm:prSet/>
      <dgm:spPr/>
      <dgm:t>
        <a:bodyPr/>
        <a:lstStyle/>
        <a:p>
          <a:endParaRPr lang="es-CO"/>
        </a:p>
      </dgm:t>
    </dgm:pt>
    <dgm:pt modelId="{083F2C75-CE68-4823-9A0A-B1B754BED00A}">
      <dgm:prSet phldrT="[Texto]" custT="1"/>
      <dgm:spPr/>
      <dgm:t>
        <a:bodyPr/>
        <a:lstStyle/>
        <a:p>
          <a:r>
            <a:rPr lang="es-CO" sz="800"/>
            <a:t>IVC publicidad de medicamentos</a:t>
          </a:r>
        </a:p>
      </dgm:t>
    </dgm:pt>
    <dgm:pt modelId="{918F7285-BDD2-4F05-AA79-27C6D64D5E22}" type="parTrans" cxnId="{3725ABD3-E8E0-4F83-A8C1-2A00B0EB3D3A}">
      <dgm:prSet/>
      <dgm:spPr/>
      <dgm:t>
        <a:bodyPr/>
        <a:lstStyle/>
        <a:p>
          <a:endParaRPr lang="es-CO"/>
        </a:p>
      </dgm:t>
    </dgm:pt>
    <dgm:pt modelId="{4574BD53-FCDE-4347-9841-DA7753ED83BD}" type="sibTrans" cxnId="{3725ABD3-E8E0-4F83-A8C1-2A00B0EB3D3A}">
      <dgm:prSet/>
      <dgm:spPr/>
      <dgm:t>
        <a:bodyPr/>
        <a:lstStyle/>
        <a:p>
          <a:endParaRPr lang="es-CO"/>
        </a:p>
      </dgm:t>
    </dgm:pt>
    <dgm:pt modelId="{2505F7BD-2D46-43DC-A4D4-39D9F2FBADB6}">
      <dgm:prSet phldrT="[Texto]" custT="1"/>
      <dgm:spPr/>
      <dgm:t>
        <a:bodyPr/>
        <a:lstStyle/>
        <a:p>
          <a:r>
            <a:rPr lang="es-CO" sz="800"/>
            <a:t>Red EAMI</a:t>
          </a:r>
        </a:p>
      </dgm:t>
    </dgm:pt>
    <dgm:pt modelId="{AFCA4F07-6739-4503-BE70-7CC225F51F91}" type="parTrans" cxnId="{6205D409-1220-42CD-A8C0-53859DAD22A3}">
      <dgm:prSet/>
      <dgm:spPr/>
      <dgm:t>
        <a:bodyPr/>
        <a:lstStyle/>
        <a:p>
          <a:endParaRPr lang="es-CO"/>
        </a:p>
      </dgm:t>
    </dgm:pt>
    <dgm:pt modelId="{9A7CB7F2-2F04-4729-B372-5451401C7E8D}" type="sibTrans" cxnId="{6205D409-1220-42CD-A8C0-53859DAD22A3}">
      <dgm:prSet/>
      <dgm:spPr/>
      <dgm:t>
        <a:bodyPr/>
        <a:lstStyle/>
        <a:p>
          <a:endParaRPr lang="es-CO"/>
        </a:p>
      </dgm:t>
    </dgm:pt>
    <dgm:pt modelId="{ED1BA06E-F6BE-41CC-B1C5-09E215EA3A4C}" type="pres">
      <dgm:prSet presAssocID="{1C653336-B344-42CC-9701-51821D8C9B35}" presName="Name0" presStyleCnt="0">
        <dgm:presLayoutVars>
          <dgm:dir/>
          <dgm:animLvl val="lvl"/>
          <dgm:resizeHandles val="exact"/>
        </dgm:presLayoutVars>
      </dgm:prSet>
      <dgm:spPr/>
    </dgm:pt>
    <dgm:pt modelId="{ACDAA782-E1F6-422D-A749-818C11A57141}" type="pres">
      <dgm:prSet presAssocID="{E722A781-5EB4-4B36-9575-EB9B5279F051}" presName="boxAndChildren" presStyleCnt="0"/>
      <dgm:spPr/>
    </dgm:pt>
    <dgm:pt modelId="{F355CAEA-E856-4A8E-9462-6573262D956E}" type="pres">
      <dgm:prSet presAssocID="{E722A781-5EB4-4B36-9575-EB9B5279F051}" presName="parentTextBox" presStyleLbl="node1" presStyleIdx="0" presStyleCnt="3"/>
      <dgm:spPr/>
    </dgm:pt>
    <dgm:pt modelId="{04E81ECD-E223-4481-8D7B-A936E6DAB792}" type="pres">
      <dgm:prSet presAssocID="{E722A781-5EB4-4B36-9575-EB9B5279F051}" presName="entireBox" presStyleLbl="node1" presStyleIdx="0" presStyleCnt="3"/>
      <dgm:spPr/>
    </dgm:pt>
    <dgm:pt modelId="{5B642A63-F903-4B85-9E1C-970E00F3EBE3}" type="pres">
      <dgm:prSet presAssocID="{E722A781-5EB4-4B36-9575-EB9B5279F051}" presName="descendantBox" presStyleCnt="0"/>
      <dgm:spPr/>
    </dgm:pt>
    <dgm:pt modelId="{871C9348-FA59-44D0-89A6-51FB219EF0E5}" type="pres">
      <dgm:prSet presAssocID="{263F89BD-7FD7-44D3-B6A7-319D71B695FC}" presName="childTextBox" presStyleLbl="fgAccFollowNode1" presStyleIdx="0" presStyleCnt="7">
        <dgm:presLayoutVars>
          <dgm:bulletEnabled val="1"/>
        </dgm:presLayoutVars>
      </dgm:prSet>
      <dgm:spPr/>
    </dgm:pt>
    <dgm:pt modelId="{3AAC2290-5A05-4580-B121-0A3AE7207184}" type="pres">
      <dgm:prSet presAssocID="{369A4AD5-1D51-455C-8A63-95D65B009669}" presName="childTextBox" presStyleLbl="fgAccFollowNode1" presStyleIdx="1" presStyleCnt="7">
        <dgm:presLayoutVars>
          <dgm:bulletEnabled val="1"/>
        </dgm:presLayoutVars>
      </dgm:prSet>
      <dgm:spPr/>
    </dgm:pt>
    <dgm:pt modelId="{C81F0194-CE4C-465F-9388-CDC0FFD4E2AC}" type="pres">
      <dgm:prSet presAssocID="{EE54D0BA-AC5D-46E0-ADC6-7FC5E0C3EDAC}" presName="sp" presStyleCnt="0"/>
      <dgm:spPr/>
    </dgm:pt>
    <dgm:pt modelId="{CBABA0C2-C40D-4999-8FED-CA418F187F20}" type="pres">
      <dgm:prSet presAssocID="{4F63012E-8D40-46B4-B6D3-BBCCC5000DBD}" presName="arrowAndChildren" presStyleCnt="0"/>
      <dgm:spPr/>
    </dgm:pt>
    <dgm:pt modelId="{90CA5D03-5056-4C02-B2D5-49B84B39DCBA}" type="pres">
      <dgm:prSet presAssocID="{4F63012E-8D40-46B4-B6D3-BBCCC5000DBD}" presName="parentTextArrow" presStyleLbl="node1" presStyleIdx="0" presStyleCnt="3"/>
      <dgm:spPr/>
    </dgm:pt>
    <dgm:pt modelId="{CF3664AE-4137-4F20-8293-3B9BC64A584E}" type="pres">
      <dgm:prSet presAssocID="{4F63012E-8D40-46B4-B6D3-BBCCC5000DBD}" presName="arrow" presStyleLbl="node1" presStyleIdx="1" presStyleCnt="3"/>
      <dgm:spPr/>
    </dgm:pt>
    <dgm:pt modelId="{9E4106FB-2DF0-44E5-87B5-8856325EB92C}" type="pres">
      <dgm:prSet presAssocID="{4F63012E-8D40-46B4-B6D3-BBCCC5000DBD}" presName="descendantArrow" presStyleCnt="0"/>
      <dgm:spPr/>
    </dgm:pt>
    <dgm:pt modelId="{CCFBA286-E30C-4E26-8E28-E6DD9316CA14}" type="pres">
      <dgm:prSet presAssocID="{24198389-173D-41F1-AFE9-4C6685BFCADB}" presName="childTextArrow" presStyleLbl="fgAccFollowNode1" presStyleIdx="2" presStyleCnt="7">
        <dgm:presLayoutVars>
          <dgm:bulletEnabled val="1"/>
        </dgm:presLayoutVars>
      </dgm:prSet>
      <dgm:spPr/>
    </dgm:pt>
    <dgm:pt modelId="{54FA8261-F169-4FE4-8CB3-0CED710FCA71}" type="pres">
      <dgm:prSet presAssocID="{231F95D5-E7B9-4188-9BE8-8D4B5D302BCC}" presName="childTextArrow" presStyleLbl="fgAccFollowNode1" presStyleIdx="3" presStyleCnt="7">
        <dgm:presLayoutVars>
          <dgm:bulletEnabled val="1"/>
        </dgm:presLayoutVars>
      </dgm:prSet>
      <dgm:spPr/>
    </dgm:pt>
    <dgm:pt modelId="{F8677188-985A-4CAB-9577-73A9EE69FB48}" type="pres">
      <dgm:prSet presAssocID="{2505F7BD-2D46-43DC-A4D4-39D9F2FBADB6}" presName="childTextArrow" presStyleLbl="fgAccFollowNode1" presStyleIdx="4" presStyleCnt="7">
        <dgm:presLayoutVars>
          <dgm:bulletEnabled val="1"/>
        </dgm:presLayoutVars>
      </dgm:prSet>
      <dgm:spPr/>
    </dgm:pt>
    <dgm:pt modelId="{960BFC66-8503-4814-BB75-65A9079325BD}" type="pres">
      <dgm:prSet presAssocID="{57BF259C-5F6F-42D5-9030-368E35A3B4FB}" presName="sp" presStyleCnt="0"/>
      <dgm:spPr/>
    </dgm:pt>
    <dgm:pt modelId="{2AA99427-DE31-4E18-A0A0-F9D5791682B9}" type="pres">
      <dgm:prSet presAssocID="{515B2CDE-6B4D-4ED3-8508-3D96855E33E5}" presName="arrowAndChildren" presStyleCnt="0"/>
      <dgm:spPr/>
    </dgm:pt>
    <dgm:pt modelId="{2D26E295-6F20-46FA-AA32-64B4DDABE31C}" type="pres">
      <dgm:prSet presAssocID="{515B2CDE-6B4D-4ED3-8508-3D96855E33E5}" presName="parentTextArrow" presStyleLbl="node1" presStyleIdx="1" presStyleCnt="3"/>
      <dgm:spPr/>
    </dgm:pt>
    <dgm:pt modelId="{F9A6C169-79D9-438A-8DDE-4FEE796F9CF8}" type="pres">
      <dgm:prSet presAssocID="{515B2CDE-6B4D-4ED3-8508-3D96855E33E5}" presName="arrow" presStyleLbl="node1" presStyleIdx="2" presStyleCnt="3" custScaleY="109979"/>
      <dgm:spPr/>
    </dgm:pt>
    <dgm:pt modelId="{CC1EA67D-1B81-42A4-806A-02ED0667DF6E}" type="pres">
      <dgm:prSet presAssocID="{515B2CDE-6B4D-4ED3-8508-3D96855E33E5}" presName="descendantArrow" presStyleCnt="0"/>
      <dgm:spPr/>
    </dgm:pt>
    <dgm:pt modelId="{1D3FD42E-3376-451E-B723-51320259CE0D}" type="pres">
      <dgm:prSet presAssocID="{6188A4B2-DD5D-404B-B44E-1D82010C2CA2}" presName="childTextArrow" presStyleLbl="fgAccFollowNode1" presStyleIdx="5" presStyleCnt="7" custScaleY="137950">
        <dgm:presLayoutVars>
          <dgm:bulletEnabled val="1"/>
        </dgm:presLayoutVars>
      </dgm:prSet>
      <dgm:spPr/>
    </dgm:pt>
    <dgm:pt modelId="{F1CDD369-A9EA-4CC1-B6C1-B49370E27EEC}" type="pres">
      <dgm:prSet presAssocID="{7C726B3D-89CD-417E-AFF7-FE8A8B37DE4E}" presName="childTextArrow" presStyleLbl="fgAccFollowNode1" presStyleIdx="6" presStyleCnt="7" custScaleY="148392">
        <dgm:presLayoutVars>
          <dgm:bulletEnabled val="1"/>
        </dgm:presLayoutVars>
      </dgm:prSet>
      <dgm:spPr/>
    </dgm:pt>
  </dgm:ptLst>
  <dgm:cxnLst>
    <dgm:cxn modelId="{B24DB706-CFAB-4D47-A756-585699E56841}" type="presOf" srcId="{515B2CDE-6B4D-4ED3-8508-3D96855E33E5}" destId="{F9A6C169-79D9-438A-8DDE-4FEE796F9CF8}" srcOrd="1" destOrd="0" presId="urn:microsoft.com/office/officeart/2005/8/layout/process4"/>
    <dgm:cxn modelId="{6205D409-1220-42CD-A8C0-53859DAD22A3}" srcId="{4F63012E-8D40-46B4-B6D3-BBCCC5000DBD}" destId="{2505F7BD-2D46-43DC-A4D4-39D9F2FBADB6}" srcOrd="2" destOrd="0" parTransId="{AFCA4F07-6739-4503-BE70-7CC225F51F91}" sibTransId="{9A7CB7F2-2F04-4729-B372-5451401C7E8D}"/>
    <dgm:cxn modelId="{28BA3617-3E9C-4660-8D9E-13817CEA758A}" type="presOf" srcId="{7ACA99F3-91D1-466D-A488-AE756F3AABD7}" destId="{1D3FD42E-3376-451E-B723-51320259CE0D}" srcOrd="0" destOrd="1" presId="urn:microsoft.com/office/officeart/2005/8/layout/process4"/>
    <dgm:cxn modelId="{1B67091B-B7EA-41D8-88FF-F59C1F1EB1AA}" type="presOf" srcId="{6188A4B2-DD5D-404B-B44E-1D82010C2CA2}" destId="{1D3FD42E-3376-451E-B723-51320259CE0D}" srcOrd="0" destOrd="0" presId="urn:microsoft.com/office/officeart/2005/8/layout/process4"/>
    <dgm:cxn modelId="{6FF3172B-8AE4-400F-ABCB-6343EE951B1A}" srcId="{1C653336-B344-42CC-9701-51821D8C9B35}" destId="{515B2CDE-6B4D-4ED3-8508-3D96855E33E5}" srcOrd="0" destOrd="0" parTransId="{7FD1BE55-04C2-48BC-92DF-A71FB09037DB}" sibTransId="{57BF259C-5F6F-42D5-9030-368E35A3B4FB}"/>
    <dgm:cxn modelId="{18D0ED30-1504-4568-9CC8-62F8F318E0E3}" type="presOf" srcId="{281E6626-90AE-4229-B82A-649F0E2F1AC6}" destId="{F1CDD369-A9EA-4CC1-B6C1-B49370E27EEC}" srcOrd="0" destOrd="1" presId="urn:microsoft.com/office/officeart/2005/8/layout/process4"/>
    <dgm:cxn modelId="{AC097632-4665-4FD7-8099-5E8C78F15C25}" type="presOf" srcId="{1C653336-B344-42CC-9701-51821D8C9B35}" destId="{ED1BA06E-F6BE-41CC-B1C5-09E215EA3A4C}" srcOrd="0" destOrd="0" presId="urn:microsoft.com/office/officeart/2005/8/layout/process4"/>
    <dgm:cxn modelId="{8D31B636-9F2C-49CE-94C4-2E5334966118}" srcId="{1C653336-B344-42CC-9701-51821D8C9B35}" destId="{4F63012E-8D40-46B4-B6D3-BBCCC5000DBD}" srcOrd="1" destOrd="0" parTransId="{DD5E6EB7-577C-4AB3-9464-3E402E474074}" sibTransId="{EE54D0BA-AC5D-46E0-ADC6-7FC5E0C3EDAC}"/>
    <dgm:cxn modelId="{0046C05D-8ED4-4623-950F-6FA05E91A8A1}" type="presOf" srcId="{E722A781-5EB4-4B36-9575-EB9B5279F051}" destId="{04E81ECD-E223-4481-8D7B-A936E6DAB792}" srcOrd="1" destOrd="0" presId="urn:microsoft.com/office/officeart/2005/8/layout/process4"/>
    <dgm:cxn modelId="{AA797169-BAED-4E6D-8011-0482AE7EC760}" type="presOf" srcId="{7C726B3D-89CD-417E-AFF7-FE8A8B37DE4E}" destId="{F1CDD369-A9EA-4CC1-B6C1-B49370E27EEC}" srcOrd="0" destOrd="0" presId="urn:microsoft.com/office/officeart/2005/8/layout/process4"/>
    <dgm:cxn modelId="{4D668F6B-FEFB-4CC2-A82A-60EEB8B8D841}" type="presOf" srcId="{231F95D5-E7B9-4188-9BE8-8D4B5D302BCC}" destId="{54FA8261-F169-4FE4-8CB3-0CED710FCA71}" srcOrd="0" destOrd="0" presId="urn:microsoft.com/office/officeart/2005/8/layout/process4"/>
    <dgm:cxn modelId="{89EE0A72-9147-4A9A-B176-381EE124C68B}" srcId="{515B2CDE-6B4D-4ED3-8508-3D96855E33E5}" destId="{7C726B3D-89CD-417E-AFF7-FE8A8B37DE4E}" srcOrd="1" destOrd="0" parTransId="{F03407CF-6F6F-4E1A-82AE-A0F6DC69C99F}" sibTransId="{58F855C5-0F7D-4EE4-8A6B-DD3E2877C3B3}"/>
    <dgm:cxn modelId="{16486A56-710D-4849-B718-3406E761779D}" srcId="{7C726B3D-89CD-417E-AFF7-FE8A8B37DE4E}" destId="{281E6626-90AE-4229-B82A-649F0E2F1AC6}" srcOrd="0" destOrd="0" parTransId="{130503D3-F3E2-4B8D-9BE3-6CCF15239A81}" sibTransId="{0F908AB3-A8B2-46DD-BB5A-99D6754BC543}"/>
    <dgm:cxn modelId="{6C1D417C-88AD-4B76-8554-989A058F3712}" srcId="{E722A781-5EB4-4B36-9575-EB9B5279F051}" destId="{369A4AD5-1D51-455C-8A63-95D65B009669}" srcOrd="1" destOrd="0" parTransId="{59C1E4A0-1793-4A79-B960-C5048644658C}" sibTransId="{CD946558-8863-4110-98C2-80EF2B544A32}"/>
    <dgm:cxn modelId="{D5377185-44F7-4250-86FC-76E4EF83BB32}" type="presOf" srcId="{2505F7BD-2D46-43DC-A4D4-39D9F2FBADB6}" destId="{F8677188-985A-4CAB-9577-73A9EE69FB48}" srcOrd="0" destOrd="0" presId="urn:microsoft.com/office/officeart/2005/8/layout/process4"/>
    <dgm:cxn modelId="{EB7F6792-9FDA-4D60-9BE3-1F151D8CCA56}" type="presOf" srcId="{E722A781-5EB4-4B36-9575-EB9B5279F051}" destId="{F355CAEA-E856-4A8E-9462-6573262D956E}" srcOrd="0" destOrd="0" presId="urn:microsoft.com/office/officeart/2005/8/layout/process4"/>
    <dgm:cxn modelId="{D54B6CAB-C3F4-4FEA-9012-6F9A7BA68FE3}" type="presOf" srcId="{4F63012E-8D40-46B4-B6D3-BBCCC5000DBD}" destId="{90CA5D03-5056-4C02-B2D5-49B84B39DCBA}" srcOrd="0" destOrd="0" presId="urn:microsoft.com/office/officeart/2005/8/layout/process4"/>
    <dgm:cxn modelId="{545A9CAD-DB63-48B0-92AC-6A7882E338AF}" srcId="{1C653336-B344-42CC-9701-51821D8C9B35}" destId="{E722A781-5EB4-4B36-9575-EB9B5279F051}" srcOrd="2" destOrd="0" parTransId="{018EA52C-D510-4C6B-A558-C5C993E6739F}" sibTransId="{4B343E8F-75A7-4E48-81AB-C5754E07B1B5}"/>
    <dgm:cxn modelId="{26668AB5-604B-4069-81D9-770C0C4C89AB}" srcId="{4F63012E-8D40-46B4-B6D3-BBCCC5000DBD}" destId="{24198389-173D-41F1-AFE9-4C6685BFCADB}" srcOrd="0" destOrd="0" parTransId="{7A13C0EA-7E5A-4561-9175-CE17E07A54C3}" sibTransId="{DE1CB612-23DA-44B7-8468-8FCF77AA23F5}"/>
    <dgm:cxn modelId="{B1E8E1B5-E5A2-46A6-B06A-E9C9313A56FD}" srcId="{E722A781-5EB4-4B36-9575-EB9B5279F051}" destId="{263F89BD-7FD7-44D3-B6A7-319D71B695FC}" srcOrd="0" destOrd="0" parTransId="{F00531EB-EB96-40A4-8208-7AB6D25DD137}" sibTransId="{0796D0C8-474E-4EFB-8237-AA0B407B3754}"/>
    <dgm:cxn modelId="{91B32ECA-266E-4D6F-8C84-57DDFD0C3E47}" srcId="{6188A4B2-DD5D-404B-B44E-1D82010C2CA2}" destId="{7ACA99F3-91D1-466D-A488-AE756F3AABD7}" srcOrd="0" destOrd="0" parTransId="{53CC3DDB-C3A7-4C15-881F-A1B6C5CEBA5B}" sibTransId="{06B434AF-FAC9-42C0-8427-DC8217220B54}"/>
    <dgm:cxn modelId="{ED4A1ECE-1FCF-4B7E-9655-8474E5BE8401}" type="presOf" srcId="{4F63012E-8D40-46B4-B6D3-BBCCC5000DBD}" destId="{CF3664AE-4137-4F20-8293-3B9BC64A584E}" srcOrd="1" destOrd="0" presId="urn:microsoft.com/office/officeart/2005/8/layout/process4"/>
    <dgm:cxn modelId="{3725ABD3-E8E0-4F83-A8C1-2A00B0EB3D3A}" srcId="{6188A4B2-DD5D-404B-B44E-1D82010C2CA2}" destId="{083F2C75-CE68-4823-9A0A-B1B754BED00A}" srcOrd="1" destOrd="0" parTransId="{918F7285-BDD2-4F05-AA79-27C6D64D5E22}" sibTransId="{4574BD53-FCDE-4347-9841-DA7753ED83BD}"/>
    <dgm:cxn modelId="{78B14ED4-634D-4039-9E60-19F2872D4F76}" type="presOf" srcId="{24198389-173D-41F1-AFE9-4C6685BFCADB}" destId="{CCFBA286-E30C-4E26-8E28-E6DD9316CA14}" srcOrd="0" destOrd="0" presId="urn:microsoft.com/office/officeart/2005/8/layout/process4"/>
    <dgm:cxn modelId="{8C42CCE4-D4C9-41A4-95EE-E1DEB702230D}" type="presOf" srcId="{515B2CDE-6B4D-4ED3-8508-3D96855E33E5}" destId="{2D26E295-6F20-46FA-AA32-64B4DDABE31C}" srcOrd="0" destOrd="0" presId="urn:microsoft.com/office/officeart/2005/8/layout/process4"/>
    <dgm:cxn modelId="{A34D8EE7-68AB-4064-B232-AA56DBDA4FEA}" srcId="{515B2CDE-6B4D-4ED3-8508-3D96855E33E5}" destId="{6188A4B2-DD5D-404B-B44E-1D82010C2CA2}" srcOrd="0" destOrd="0" parTransId="{26B9BC54-FD93-419A-82D2-EBB94B8C59CE}" sibTransId="{78B3DBBB-9547-4E22-82A5-05D99E5A43F0}"/>
    <dgm:cxn modelId="{236B24EA-E2DE-4AD0-8964-345D87693673}" type="presOf" srcId="{263F89BD-7FD7-44D3-B6A7-319D71B695FC}" destId="{871C9348-FA59-44D0-89A6-51FB219EF0E5}" srcOrd="0" destOrd="0" presId="urn:microsoft.com/office/officeart/2005/8/layout/process4"/>
    <dgm:cxn modelId="{C14782F1-32D7-4C9D-A289-E072D88C0D68}" type="presOf" srcId="{369A4AD5-1D51-455C-8A63-95D65B009669}" destId="{3AAC2290-5A05-4580-B121-0A3AE7207184}" srcOrd="0" destOrd="0" presId="urn:microsoft.com/office/officeart/2005/8/layout/process4"/>
    <dgm:cxn modelId="{F9624EF9-A80B-4514-8ABB-21963EC6EB1E}" type="presOf" srcId="{083F2C75-CE68-4823-9A0A-B1B754BED00A}" destId="{1D3FD42E-3376-451E-B723-51320259CE0D}" srcOrd="0" destOrd="2" presId="urn:microsoft.com/office/officeart/2005/8/layout/process4"/>
    <dgm:cxn modelId="{497384FF-6844-4FAC-97BE-ACFF7F72818C}" srcId="{4F63012E-8D40-46B4-B6D3-BBCCC5000DBD}" destId="{231F95D5-E7B9-4188-9BE8-8D4B5D302BCC}" srcOrd="1" destOrd="0" parTransId="{BB1F89DD-E346-4CA7-B408-7FFE401569B6}" sibTransId="{16970FEB-2FFB-4E56-9EE3-30C7023A5AD1}"/>
    <dgm:cxn modelId="{ACFFEF7A-F87D-4977-A651-85D6C27FE3F6}" type="presParOf" srcId="{ED1BA06E-F6BE-41CC-B1C5-09E215EA3A4C}" destId="{ACDAA782-E1F6-422D-A749-818C11A57141}" srcOrd="0" destOrd="0" presId="urn:microsoft.com/office/officeart/2005/8/layout/process4"/>
    <dgm:cxn modelId="{4438BD1C-316D-479B-9E61-10A986330C7D}" type="presParOf" srcId="{ACDAA782-E1F6-422D-A749-818C11A57141}" destId="{F355CAEA-E856-4A8E-9462-6573262D956E}" srcOrd="0" destOrd="0" presId="urn:microsoft.com/office/officeart/2005/8/layout/process4"/>
    <dgm:cxn modelId="{FE2CD842-B622-431F-A183-1D99A873B847}" type="presParOf" srcId="{ACDAA782-E1F6-422D-A749-818C11A57141}" destId="{04E81ECD-E223-4481-8D7B-A936E6DAB792}" srcOrd="1" destOrd="0" presId="urn:microsoft.com/office/officeart/2005/8/layout/process4"/>
    <dgm:cxn modelId="{FED482CD-520C-48CB-A375-CADE35E0FE62}" type="presParOf" srcId="{ACDAA782-E1F6-422D-A749-818C11A57141}" destId="{5B642A63-F903-4B85-9E1C-970E00F3EBE3}" srcOrd="2" destOrd="0" presId="urn:microsoft.com/office/officeart/2005/8/layout/process4"/>
    <dgm:cxn modelId="{EC74AC3F-78F9-4474-8E20-927BFA9B91E4}" type="presParOf" srcId="{5B642A63-F903-4B85-9E1C-970E00F3EBE3}" destId="{871C9348-FA59-44D0-89A6-51FB219EF0E5}" srcOrd="0" destOrd="0" presId="urn:microsoft.com/office/officeart/2005/8/layout/process4"/>
    <dgm:cxn modelId="{EAC391FE-4436-4395-B9FD-63796BA2B7BB}" type="presParOf" srcId="{5B642A63-F903-4B85-9E1C-970E00F3EBE3}" destId="{3AAC2290-5A05-4580-B121-0A3AE7207184}" srcOrd="1" destOrd="0" presId="urn:microsoft.com/office/officeart/2005/8/layout/process4"/>
    <dgm:cxn modelId="{66299F2B-2025-4469-A693-43CC9D6A808E}" type="presParOf" srcId="{ED1BA06E-F6BE-41CC-B1C5-09E215EA3A4C}" destId="{C81F0194-CE4C-465F-9388-CDC0FFD4E2AC}" srcOrd="1" destOrd="0" presId="urn:microsoft.com/office/officeart/2005/8/layout/process4"/>
    <dgm:cxn modelId="{8CE95822-1063-4EBC-9930-36EE2EF305F5}" type="presParOf" srcId="{ED1BA06E-F6BE-41CC-B1C5-09E215EA3A4C}" destId="{CBABA0C2-C40D-4999-8FED-CA418F187F20}" srcOrd="2" destOrd="0" presId="urn:microsoft.com/office/officeart/2005/8/layout/process4"/>
    <dgm:cxn modelId="{B2ACFE4B-DB38-4281-87F0-0BDA6173EE46}" type="presParOf" srcId="{CBABA0C2-C40D-4999-8FED-CA418F187F20}" destId="{90CA5D03-5056-4C02-B2D5-49B84B39DCBA}" srcOrd="0" destOrd="0" presId="urn:microsoft.com/office/officeart/2005/8/layout/process4"/>
    <dgm:cxn modelId="{C72EF683-A40C-46BD-922B-5523632E3348}" type="presParOf" srcId="{CBABA0C2-C40D-4999-8FED-CA418F187F20}" destId="{CF3664AE-4137-4F20-8293-3B9BC64A584E}" srcOrd="1" destOrd="0" presId="urn:microsoft.com/office/officeart/2005/8/layout/process4"/>
    <dgm:cxn modelId="{CDA037FD-9BDC-4B9F-8AAF-F83BF2A97251}" type="presParOf" srcId="{CBABA0C2-C40D-4999-8FED-CA418F187F20}" destId="{9E4106FB-2DF0-44E5-87B5-8856325EB92C}" srcOrd="2" destOrd="0" presId="urn:microsoft.com/office/officeart/2005/8/layout/process4"/>
    <dgm:cxn modelId="{4A04E2EF-C2C2-472C-AA8A-835346664436}" type="presParOf" srcId="{9E4106FB-2DF0-44E5-87B5-8856325EB92C}" destId="{CCFBA286-E30C-4E26-8E28-E6DD9316CA14}" srcOrd="0" destOrd="0" presId="urn:microsoft.com/office/officeart/2005/8/layout/process4"/>
    <dgm:cxn modelId="{14D1A577-BD7B-4D71-B610-032C816E46B0}" type="presParOf" srcId="{9E4106FB-2DF0-44E5-87B5-8856325EB92C}" destId="{54FA8261-F169-4FE4-8CB3-0CED710FCA71}" srcOrd="1" destOrd="0" presId="urn:microsoft.com/office/officeart/2005/8/layout/process4"/>
    <dgm:cxn modelId="{6C96F0F3-0C55-4219-839F-A38D0BC3298D}" type="presParOf" srcId="{9E4106FB-2DF0-44E5-87B5-8856325EB92C}" destId="{F8677188-985A-4CAB-9577-73A9EE69FB48}" srcOrd="2" destOrd="0" presId="urn:microsoft.com/office/officeart/2005/8/layout/process4"/>
    <dgm:cxn modelId="{F85A0D81-169F-4D9F-9F53-469100886EC1}" type="presParOf" srcId="{ED1BA06E-F6BE-41CC-B1C5-09E215EA3A4C}" destId="{960BFC66-8503-4814-BB75-65A9079325BD}" srcOrd="3" destOrd="0" presId="urn:microsoft.com/office/officeart/2005/8/layout/process4"/>
    <dgm:cxn modelId="{44AD705A-5584-4DEA-A9A8-4018A8EEDCE1}" type="presParOf" srcId="{ED1BA06E-F6BE-41CC-B1C5-09E215EA3A4C}" destId="{2AA99427-DE31-4E18-A0A0-F9D5791682B9}" srcOrd="4" destOrd="0" presId="urn:microsoft.com/office/officeart/2005/8/layout/process4"/>
    <dgm:cxn modelId="{B9971EE2-8657-41CB-B03F-7B49C26E838C}" type="presParOf" srcId="{2AA99427-DE31-4E18-A0A0-F9D5791682B9}" destId="{2D26E295-6F20-46FA-AA32-64B4DDABE31C}" srcOrd="0" destOrd="0" presId="urn:microsoft.com/office/officeart/2005/8/layout/process4"/>
    <dgm:cxn modelId="{4DA0B8E0-3979-4333-AB49-74E69B8C6790}" type="presParOf" srcId="{2AA99427-DE31-4E18-A0A0-F9D5791682B9}" destId="{F9A6C169-79D9-438A-8DDE-4FEE796F9CF8}" srcOrd="1" destOrd="0" presId="urn:microsoft.com/office/officeart/2005/8/layout/process4"/>
    <dgm:cxn modelId="{22FD7840-63FE-4DB9-AAB3-3A6B4C371DF2}" type="presParOf" srcId="{2AA99427-DE31-4E18-A0A0-F9D5791682B9}" destId="{CC1EA67D-1B81-42A4-806A-02ED0667DF6E}" srcOrd="2" destOrd="0" presId="urn:microsoft.com/office/officeart/2005/8/layout/process4"/>
    <dgm:cxn modelId="{AF4AA936-4562-4FCD-B272-6E217DACCC51}" type="presParOf" srcId="{CC1EA67D-1B81-42A4-806A-02ED0667DF6E}" destId="{1D3FD42E-3376-451E-B723-51320259CE0D}" srcOrd="0" destOrd="0" presId="urn:microsoft.com/office/officeart/2005/8/layout/process4"/>
    <dgm:cxn modelId="{07124370-8E5B-4A63-8E70-2697202CD281}" type="presParOf" srcId="{CC1EA67D-1B81-42A4-806A-02ED0667DF6E}" destId="{F1CDD369-A9EA-4CC1-B6C1-B49370E27EEC}" srcOrd="1" destOrd="0" presId="urn:microsoft.com/office/officeart/2005/8/layout/process4"/>
  </dgm:cxnLst>
  <dgm:bg/>
  <dgm:whole/>
  <dgm:extLst>
    <a:ext uri="http://schemas.microsoft.com/office/drawing/2008/diagram">
      <dsp:dataModelExt xmlns:dsp="http://schemas.microsoft.com/office/drawing/2008/diagram" relId="rId396" minVer="http://schemas.openxmlformats.org/drawingml/2006/diagram"/>
    </a:ext>
  </dgm:extLst>
</dgm:dataModel>
</file>

<file path=word/diagrams/data19.xml><?xml version="1.0" encoding="utf-8"?>
<dgm:dataModel xmlns:dgm="http://schemas.openxmlformats.org/drawingml/2006/diagram" xmlns:a="http://schemas.openxmlformats.org/drawingml/2006/main">
  <dgm:ptLst>
    <dgm:pt modelId="{CF2D9CF0-DE7E-40CE-9F15-8DC0180D0E05}" type="doc">
      <dgm:prSet loTypeId="urn:microsoft.com/office/officeart/2005/8/layout/process4" loCatId="list" qsTypeId="urn:microsoft.com/office/officeart/2005/8/quickstyle/simple1" qsCatId="simple" csTypeId="urn:microsoft.com/office/officeart/2005/8/colors/accent1_2" csCatId="accent1" phldr="1"/>
      <dgm:spPr/>
      <dgm:t>
        <a:bodyPr/>
        <a:lstStyle/>
        <a:p>
          <a:endParaRPr lang="es-CO"/>
        </a:p>
      </dgm:t>
    </dgm:pt>
    <dgm:pt modelId="{88BFA2A1-2E94-4929-ADD5-4FA9622F5F07}">
      <dgm:prSet phldrT="[Texto]" custT="1"/>
      <dgm:spPr/>
      <dgm:t>
        <a:bodyPr/>
        <a:lstStyle/>
        <a:p>
          <a:r>
            <a:rPr lang="es-CO" sz="1600">
              <a:latin typeface="Arial" panose="020B0604020202020204" pitchFamily="34" charset="0"/>
              <a:cs typeface="Arial" panose="020B0604020202020204" pitchFamily="34" charset="0"/>
            </a:rPr>
            <a:t>PROYECTOS DE COOPERACIÓN</a:t>
          </a:r>
        </a:p>
      </dgm:t>
    </dgm:pt>
    <dgm:pt modelId="{22CF026E-36DF-4CA9-9694-0A7FA2827892}" type="parTrans" cxnId="{B06ABD2C-03C2-4A8E-842B-7241C9A5924A}">
      <dgm:prSet/>
      <dgm:spPr/>
      <dgm:t>
        <a:bodyPr/>
        <a:lstStyle/>
        <a:p>
          <a:endParaRPr lang="es-CO"/>
        </a:p>
      </dgm:t>
    </dgm:pt>
    <dgm:pt modelId="{D0954731-5D14-440B-9A07-C7C070AD52E7}" type="sibTrans" cxnId="{B06ABD2C-03C2-4A8E-842B-7241C9A5924A}">
      <dgm:prSet/>
      <dgm:spPr/>
      <dgm:t>
        <a:bodyPr/>
        <a:lstStyle/>
        <a:p>
          <a:endParaRPr lang="es-CO"/>
        </a:p>
      </dgm:t>
    </dgm:pt>
    <dgm:pt modelId="{75E28111-BC75-49AA-94E1-5C24372D8290}">
      <dgm:prSet phldrT="[Texto]" custT="1"/>
      <dgm:spPr/>
      <dgm:t>
        <a:bodyPr/>
        <a:lstStyle/>
        <a:p>
          <a:r>
            <a:rPr lang="es-CO" sz="1600"/>
            <a:t>REDES E INICIATIVAS</a:t>
          </a:r>
        </a:p>
      </dgm:t>
    </dgm:pt>
    <dgm:pt modelId="{F0FDDB00-8E24-4B97-82C7-DBC68E567EB1}" type="parTrans" cxnId="{35C1D1E3-0AA3-42E2-91D9-A6236AC71300}">
      <dgm:prSet/>
      <dgm:spPr/>
      <dgm:t>
        <a:bodyPr/>
        <a:lstStyle/>
        <a:p>
          <a:endParaRPr lang="es-CO"/>
        </a:p>
      </dgm:t>
    </dgm:pt>
    <dgm:pt modelId="{88F89A31-07BB-494B-A106-8C203AE34205}" type="sibTrans" cxnId="{35C1D1E3-0AA3-42E2-91D9-A6236AC71300}">
      <dgm:prSet/>
      <dgm:spPr/>
      <dgm:t>
        <a:bodyPr/>
        <a:lstStyle/>
        <a:p>
          <a:endParaRPr lang="es-CO"/>
        </a:p>
      </dgm:t>
    </dgm:pt>
    <dgm:pt modelId="{A57BB657-1613-4CB0-BA47-9E2F8D7FFA20}">
      <dgm:prSet phldrT="[Texto]"/>
      <dgm:spPr/>
      <dgm:t>
        <a:bodyPr/>
        <a:lstStyle/>
        <a:p>
          <a:r>
            <a:rPr lang="es-CO" sz="800"/>
            <a:t>OMS </a:t>
          </a:r>
        </a:p>
      </dgm:t>
    </dgm:pt>
    <dgm:pt modelId="{BDBE145C-EF40-47CF-A2F7-542BB2E3B7E9}" type="parTrans" cxnId="{83224D65-5E09-4DB6-A46F-A856AF372AF4}">
      <dgm:prSet/>
      <dgm:spPr/>
      <dgm:t>
        <a:bodyPr/>
        <a:lstStyle/>
        <a:p>
          <a:endParaRPr lang="es-CO"/>
        </a:p>
      </dgm:t>
    </dgm:pt>
    <dgm:pt modelId="{F503571E-2D3E-4626-9BE7-4DCB063BD7E2}" type="sibTrans" cxnId="{83224D65-5E09-4DB6-A46F-A856AF372AF4}">
      <dgm:prSet/>
      <dgm:spPr/>
      <dgm:t>
        <a:bodyPr/>
        <a:lstStyle/>
        <a:p>
          <a:endParaRPr lang="es-CO"/>
        </a:p>
      </dgm:t>
    </dgm:pt>
    <dgm:pt modelId="{6B175CFB-04B9-467A-99E0-48D2D5F634F2}">
      <dgm:prSet phldrT="[Texto]"/>
      <dgm:spPr/>
      <dgm:t>
        <a:bodyPr/>
        <a:lstStyle/>
        <a:p>
          <a:r>
            <a:rPr lang="es-CO"/>
            <a:t>OPS</a:t>
          </a:r>
        </a:p>
      </dgm:t>
    </dgm:pt>
    <dgm:pt modelId="{74C038F3-0F9D-45DD-9B76-F6DB19B149AB}" type="parTrans" cxnId="{644E0659-0F78-4959-9CD5-B66A51C8133C}">
      <dgm:prSet/>
      <dgm:spPr/>
      <dgm:t>
        <a:bodyPr/>
        <a:lstStyle/>
        <a:p>
          <a:endParaRPr lang="es-CO"/>
        </a:p>
      </dgm:t>
    </dgm:pt>
    <dgm:pt modelId="{16C41481-EEB1-41F2-95FD-44BFB2FBC354}" type="sibTrans" cxnId="{644E0659-0F78-4959-9CD5-B66A51C8133C}">
      <dgm:prSet/>
      <dgm:spPr/>
      <dgm:t>
        <a:bodyPr/>
        <a:lstStyle/>
        <a:p>
          <a:endParaRPr lang="es-CO"/>
        </a:p>
      </dgm:t>
    </dgm:pt>
    <dgm:pt modelId="{4596F3D5-8AF1-45EC-BFC4-4B4DADDA9957}">
      <dgm:prSet phldrT="[Texto]"/>
      <dgm:spPr/>
      <dgm:t>
        <a:bodyPr/>
        <a:lstStyle/>
        <a:p>
          <a:r>
            <a:rPr lang="es-CO"/>
            <a:t>ONUDI - Programa de calidad para la cadena de químicos GQSP</a:t>
          </a:r>
        </a:p>
      </dgm:t>
    </dgm:pt>
    <dgm:pt modelId="{6C00A639-63B4-4330-9278-A6EFBF509F4B}" type="parTrans" cxnId="{77E8CFD6-6498-4360-A994-390F66DC3A9F}">
      <dgm:prSet/>
      <dgm:spPr/>
      <dgm:t>
        <a:bodyPr/>
        <a:lstStyle/>
        <a:p>
          <a:endParaRPr lang="es-CO"/>
        </a:p>
      </dgm:t>
    </dgm:pt>
    <dgm:pt modelId="{6807BEFE-F39E-4B5A-BFDD-FA8123AF4FB4}" type="sibTrans" cxnId="{77E8CFD6-6498-4360-A994-390F66DC3A9F}">
      <dgm:prSet/>
      <dgm:spPr/>
      <dgm:t>
        <a:bodyPr/>
        <a:lstStyle/>
        <a:p>
          <a:endParaRPr lang="es-CO"/>
        </a:p>
      </dgm:t>
    </dgm:pt>
    <dgm:pt modelId="{60E5CC09-1295-4559-9AC6-D2C6D9ECB274}">
      <dgm:prSet phldrT="[Texto]"/>
      <dgm:spPr/>
      <dgm:t>
        <a:bodyPr/>
        <a:lstStyle/>
        <a:p>
          <a:r>
            <a:rPr lang="es-CO"/>
            <a:t>THE SOUTH CENTRE</a:t>
          </a:r>
        </a:p>
      </dgm:t>
    </dgm:pt>
    <dgm:pt modelId="{A8F16D15-DABE-4631-A2A2-5EB04A92CD75}" type="parTrans" cxnId="{666D863F-C4C1-4144-B125-37BDD377CCB6}">
      <dgm:prSet/>
      <dgm:spPr/>
      <dgm:t>
        <a:bodyPr/>
        <a:lstStyle/>
        <a:p>
          <a:endParaRPr lang="es-CO"/>
        </a:p>
      </dgm:t>
    </dgm:pt>
    <dgm:pt modelId="{68CB110F-2ACE-4725-80D7-1DC428150125}" type="sibTrans" cxnId="{666D863F-C4C1-4144-B125-37BDD377CCB6}">
      <dgm:prSet/>
      <dgm:spPr/>
      <dgm:t>
        <a:bodyPr/>
        <a:lstStyle/>
        <a:p>
          <a:endParaRPr lang="es-CO"/>
        </a:p>
      </dgm:t>
    </dgm:pt>
    <dgm:pt modelId="{3F010DBF-979D-4C21-8C23-7B6444BA5BB7}">
      <dgm:prSet phldrT="[Texto]"/>
      <dgm:spPr/>
      <dgm:t>
        <a:bodyPr/>
        <a:lstStyle/>
        <a:p>
          <a:r>
            <a:rPr lang="es-CO"/>
            <a:t>MINCIT - COLOMBIA PRODUCTIVA</a:t>
          </a:r>
        </a:p>
      </dgm:t>
    </dgm:pt>
    <dgm:pt modelId="{8877EC30-9332-4859-A877-D5DA612E4C03}" type="parTrans" cxnId="{ECC5EB00-5109-4891-BBA1-4A5D2B929553}">
      <dgm:prSet/>
      <dgm:spPr/>
      <dgm:t>
        <a:bodyPr/>
        <a:lstStyle/>
        <a:p>
          <a:endParaRPr lang="es-CO"/>
        </a:p>
      </dgm:t>
    </dgm:pt>
    <dgm:pt modelId="{90F0C971-9361-4ED8-9026-A30226D045F4}" type="sibTrans" cxnId="{ECC5EB00-5109-4891-BBA1-4A5D2B929553}">
      <dgm:prSet/>
      <dgm:spPr/>
      <dgm:t>
        <a:bodyPr/>
        <a:lstStyle/>
        <a:p>
          <a:endParaRPr lang="es-CO"/>
        </a:p>
      </dgm:t>
    </dgm:pt>
    <dgm:pt modelId="{123B68E2-414B-43DD-9F9E-E900B58551C7}">
      <dgm:prSet phldrT="[Texto]" custT="1"/>
      <dgm:spPr/>
      <dgm:t>
        <a:bodyPr/>
        <a:lstStyle/>
        <a:p>
          <a:r>
            <a:rPr lang="es-CO" sz="1000"/>
            <a:t>Mecanismo de Estados Miembro</a:t>
          </a:r>
        </a:p>
      </dgm:t>
    </dgm:pt>
    <dgm:pt modelId="{9041F094-313B-4B0F-901F-4D9AF1B6D58B}" type="parTrans" cxnId="{329F1B49-DC1A-4DEE-A3FA-A94F217E40E8}">
      <dgm:prSet/>
      <dgm:spPr/>
      <dgm:t>
        <a:bodyPr/>
        <a:lstStyle/>
        <a:p>
          <a:endParaRPr lang="es-CO"/>
        </a:p>
      </dgm:t>
    </dgm:pt>
    <dgm:pt modelId="{7E06D4EC-7CD6-4773-8E7E-77F06D7A14C8}" type="sibTrans" cxnId="{329F1B49-DC1A-4DEE-A3FA-A94F217E40E8}">
      <dgm:prSet/>
      <dgm:spPr/>
      <dgm:t>
        <a:bodyPr/>
        <a:lstStyle/>
        <a:p>
          <a:endParaRPr lang="es-CO"/>
        </a:p>
      </dgm:t>
    </dgm:pt>
    <dgm:pt modelId="{352E9543-EFDF-4BED-9340-B6B50B34EB00}">
      <dgm:prSet phldrT="[Texto]"/>
      <dgm:spPr/>
      <dgm:t>
        <a:bodyPr/>
        <a:lstStyle/>
        <a:p>
          <a:r>
            <a:rPr lang="es-CO"/>
            <a:t>Red EAMI</a:t>
          </a:r>
        </a:p>
      </dgm:t>
    </dgm:pt>
    <dgm:pt modelId="{9F39D3CD-7F90-4ADF-9886-5E9B97AE220A}" type="parTrans" cxnId="{94D71F88-BEB5-4197-8BA6-ED0E68D0D7C8}">
      <dgm:prSet/>
      <dgm:spPr/>
      <dgm:t>
        <a:bodyPr/>
        <a:lstStyle/>
        <a:p>
          <a:endParaRPr lang="es-CO"/>
        </a:p>
      </dgm:t>
    </dgm:pt>
    <dgm:pt modelId="{438A1ED5-FBAF-4826-AA39-3AB1CAB1F0F3}" type="sibTrans" cxnId="{94D71F88-BEB5-4197-8BA6-ED0E68D0D7C8}">
      <dgm:prSet/>
      <dgm:spPr/>
      <dgm:t>
        <a:bodyPr/>
        <a:lstStyle/>
        <a:p>
          <a:endParaRPr lang="es-CO"/>
        </a:p>
      </dgm:t>
    </dgm:pt>
    <dgm:pt modelId="{7B02E723-A1E9-4679-BF0C-A83DB352A4A7}">
      <dgm:prSet phldrT="[Texto]"/>
      <dgm:spPr/>
      <dgm:t>
        <a:bodyPr/>
        <a:lstStyle/>
        <a:p>
          <a:pPr algn="ctr"/>
          <a:r>
            <a:rPr lang="es-CO"/>
            <a:t>ONU - Mujeres</a:t>
          </a:r>
        </a:p>
      </dgm:t>
    </dgm:pt>
    <dgm:pt modelId="{5E4ED46C-2A2B-43AF-BD95-C520B79558E6}" type="parTrans" cxnId="{3CC71494-7433-41F0-A2F0-DE837ADAFAF8}">
      <dgm:prSet/>
      <dgm:spPr/>
      <dgm:t>
        <a:bodyPr/>
        <a:lstStyle/>
        <a:p>
          <a:endParaRPr lang="es-CO"/>
        </a:p>
      </dgm:t>
    </dgm:pt>
    <dgm:pt modelId="{AEFFEC0A-582B-4231-AFC4-502278B3E075}" type="sibTrans" cxnId="{3CC71494-7433-41F0-A2F0-DE837ADAFAF8}">
      <dgm:prSet/>
      <dgm:spPr/>
      <dgm:t>
        <a:bodyPr/>
        <a:lstStyle/>
        <a:p>
          <a:endParaRPr lang="es-CO"/>
        </a:p>
      </dgm:t>
    </dgm:pt>
    <dgm:pt modelId="{494CADCB-1FB5-4C36-A293-423B84DDEF4D}">
      <dgm:prSet phldrT="[Texto]"/>
      <dgm:spPr/>
      <dgm:t>
        <a:bodyPr/>
        <a:lstStyle/>
        <a:p>
          <a:pPr algn="ctr"/>
          <a:r>
            <a:rPr lang="es-CO"/>
            <a:t>Política de Cero Tolerancia contra la explotación y abuso sexual.</a:t>
          </a:r>
        </a:p>
      </dgm:t>
    </dgm:pt>
    <dgm:pt modelId="{705179EE-D6E0-41A8-A498-A2700CFEC1ED}" type="parTrans" cxnId="{7965B64F-FF03-4AD2-9BFE-2F790DA9798F}">
      <dgm:prSet/>
      <dgm:spPr/>
      <dgm:t>
        <a:bodyPr/>
        <a:lstStyle/>
        <a:p>
          <a:endParaRPr lang="es-CO"/>
        </a:p>
      </dgm:t>
    </dgm:pt>
    <dgm:pt modelId="{337774AD-AC7B-428D-BCD0-ED9AEE104D84}" type="sibTrans" cxnId="{7965B64F-FF03-4AD2-9BFE-2F790DA9798F}">
      <dgm:prSet/>
      <dgm:spPr/>
      <dgm:t>
        <a:bodyPr/>
        <a:lstStyle/>
        <a:p>
          <a:endParaRPr lang="es-CO"/>
        </a:p>
      </dgm:t>
    </dgm:pt>
    <dgm:pt modelId="{25DA76AC-676C-4AF2-81DB-1A86CDFCAF42}" type="pres">
      <dgm:prSet presAssocID="{CF2D9CF0-DE7E-40CE-9F15-8DC0180D0E05}" presName="Name0" presStyleCnt="0">
        <dgm:presLayoutVars>
          <dgm:dir/>
          <dgm:animLvl val="lvl"/>
          <dgm:resizeHandles val="exact"/>
        </dgm:presLayoutVars>
      </dgm:prSet>
      <dgm:spPr/>
    </dgm:pt>
    <dgm:pt modelId="{5BD12215-1E1C-476F-8273-F5B18DA197F2}" type="pres">
      <dgm:prSet presAssocID="{75E28111-BC75-49AA-94E1-5C24372D8290}" presName="boxAndChildren" presStyleCnt="0"/>
      <dgm:spPr/>
    </dgm:pt>
    <dgm:pt modelId="{EF770012-C40C-41C0-81BC-0176B4E6A431}" type="pres">
      <dgm:prSet presAssocID="{75E28111-BC75-49AA-94E1-5C24372D8290}" presName="parentTextBox" presStyleLbl="node1" presStyleIdx="0" presStyleCnt="2"/>
      <dgm:spPr/>
    </dgm:pt>
    <dgm:pt modelId="{6BA5FF82-5C20-4BDC-9E7B-34FE3FAD43E4}" type="pres">
      <dgm:prSet presAssocID="{75E28111-BC75-49AA-94E1-5C24372D8290}" presName="entireBox" presStyleLbl="node1" presStyleIdx="0" presStyleCnt="2"/>
      <dgm:spPr/>
    </dgm:pt>
    <dgm:pt modelId="{FDE2B4B3-FF46-4F03-B422-7B33B90E9EB7}" type="pres">
      <dgm:prSet presAssocID="{75E28111-BC75-49AA-94E1-5C24372D8290}" presName="descendantBox" presStyleCnt="0"/>
      <dgm:spPr/>
    </dgm:pt>
    <dgm:pt modelId="{5C508D71-7375-45D2-B7CF-C27277668A08}" type="pres">
      <dgm:prSet presAssocID="{A57BB657-1613-4CB0-BA47-9E2F8D7FFA20}" presName="childTextBox" presStyleLbl="fgAccFollowNode1" presStyleIdx="0" presStyleCnt="7">
        <dgm:presLayoutVars>
          <dgm:bulletEnabled val="1"/>
        </dgm:presLayoutVars>
      </dgm:prSet>
      <dgm:spPr/>
    </dgm:pt>
    <dgm:pt modelId="{09C65A5C-FFAE-4DAD-A6C4-FA497659AE74}" type="pres">
      <dgm:prSet presAssocID="{6B175CFB-04B9-467A-99E0-48D2D5F634F2}" presName="childTextBox" presStyleLbl="fgAccFollowNode1" presStyleIdx="1" presStyleCnt="7">
        <dgm:presLayoutVars>
          <dgm:bulletEnabled val="1"/>
        </dgm:presLayoutVars>
      </dgm:prSet>
      <dgm:spPr/>
    </dgm:pt>
    <dgm:pt modelId="{26E4FEF7-6A7C-4101-B47E-23B57963C0F0}" type="pres">
      <dgm:prSet presAssocID="{352E9543-EFDF-4BED-9340-B6B50B34EB00}" presName="childTextBox" presStyleLbl="fgAccFollowNode1" presStyleIdx="2" presStyleCnt="7">
        <dgm:presLayoutVars>
          <dgm:bulletEnabled val="1"/>
        </dgm:presLayoutVars>
      </dgm:prSet>
      <dgm:spPr/>
    </dgm:pt>
    <dgm:pt modelId="{8A9A2AA2-557E-4C82-BAE8-FB6BAAA8F886}" type="pres">
      <dgm:prSet presAssocID="{D0954731-5D14-440B-9A07-C7C070AD52E7}" presName="sp" presStyleCnt="0"/>
      <dgm:spPr/>
    </dgm:pt>
    <dgm:pt modelId="{E7CDA6FE-AD5F-47FC-8629-E1D4DE174A72}" type="pres">
      <dgm:prSet presAssocID="{88BFA2A1-2E94-4929-ADD5-4FA9622F5F07}" presName="arrowAndChildren" presStyleCnt="0"/>
      <dgm:spPr/>
    </dgm:pt>
    <dgm:pt modelId="{5DB4C81C-1BDB-4C5C-914F-D3375E16EFDE}" type="pres">
      <dgm:prSet presAssocID="{88BFA2A1-2E94-4929-ADD5-4FA9622F5F07}" presName="parentTextArrow" presStyleLbl="node1" presStyleIdx="0" presStyleCnt="2"/>
      <dgm:spPr/>
    </dgm:pt>
    <dgm:pt modelId="{B1C7D8A2-4C27-41BC-80FF-1A39D388E447}" type="pres">
      <dgm:prSet presAssocID="{88BFA2A1-2E94-4929-ADD5-4FA9622F5F07}" presName="arrow" presStyleLbl="node1" presStyleIdx="1" presStyleCnt="2"/>
      <dgm:spPr/>
    </dgm:pt>
    <dgm:pt modelId="{A6609BBA-E5F9-46BD-827E-86BF2A4FF09C}" type="pres">
      <dgm:prSet presAssocID="{88BFA2A1-2E94-4929-ADD5-4FA9622F5F07}" presName="descendantArrow" presStyleCnt="0"/>
      <dgm:spPr/>
    </dgm:pt>
    <dgm:pt modelId="{0456AE4C-A091-4AC1-80C7-834239FF0D90}" type="pres">
      <dgm:prSet presAssocID="{4596F3D5-8AF1-45EC-BFC4-4B4DADDA9957}" presName="childTextArrow" presStyleLbl="fgAccFollowNode1" presStyleIdx="3" presStyleCnt="7">
        <dgm:presLayoutVars>
          <dgm:bulletEnabled val="1"/>
        </dgm:presLayoutVars>
      </dgm:prSet>
      <dgm:spPr/>
    </dgm:pt>
    <dgm:pt modelId="{99F7DCE8-C9AB-409F-B7BA-2EFBFB16F7CD}" type="pres">
      <dgm:prSet presAssocID="{60E5CC09-1295-4559-9AC6-D2C6D9ECB274}" presName="childTextArrow" presStyleLbl="fgAccFollowNode1" presStyleIdx="4" presStyleCnt="7">
        <dgm:presLayoutVars>
          <dgm:bulletEnabled val="1"/>
        </dgm:presLayoutVars>
      </dgm:prSet>
      <dgm:spPr/>
    </dgm:pt>
    <dgm:pt modelId="{1375B0F5-0EC0-4318-BB09-5812951F0F78}" type="pres">
      <dgm:prSet presAssocID="{3F010DBF-979D-4C21-8C23-7B6444BA5BB7}" presName="childTextArrow" presStyleLbl="fgAccFollowNode1" presStyleIdx="5" presStyleCnt="7">
        <dgm:presLayoutVars>
          <dgm:bulletEnabled val="1"/>
        </dgm:presLayoutVars>
      </dgm:prSet>
      <dgm:spPr/>
    </dgm:pt>
    <dgm:pt modelId="{BD530DB2-75AD-4DC3-A955-C20F9C0C5373}" type="pres">
      <dgm:prSet presAssocID="{7B02E723-A1E9-4679-BF0C-A83DB352A4A7}" presName="childTextArrow" presStyleLbl="fgAccFollowNode1" presStyleIdx="6" presStyleCnt="7">
        <dgm:presLayoutVars>
          <dgm:bulletEnabled val="1"/>
        </dgm:presLayoutVars>
      </dgm:prSet>
      <dgm:spPr/>
    </dgm:pt>
  </dgm:ptLst>
  <dgm:cxnLst>
    <dgm:cxn modelId="{ECC5EB00-5109-4891-BBA1-4A5D2B929553}" srcId="{88BFA2A1-2E94-4929-ADD5-4FA9622F5F07}" destId="{3F010DBF-979D-4C21-8C23-7B6444BA5BB7}" srcOrd="2" destOrd="0" parTransId="{8877EC30-9332-4859-A877-D5DA612E4C03}" sibTransId="{90F0C971-9361-4ED8-9026-A30226D045F4}"/>
    <dgm:cxn modelId="{0C373121-6CD9-4C58-BB32-82EF76F57A5B}" type="presOf" srcId="{4596F3D5-8AF1-45EC-BFC4-4B4DADDA9957}" destId="{0456AE4C-A091-4AC1-80C7-834239FF0D90}" srcOrd="0" destOrd="0" presId="urn:microsoft.com/office/officeart/2005/8/layout/process4"/>
    <dgm:cxn modelId="{9EA01626-B05F-4478-A0AF-D93919A04013}" type="presOf" srcId="{A57BB657-1613-4CB0-BA47-9E2F8D7FFA20}" destId="{5C508D71-7375-45D2-B7CF-C27277668A08}" srcOrd="0" destOrd="0" presId="urn:microsoft.com/office/officeart/2005/8/layout/process4"/>
    <dgm:cxn modelId="{B06ABD2C-03C2-4A8E-842B-7241C9A5924A}" srcId="{CF2D9CF0-DE7E-40CE-9F15-8DC0180D0E05}" destId="{88BFA2A1-2E94-4929-ADD5-4FA9622F5F07}" srcOrd="0" destOrd="0" parTransId="{22CF026E-36DF-4CA9-9694-0A7FA2827892}" sibTransId="{D0954731-5D14-440B-9A07-C7C070AD52E7}"/>
    <dgm:cxn modelId="{46E7BD31-B679-43EA-8C09-23D49AE2C180}" type="presOf" srcId="{3F010DBF-979D-4C21-8C23-7B6444BA5BB7}" destId="{1375B0F5-0EC0-4318-BB09-5812951F0F78}" srcOrd="0" destOrd="0" presId="urn:microsoft.com/office/officeart/2005/8/layout/process4"/>
    <dgm:cxn modelId="{D6B91A36-E7D6-4980-8BA8-935CCDE56637}" type="presOf" srcId="{CF2D9CF0-DE7E-40CE-9F15-8DC0180D0E05}" destId="{25DA76AC-676C-4AF2-81DB-1A86CDFCAF42}" srcOrd="0" destOrd="0" presId="urn:microsoft.com/office/officeart/2005/8/layout/process4"/>
    <dgm:cxn modelId="{FD726B39-01BE-41F7-9DBE-530354238D49}" type="presOf" srcId="{88BFA2A1-2E94-4929-ADD5-4FA9622F5F07}" destId="{5DB4C81C-1BDB-4C5C-914F-D3375E16EFDE}" srcOrd="0" destOrd="0" presId="urn:microsoft.com/office/officeart/2005/8/layout/process4"/>
    <dgm:cxn modelId="{666D863F-C4C1-4144-B125-37BDD377CCB6}" srcId="{88BFA2A1-2E94-4929-ADD5-4FA9622F5F07}" destId="{60E5CC09-1295-4559-9AC6-D2C6D9ECB274}" srcOrd="1" destOrd="0" parTransId="{A8F16D15-DABE-4631-A2A2-5EB04A92CD75}" sibTransId="{68CB110F-2ACE-4725-80D7-1DC428150125}"/>
    <dgm:cxn modelId="{83224D65-5E09-4DB6-A46F-A856AF372AF4}" srcId="{75E28111-BC75-49AA-94E1-5C24372D8290}" destId="{A57BB657-1613-4CB0-BA47-9E2F8D7FFA20}" srcOrd="0" destOrd="0" parTransId="{BDBE145C-EF40-47CF-A2F7-542BB2E3B7E9}" sibTransId="{F503571E-2D3E-4626-9BE7-4DCB063BD7E2}"/>
    <dgm:cxn modelId="{329F1B49-DC1A-4DEE-A3FA-A94F217E40E8}" srcId="{A57BB657-1613-4CB0-BA47-9E2F8D7FFA20}" destId="{123B68E2-414B-43DD-9F9E-E900B58551C7}" srcOrd="0" destOrd="0" parTransId="{9041F094-313B-4B0F-901F-4D9AF1B6D58B}" sibTransId="{7E06D4EC-7CD6-4773-8E7E-77F06D7A14C8}"/>
    <dgm:cxn modelId="{7965B64F-FF03-4AD2-9BFE-2F790DA9798F}" srcId="{7B02E723-A1E9-4679-BF0C-A83DB352A4A7}" destId="{494CADCB-1FB5-4C36-A293-423B84DDEF4D}" srcOrd="0" destOrd="0" parTransId="{705179EE-D6E0-41A8-A498-A2700CFEC1ED}" sibTransId="{337774AD-AC7B-428D-BCD0-ED9AEE104D84}"/>
    <dgm:cxn modelId="{9E8E2C73-27EC-42F8-9EA6-804023E29C7B}" type="presOf" srcId="{123B68E2-414B-43DD-9F9E-E900B58551C7}" destId="{5C508D71-7375-45D2-B7CF-C27277668A08}" srcOrd="0" destOrd="1" presId="urn:microsoft.com/office/officeart/2005/8/layout/process4"/>
    <dgm:cxn modelId="{D3BBE754-0A2D-4059-B06D-9AABC2AF7421}" type="presOf" srcId="{88BFA2A1-2E94-4929-ADD5-4FA9622F5F07}" destId="{B1C7D8A2-4C27-41BC-80FF-1A39D388E447}" srcOrd="1" destOrd="0" presId="urn:microsoft.com/office/officeart/2005/8/layout/process4"/>
    <dgm:cxn modelId="{644E0659-0F78-4959-9CD5-B66A51C8133C}" srcId="{75E28111-BC75-49AA-94E1-5C24372D8290}" destId="{6B175CFB-04B9-467A-99E0-48D2D5F634F2}" srcOrd="1" destOrd="0" parTransId="{74C038F3-0F9D-45DD-9B76-F6DB19B149AB}" sibTransId="{16C41481-EEB1-41F2-95FD-44BFB2FBC354}"/>
    <dgm:cxn modelId="{3E56DF79-4601-4697-A9C8-B2CDA6682D45}" type="presOf" srcId="{6B175CFB-04B9-467A-99E0-48D2D5F634F2}" destId="{09C65A5C-FFAE-4DAD-A6C4-FA497659AE74}" srcOrd="0" destOrd="0" presId="urn:microsoft.com/office/officeart/2005/8/layout/process4"/>
    <dgm:cxn modelId="{6ABD3B86-4748-4572-8CBF-63B12624719D}" type="presOf" srcId="{75E28111-BC75-49AA-94E1-5C24372D8290}" destId="{6BA5FF82-5C20-4BDC-9E7B-34FE3FAD43E4}" srcOrd="1" destOrd="0" presId="urn:microsoft.com/office/officeart/2005/8/layout/process4"/>
    <dgm:cxn modelId="{94D71F88-BEB5-4197-8BA6-ED0E68D0D7C8}" srcId="{75E28111-BC75-49AA-94E1-5C24372D8290}" destId="{352E9543-EFDF-4BED-9340-B6B50B34EB00}" srcOrd="2" destOrd="0" parTransId="{9F39D3CD-7F90-4ADF-9886-5E9B97AE220A}" sibTransId="{438A1ED5-FBAF-4826-AA39-3AB1CAB1F0F3}"/>
    <dgm:cxn modelId="{C49F448E-5F38-46C8-8F3E-C57C835CF512}" type="presOf" srcId="{60E5CC09-1295-4559-9AC6-D2C6D9ECB274}" destId="{99F7DCE8-C9AB-409F-B7BA-2EFBFB16F7CD}" srcOrd="0" destOrd="0" presId="urn:microsoft.com/office/officeart/2005/8/layout/process4"/>
    <dgm:cxn modelId="{3CC71494-7433-41F0-A2F0-DE837ADAFAF8}" srcId="{88BFA2A1-2E94-4929-ADD5-4FA9622F5F07}" destId="{7B02E723-A1E9-4679-BF0C-A83DB352A4A7}" srcOrd="3" destOrd="0" parTransId="{5E4ED46C-2A2B-43AF-BD95-C520B79558E6}" sibTransId="{AEFFEC0A-582B-4231-AFC4-502278B3E075}"/>
    <dgm:cxn modelId="{DB67A4AB-AF85-40C9-8FCD-1A191BFA630B}" type="presOf" srcId="{7B02E723-A1E9-4679-BF0C-A83DB352A4A7}" destId="{BD530DB2-75AD-4DC3-A955-C20F9C0C5373}" srcOrd="0" destOrd="0" presId="urn:microsoft.com/office/officeart/2005/8/layout/process4"/>
    <dgm:cxn modelId="{F688A0BA-F1B2-46A7-B52B-D77F3936C300}" type="presOf" srcId="{75E28111-BC75-49AA-94E1-5C24372D8290}" destId="{EF770012-C40C-41C0-81BC-0176B4E6A431}" srcOrd="0" destOrd="0" presId="urn:microsoft.com/office/officeart/2005/8/layout/process4"/>
    <dgm:cxn modelId="{77E8CFD6-6498-4360-A994-390F66DC3A9F}" srcId="{88BFA2A1-2E94-4929-ADD5-4FA9622F5F07}" destId="{4596F3D5-8AF1-45EC-BFC4-4B4DADDA9957}" srcOrd="0" destOrd="0" parTransId="{6C00A639-63B4-4330-9278-A6EFBF509F4B}" sibTransId="{6807BEFE-F39E-4B5A-BFDD-FA8123AF4FB4}"/>
    <dgm:cxn modelId="{7917A4D8-52DB-424D-91D5-17AE26C74CE4}" type="presOf" srcId="{494CADCB-1FB5-4C36-A293-423B84DDEF4D}" destId="{BD530DB2-75AD-4DC3-A955-C20F9C0C5373}" srcOrd="0" destOrd="1" presId="urn:microsoft.com/office/officeart/2005/8/layout/process4"/>
    <dgm:cxn modelId="{B7DB27DD-1986-45BA-A5F9-584BAED32201}" type="presOf" srcId="{352E9543-EFDF-4BED-9340-B6B50B34EB00}" destId="{26E4FEF7-6A7C-4101-B47E-23B57963C0F0}" srcOrd="0" destOrd="0" presId="urn:microsoft.com/office/officeart/2005/8/layout/process4"/>
    <dgm:cxn modelId="{35C1D1E3-0AA3-42E2-91D9-A6236AC71300}" srcId="{CF2D9CF0-DE7E-40CE-9F15-8DC0180D0E05}" destId="{75E28111-BC75-49AA-94E1-5C24372D8290}" srcOrd="1" destOrd="0" parTransId="{F0FDDB00-8E24-4B97-82C7-DBC68E567EB1}" sibTransId="{88F89A31-07BB-494B-A106-8C203AE34205}"/>
    <dgm:cxn modelId="{E605358E-6441-4775-87C5-7CFD73A1E1CE}" type="presParOf" srcId="{25DA76AC-676C-4AF2-81DB-1A86CDFCAF42}" destId="{5BD12215-1E1C-476F-8273-F5B18DA197F2}" srcOrd="0" destOrd="0" presId="urn:microsoft.com/office/officeart/2005/8/layout/process4"/>
    <dgm:cxn modelId="{F146D7B8-E9FC-42EF-A8F1-C1DBC7D579B0}" type="presParOf" srcId="{5BD12215-1E1C-476F-8273-F5B18DA197F2}" destId="{EF770012-C40C-41C0-81BC-0176B4E6A431}" srcOrd="0" destOrd="0" presId="urn:microsoft.com/office/officeart/2005/8/layout/process4"/>
    <dgm:cxn modelId="{37BA9C0B-A55A-42CB-95D3-EE5DA2288D9E}" type="presParOf" srcId="{5BD12215-1E1C-476F-8273-F5B18DA197F2}" destId="{6BA5FF82-5C20-4BDC-9E7B-34FE3FAD43E4}" srcOrd="1" destOrd="0" presId="urn:microsoft.com/office/officeart/2005/8/layout/process4"/>
    <dgm:cxn modelId="{97FB4234-EFCB-4C1E-A441-219795B08417}" type="presParOf" srcId="{5BD12215-1E1C-476F-8273-F5B18DA197F2}" destId="{FDE2B4B3-FF46-4F03-B422-7B33B90E9EB7}" srcOrd="2" destOrd="0" presId="urn:microsoft.com/office/officeart/2005/8/layout/process4"/>
    <dgm:cxn modelId="{344513AE-F446-4EED-A428-27EBAFD61412}" type="presParOf" srcId="{FDE2B4B3-FF46-4F03-B422-7B33B90E9EB7}" destId="{5C508D71-7375-45D2-B7CF-C27277668A08}" srcOrd="0" destOrd="0" presId="urn:microsoft.com/office/officeart/2005/8/layout/process4"/>
    <dgm:cxn modelId="{0B2142C6-7E87-4FC0-934A-7C865BBE8DE4}" type="presParOf" srcId="{FDE2B4B3-FF46-4F03-B422-7B33B90E9EB7}" destId="{09C65A5C-FFAE-4DAD-A6C4-FA497659AE74}" srcOrd="1" destOrd="0" presId="urn:microsoft.com/office/officeart/2005/8/layout/process4"/>
    <dgm:cxn modelId="{13B8B750-F9BF-4C8E-A351-06200EB478AA}" type="presParOf" srcId="{FDE2B4B3-FF46-4F03-B422-7B33B90E9EB7}" destId="{26E4FEF7-6A7C-4101-B47E-23B57963C0F0}" srcOrd="2" destOrd="0" presId="urn:microsoft.com/office/officeart/2005/8/layout/process4"/>
    <dgm:cxn modelId="{8F3FB7E9-C915-461D-84DA-7753A278244B}" type="presParOf" srcId="{25DA76AC-676C-4AF2-81DB-1A86CDFCAF42}" destId="{8A9A2AA2-557E-4C82-BAE8-FB6BAAA8F886}" srcOrd="1" destOrd="0" presId="urn:microsoft.com/office/officeart/2005/8/layout/process4"/>
    <dgm:cxn modelId="{0AF82296-9F49-435A-A5A6-F239D9D9A597}" type="presParOf" srcId="{25DA76AC-676C-4AF2-81DB-1A86CDFCAF42}" destId="{E7CDA6FE-AD5F-47FC-8629-E1D4DE174A72}" srcOrd="2" destOrd="0" presId="urn:microsoft.com/office/officeart/2005/8/layout/process4"/>
    <dgm:cxn modelId="{527DF7FE-3D9B-464D-A5B8-296A87164B71}" type="presParOf" srcId="{E7CDA6FE-AD5F-47FC-8629-E1D4DE174A72}" destId="{5DB4C81C-1BDB-4C5C-914F-D3375E16EFDE}" srcOrd="0" destOrd="0" presId="urn:microsoft.com/office/officeart/2005/8/layout/process4"/>
    <dgm:cxn modelId="{98332F96-2D3B-4CA7-8AC9-A011DD8F51B9}" type="presParOf" srcId="{E7CDA6FE-AD5F-47FC-8629-E1D4DE174A72}" destId="{B1C7D8A2-4C27-41BC-80FF-1A39D388E447}" srcOrd="1" destOrd="0" presId="urn:microsoft.com/office/officeart/2005/8/layout/process4"/>
    <dgm:cxn modelId="{E9E095C6-1676-4EF9-A1A7-3BCB0F30A519}" type="presParOf" srcId="{E7CDA6FE-AD5F-47FC-8629-E1D4DE174A72}" destId="{A6609BBA-E5F9-46BD-827E-86BF2A4FF09C}" srcOrd="2" destOrd="0" presId="urn:microsoft.com/office/officeart/2005/8/layout/process4"/>
    <dgm:cxn modelId="{7DDE3EB8-BA30-4D7D-B77D-D6F090D24C3C}" type="presParOf" srcId="{A6609BBA-E5F9-46BD-827E-86BF2A4FF09C}" destId="{0456AE4C-A091-4AC1-80C7-834239FF0D90}" srcOrd="0" destOrd="0" presId="urn:microsoft.com/office/officeart/2005/8/layout/process4"/>
    <dgm:cxn modelId="{E3182BFF-54E8-4D42-A05E-FC5289A05C01}" type="presParOf" srcId="{A6609BBA-E5F9-46BD-827E-86BF2A4FF09C}" destId="{99F7DCE8-C9AB-409F-B7BA-2EFBFB16F7CD}" srcOrd="1" destOrd="0" presId="urn:microsoft.com/office/officeart/2005/8/layout/process4"/>
    <dgm:cxn modelId="{412712BE-D5FD-43DD-978F-A14581867C74}" type="presParOf" srcId="{A6609BBA-E5F9-46BD-827E-86BF2A4FF09C}" destId="{1375B0F5-0EC0-4318-BB09-5812951F0F78}" srcOrd="2" destOrd="0" presId="urn:microsoft.com/office/officeart/2005/8/layout/process4"/>
    <dgm:cxn modelId="{42976436-8933-4328-AB82-F6031356DC5C}" type="presParOf" srcId="{A6609BBA-E5F9-46BD-827E-86BF2A4FF09C}" destId="{BD530DB2-75AD-4DC3-A955-C20F9C0C5373}" srcOrd="3" destOrd="0" presId="urn:microsoft.com/office/officeart/2005/8/layout/process4"/>
  </dgm:cxnLst>
  <dgm:bg/>
  <dgm:whole/>
  <dgm:extLst>
    <a:ext uri="http://schemas.microsoft.com/office/drawing/2008/diagram">
      <dsp:dataModelExt xmlns:dsp="http://schemas.microsoft.com/office/drawing/2008/diagram" relId="rId417"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CF2D9CF0-DE7E-40CE-9F15-8DC0180D0E05}" type="doc">
      <dgm:prSet loTypeId="urn:microsoft.com/office/officeart/2005/8/layout/process4" loCatId="list" qsTypeId="urn:microsoft.com/office/officeart/2005/8/quickstyle/simple5" qsCatId="simple" csTypeId="urn:microsoft.com/office/officeart/2005/8/colors/accent1_2" csCatId="accent1" phldr="1"/>
      <dgm:spPr/>
      <dgm:t>
        <a:bodyPr/>
        <a:lstStyle/>
        <a:p>
          <a:endParaRPr lang="es-CO"/>
        </a:p>
      </dgm:t>
    </dgm:pt>
    <dgm:pt modelId="{88BFA2A1-2E94-4929-ADD5-4FA9622F5F07}">
      <dgm:prSet phldrT="[Texto]" custT="1"/>
      <dgm:spPr>
        <a:solidFill>
          <a:schemeClr val="accent1">
            <a:lumMod val="75000"/>
          </a:schemeClr>
        </a:solidFill>
      </dgm:spPr>
      <dgm:t>
        <a:bodyPr/>
        <a:lstStyle/>
        <a:p>
          <a:r>
            <a:rPr lang="es-CO" sz="1200" b="1"/>
            <a:t>PROYECTOS DE COOPERACIÓN</a:t>
          </a:r>
        </a:p>
      </dgm:t>
    </dgm:pt>
    <dgm:pt modelId="{22CF026E-36DF-4CA9-9694-0A7FA2827892}" type="parTrans" cxnId="{B06ABD2C-03C2-4A8E-842B-7241C9A5924A}">
      <dgm:prSet/>
      <dgm:spPr/>
      <dgm:t>
        <a:bodyPr/>
        <a:lstStyle/>
        <a:p>
          <a:endParaRPr lang="es-CO" sz="1200" b="1"/>
        </a:p>
      </dgm:t>
    </dgm:pt>
    <dgm:pt modelId="{D0954731-5D14-440B-9A07-C7C070AD52E7}" type="sibTrans" cxnId="{B06ABD2C-03C2-4A8E-842B-7241C9A5924A}">
      <dgm:prSet/>
      <dgm:spPr/>
      <dgm:t>
        <a:bodyPr/>
        <a:lstStyle/>
        <a:p>
          <a:endParaRPr lang="es-CO" sz="1200" b="1"/>
        </a:p>
      </dgm:t>
    </dgm:pt>
    <dgm:pt modelId="{75E28111-BC75-49AA-94E1-5C24372D8290}">
      <dgm:prSet phldrT="[Texto]" custT="1"/>
      <dgm:spPr>
        <a:solidFill>
          <a:schemeClr val="accent1">
            <a:lumMod val="75000"/>
          </a:schemeClr>
        </a:solidFill>
      </dgm:spPr>
      <dgm:t>
        <a:bodyPr/>
        <a:lstStyle/>
        <a:p>
          <a:r>
            <a:rPr lang="es-CO" sz="1200" b="1"/>
            <a:t>REDES E INICIATIVAS</a:t>
          </a:r>
        </a:p>
      </dgm:t>
    </dgm:pt>
    <dgm:pt modelId="{F0FDDB00-8E24-4B97-82C7-DBC68E567EB1}" type="parTrans" cxnId="{35C1D1E3-0AA3-42E2-91D9-A6236AC71300}">
      <dgm:prSet/>
      <dgm:spPr/>
      <dgm:t>
        <a:bodyPr/>
        <a:lstStyle/>
        <a:p>
          <a:endParaRPr lang="es-CO" sz="1200" b="1"/>
        </a:p>
      </dgm:t>
    </dgm:pt>
    <dgm:pt modelId="{88F89A31-07BB-494B-A106-8C203AE34205}" type="sibTrans" cxnId="{35C1D1E3-0AA3-42E2-91D9-A6236AC71300}">
      <dgm:prSet/>
      <dgm:spPr/>
      <dgm:t>
        <a:bodyPr/>
        <a:lstStyle/>
        <a:p>
          <a:endParaRPr lang="es-CO" sz="1200" b="1"/>
        </a:p>
      </dgm:t>
    </dgm:pt>
    <dgm:pt modelId="{6B175CFB-04B9-467A-99E0-48D2D5F634F2}">
      <dgm:prSet phldrT="[Texto]" custT="1"/>
      <dgm:spPr/>
      <dgm:t>
        <a:bodyPr/>
        <a:lstStyle/>
        <a:p>
          <a:r>
            <a:rPr lang="es-CO" sz="1200" b="1"/>
            <a:t>OPS</a:t>
          </a:r>
        </a:p>
      </dgm:t>
    </dgm:pt>
    <dgm:pt modelId="{74C038F3-0F9D-45DD-9B76-F6DB19B149AB}" type="parTrans" cxnId="{644E0659-0F78-4959-9CD5-B66A51C8133C}">
      <dgm:prSet/>
      <dgm:spPr/>
      <dgm:t>
        <a:bodyPr/>
        <a:lstStyle/>
        <a:p>
          <a:endParaRPr lang="es-CO" sz="1200" b="1"/>
        </a:p>
      </dgm:t>
    </dgm:pt>
    <dgm:pt modelId="{16C41481-EEB1-41F2-95FD-44BFB2FBC354}" type="sibTrans" cxnId="{644E0659-0F78-4959-9CD5-B66A51C8133C}">
      <dgm:prSet/>
      <dgm:spPr/>
      <dgm:t>
        <a:bodyPr/>
        <a:lstStyle/>
        <a:p>
          <a:endParaRPr lang="es-CO" sz="1200" b="1"/>
        </a:p>
      </dgm:t>
    </dgm:pt>
    <dgm:pt modelId="{56D5A6C3-A88B-4184-BB1E-A6374F2D04CB}">
      <dgm:prSet phldrT="[Texto]" custT="1"/>
      <dgm:spPr>
        <a:solidFill>
          <a:schemeClr val="accent1">
            <a:lumMod val="75000"/>
          </a:schemeClr>
        </a:solidFill>
      </dgm:spPr>
      <dgm:t>
        <a:bodyPr/>
        <a:lstStyle/>
        <a:p>
          <a:r>
            <a:rPr lang="es-CO" sz="1200" b="1"/>
            <a:t>COOPERACIÓN CON HOMOLOGOS</a:t>
          </a:r>
        </a:p>
      </dgm:t>
    </dgm:pt>
    <dgm:pt modelId="{C8899F26-3956-4996-8001-8543FDE27450}" type="parTrans" cxnId="{CEB1E26F-39B4-407F-A8D1-62AB9ED6382F}">
      <dgm:prSet/>
      <dgm:spPr/>
      <dgm:t>
        <a:bodyPr/>
        <a:lstStyle/>
        <a:p>
          <a:endParaRPr lang="es-CO" sz="1200" b="1"/>
        </a:p>
      </dgm:t>
    </dgm:pt>
    <dgm:pt modelId="{73067996-B83F-4AC4-8347-ED95FB0EB804}" type="sibTrans" cxnId="{CEB1E26F-39B4-407F-A8D1-62AB9ED6382F}">
      <dgm:prSet/>
      <dgm:spPr/>
      <dgm:t>
        <a:bodyPr/>
        <a:lstStyle/>
        <a:p>
          <a:endParaRPr lang="es-CO" sz="1200" b="1"/>
        </a:p>
      </dgm:t>
    </dgm:pt>
    <dgm:pt modelId="{E2F3C81D-1863-40F4-B745-5B5488415462}">
      <dgm:prSet phldrT="[Texto]" custT="1"/>
      <dgm:spPr/>
      <dgm:t>
        <a:bodyPr/>
        <a:lstStyle/>
        <a:p>
          <a:r>
            <a:rPr lang="es-CO" sz="1200" b="1"/>
            <a:t>FDA -Indonesia</a:t>
          </a:r>
        </a:p>
      </dgm:t>
    </dgm:pt>
    <dgm:pt modelId="{32FCB094-ADBD-4A2C-8EFD-B6D47F4DDC10}" type="parTrans" cxnId="{B6ADA7B1-A492-49BB-AEBE-97D35803BC79}">
      <dgm:prSet/>
      <dgm:spPr/>
      <dgm:t>
        <a:bodyPr/>
        <a:lstStyle/>
        <a:p>
          <a:endParaRPr lang="es-CO" sz="1200" b="1"/>
        </a:p>
      </dgm:t>
    </dgm:pt>
    <dgm:pt modelId="{0B173D3C-0CE2-4F8A-80BD-8942C806A918}" type="sibTrans" cxnId="{B6ADA7B1-A492-49BB-AEBE-97D35803BC79}">
      <dgm:prSet/>
      <dgm:spPr/>
      <dgm:t>
        <a:bodyPr/>
        <a:lstStyle/>
        <a:p>
          <a:endParaRPr lang="es-CO" sz="1200" b="1"/>
        </a:p>
      </dgm:t>
    </dgm:pt>
    <dgm:pt modelId="{48E0DBC2-C57A-4ECD-99B9-D70F26192D58}">
      <dgm:prSet phldrT="[Texto]" custT="1"/>
      <dgm:spPr/>
      <dgm:t>
        <a:bodyPr/>
        <a:lstStyle/>
        <a:p>
          <a:r>
            <a:rPr lang="es-CO" sz="1200" b="1"/>
            <a:t>DINAMARCA (DVFA)</a:t>
          </a:r>
        </a:p>
      </dgm:t>
    </dgm:pt>
    <dgm:pt modelId="{9770C1AA-C270-4646-B513-24219EBCEFE2}" type="parTrans" cxnId="{E1404A99-420A-4689-A7D8-9693FA749BCF}">
      <dgm:prSet/>
      <dgm:spPr/>
      <dgm:t>
        <a:bodyPr/>
        <a:lstStyle/>
        <a:p>
          <a:endParaRPr lang="es-CO" sz="1200" b="1"/>
        </a:p>
      </dgm:t>
    </dgm:pt>
    <dgm:pt modelId="{FFB31B70-6BC2-46C4-862A-BAFD7B92A0E2}" type="sibTrans" cxnId="{E1404A99-420A-4689-A7D8-9693FA749BCF}">
      <dgm:prSet/>
      <dgm:spPr/>
      <dgm:t>
        <a:bodyPr/>
        <a:lstStyle/>
        <a:p>
          <a:endParaRPr lang="es-CO" sz="1200" b="1"/>
        </a:p>
      </dgm:t>
    </dgm:pt>
    <dgm:pt modelId="{7C92827A-360C-4644-9A43-5B28EC93EFB9}">
      <dgm:prSet phldrT="[Texto]" custT="1"/>
      <dgm:spPr/>
      <dgm:t>
        <a:bodyPr/>
        <a:lstStyle/>
        <a:p>
          <a:r>
            <a:rPr lang="es-CO" sz="1200" b="1"/>
            <a:t>UNODC</a:t>
          </a:r>
        </a:p>
      </dgm:t>
    </dgm:pt>
    <dgm:pt modelId="{EAADFABA-A9B0-45FB-8CBA-C3973A3EA868}" type="parTrans" cxnId="{F6B97C9B-4DF9-4CB7-A44A-732D590DC12F}">
      <dgm:prSet/>
      <dgm:spPr/>
      <dgm:t>
        <a:bodyPr/>
        <a:lstStyle/>
        <a:p>
          <a:endParaRPr lang="es-CO" sz="1200" b="1"/>
        </a:p>
      </dgm:t>
    </dgm:pt>
    <dgm:pt modelId="{F55E4CD3-E665-430E-890F-4ECF54305EED}" type="sibTrans" cxnId="{F6B97C9B-4DF9-4CB7-A44A-732D590DC12F}">
      <dgm:prSet/>
      <dgm:spPr/>
      <dgm:t>
        <a:bodyPr/>
        <a:lstStyle/>
        <a:p>
          <a:endParaRPr lang="es-CO" sz="1200" b="1"/>
        </a:p>
      </dgm:t>
    </dgm:pt>
    <dgm:pt modelId="{4596F3D5-8AF1-45EC-BFC4-4B4DADDA9957}">
      <dgm:prSet phldrT="[Texto]" custT="1"/>
      <dgm:spPr/>
      <dgm:t>
        <a:bodyPr/>
        <a:lstStyle/>
        <a:p>
          <a:r>
            <a:rPr lang="es-CO" sz="1200" b="1"/>
            <a:t>MINCIT - UE (Traces -2024)</a:t>
          </a:r>
        </a:p>
      </dgm:t>
    </dgm:pt>
    <dgm:pt modelId="{6C00A639-63B4-4330-9278-A6EFBF509F4B}" type="parTrans" cxnId="{77E8CFD6-6498-4360-A994-390F66DC3A9F}">
      <dgm:prSet/>
      <dgm:spPr/>
      <dgm:t>
        <a:bodyPr/>
        <a:lstStyle/>
        <a:p>
          <a:endParaRPr lang="es-CO" sz="1200" b="1"/>
        </a:p>
      </dgm:t>
    </dgm:pt>
    <dgm:pt modelId="{6807BEFE-F39E-4B5A-BFDD-FA8123AF4FB4}" type="sibTrans" cxnId="{77E8CFD6-6498-4360-A994-390F66DC3A9F}">
      <dgm:prSet/>
      <dgm:spPr/>
      <dgm:t>
        <a:bodyPr/>
        <a:lstStyle/>
        <a:p>
          <a:endParaRPr lang="es-CO" sz="1200" b="1"/>
        </a:p>
      </dgm:t>
    </dgm:pt>
    <dgm:pt modelId="{98BF688E-4244-4778-BF3D-1DB7DD9562BA}">
      <dgm:prSet phldrT="[Texto]" custT="1"/>
      <dgm:spPr/>
      <dgm:t>
        <a:bodyPr/>
        <a:lstStyle/>
        <a:p>
          <a:r>
            <a:rPr lang="es-CO" sz="1200" b="1"/>
            <a:t>ONU MUJERES</a:t>
          </a:r>
        </a:p>
      </dgm:t>
    </dgm:pt>
    <dgm:pt modelId="{25A622CE-FC33-4418-8E62-670D3F3A9E6A}" type="parTrans" cxnId="{A07CBF87-FC38-4ADF-91AD-29F22030146E}">
      <dgm:prSet/>
      <dgm:spPr/>
      <dgm:t>
        <a:bodyPr/>
        <a:lstStyle/>
        <a:p>
          <a:endParaRPr lang="es-CO" sz="1200" b="1"/>
        </a:p>
      </dgm:t>
    </dgm:pt>
    <dgm:pt modelId="{9522028C-DE3C-49A4-81D2-8E3EE8DD3F0C}" type="sibTrans" cxnId="{A07CBF87-FC38-4ADF-91AD-29F22030146E}">
      <dgm:prSet/>
      <dgm:spPr/>
      <dgm:t>
        <a:bodyPr/>
        <a:lstStyle/>
        <a:p>
          <a:endParaRPr lang="es-CO" sz="1200" b="1"/>
        </a:p>
      </dgm:t>
    </dgm:pt>
    <dgm:pt modelId="{2E6BF249-80C5-43A3-91B5-42627245FF39}">
      <dgm:prSet phldrT="[Texto]" custT="1"/>
      <dgm:spPr>
        <a:solidFill>
          <a:schemeClr val="accent1">
            <a:lumMod val="75000"/>
          </a:schemeClr>
        </a:solidFill>
      </dgm:spPr>
      <dgm:t>
        <a:bodyPr/>
        <a:lstStyle/>
        <a:p>
          <a:pPr>
            <a:buFont typeface="Arial" panose="020B0604020202020204" pitchFamily="34" charset="0"/>
            <a:buChar char="•"/>
          </a:pPr>
          <a:r>
            <a:rPr lang="es-CO" sz="1200" b="1" i="0"/>
            <a:t>PROGRAMAS DE BECAS Y ENTRENAMIENTOS</a:t>
          </a:r>
          <a:endParaRPr lang="es-CO" sz="1200" b="1"/>
        </a:p>
      </dgm:t>
    </dgm:pt>
    <dgm:pt modelId="{71BCB0A4-F5F1-49CD-A3D9-B76F1DDC4AA6}" type="parTrans" cxnId="{27E67D2A-B356-43D4-8D8E-EA58384DE576}">
      <dgm:prSet/>
      <dgm:spPr/>
      <dgm:t>
        <a:bodyPr/>
        <a:lstStyle/>
        <a:p>
          <a:endParaRPr lang="es-CO" sz="1200" b="1"/>
        </a:p>
      </dgm:t>
    </dgm:pt>
    <dgm:pt modelId="{C179F4AD-F0BC-4D8F-B09B-3A0BEBC3207C}" type="sibTrans" cxnId="{27E67D2A-B356-43D4-8D8E-EA58384DE576}">
      <dgm:prSet/>
      <dgm:spPr/>
      <dgm:t>
        <a:bodyPr/>
        <a:lstStyle/>
        <a:p>
          <a:endParaRPr lang="es-CO" sz="1200" b="1"/>
        </a:p>
      </dgm:t>
    </dgm:pt>
    <dgm:pt modelId="{72434E59-35E5-4B8F-B938-F60A43B42A39}">
      <dgm:prSet phldrT="[Texto]" custT="1"/>
      <dgm:spPr/>
      <dgm:t>
        <a:bodyPr/>
        <a:lstStyle/>
        <a:p>
          <a:pPr>
            <a:buFont typeface="Arial" panose="020B0604020202020204" pitchFamily="34" charset="0"/>
            <a:buChar char="•"/>
          </a:pPr>
          <a:r>
            <a:rPr lang="en-US" sz="1200" b="1" i="0"/>
            <a:t>FSIS</a:t>
          </a:r>
          <a:endParaRPr lang="es-CO" sz="1200" b="1"/>
        </a:p>
      </dgm:t>
    </dgm:pt>
    <dgm:pt modelId="{16D7499B-B20B-429E-80D3-43F318CB4212}" type="parTrans" cxnId="{33275B25-4CC6-4F7A-AB6B-117967E13A1C}">
      <dgm:prSet/>
      <dgm:spPr/>
      <dgm:t>
        <a:bodyPr/>
        <a:lstStyle/>
        <a:p>
          <a:endParaRPr lang="es-CO" sz="1200" b="1"/>
        </a:p>
      </dgm:t>
    </dgm:pt>
    <dgm:pt modelId="{CC57C6FE-5492-42FB-B88C-596330FC1D51}" type="sibTrans" cxnId="{33275B25-4CC6-4F7A-AB6B-117967E13A1C}">
      <dgm:prSet/>
      <dgm:spPr/>
      <dgm:t>
        <a:bodyPr/>
        <a:lstStyle/>
        <a:p>
          <a:endParaRPr lang="es-CO" sz="1200" b="1"/>
        </a:p>
      </dgm:t>
    </dgm:pt>
    <dgm:pt modelId="{F8BDFB90-FDC6-46E6-8FC0-9E2A3B767090}">
      <dgm:prSet phldrT="[Texto]" custT="1"/>
      <dgm:spPr/>
      <dgm:t>
        <a:bodyPr/>
        <a:lstStyle/>
        <a:p>
          <a:pPr>
            <a:buFont typeface="Arial" panose="020B0604020202020204" pitchFamily="34" charset="0"/>
            <a:buChar char="•"/>
          </a:pPr>
          <a:r>
            <a:rPr lang="en-US" sz="1200" b="1" i="0"/>
            <a:t>BTSF</a:t>
          </a:r>
          <a:endParaRPr lang="es-CO" sz="1200" b="1"/>
        </a:p>
      </dgm:t>
    </dgm:pt>
    <dgm:pt modelId="{382BD801-33F1-4247-ADB1-86E1AE726835}" type="parTrans" cxnId="{B76766C6-61A5-4F0A-A119-DBC63914FAE9}">
      <dgm:prSet/>
      <dgm:spPr/>
      <dgm:t>
        <a:bodyPr/>
        <a:lstStyle/>
        <a:p>
          <a:endParaRPr lang="es-CO" sz="1200" b="1"/>
        </a:p>
      </dgm:t>
    </dgm:pt>
    <dgm:pt modelId="{1DFB3C3F-88E5-49AB-8934-37765BEB4504}" type="sibTrans" cxnId="{B76766C6-61A5-4F0A-A119-DBC63914FAE9}">
      <dgm:prSet/>
      <dgm:spPr/>
      <dgm:t>
        <a:bodyPr/>
        <a:lstStyle/>
        <a:p>
          <a:endParaRPr lang="es-CO" sz="1200" b="1"/>
        </a:p>
      </dgm:t>
    </dgm:pt>
    <dgm:pt modelId="{00E15C93-474C-496A-84C3-F7BFD9BCBBE2}">
      <dgm:prSet phldrT="[Texto]" custT="1"/>
      <dgm:spPr/>
      <dgm:t>
        <a:bodyPr/>
        <a:lstStyle/>
        <a:p>
          <a:r>
            <a:rPr lang="es-CO" sz="1200" b="1"/>
            <a:t>AESAN</a:t>
          </a:r>
        </a:p>
      </dgm:t>
    </dgm:pt>
    <dgm:pt modelId="{6A345719-83F8-4027-AF44-535E17D4EDA7}" type="parTrans" cxnId="{700BE93E-9F7A-4F43-9D2E-976B4E1FB92C}">
      <dgm:prSet/>
      <dgm:spPr/>
      <dgm:t>
        <a:bodyPr/>
        <a:lstStyle/>
        <a:p>
          <a:endParaRPr lang="es-CO" sz="1200" b="1"/>
        </a:p>
      </dgm:t>
    </dgm:pt>
    <dgm:pt modelId="{84149391-6F9F-472A-AE9A-D0DE6B426E69}" type="sibTrans" cxnId="{700BE93E-9F7A-4F43-9D2E-976B4E1FB92C}">
      <dgm:prSet/>
      <dgm:spPr/>
      <dgm:t>
        <a:bodyPr/>
        <a:lstStyle/>
        <a:p>
          <a:endParaRPr lang="es-CO" sz="1200" b="1"/>
        </a:p>
      </dgm:t>
    </dgm:pt>
    <dgm:pt modelId="{E4FBD605-BD55-4F42-B62C-3C65A1C9E124}">
      <dgm:prSet phldrT="[Texto]" custT="1"/>
      <dgm:spPr/>
      <dgm:t>
        <a:bodyPr/>
        <a:lstStyle/>
        <a:p>
          <a:r>
            <a:rPr lang="es-CO" sz="1200" b="1"/>
            <a:t>Autoridades sanitarias de Latinoamérica</a:t>
          </a:r>
        </a:p>
      </dgm:t>
    </dgm:pt>
    <dgm:pt modelId="{CA857E60-6E5E-4033-B8B7-1A316946A2B6}" type="parTrans" cxnId="{90B0021B-ED57-484F-872A-91515E8647F1}">
      <dgm:prSet/>
      <dgm:spPr/>
      <dgm:t>
        <a:bodyPr/>
        <a:lstStyle/>
        <a:p>
          <a:endParaRPr lang="es-CO" sz="1200"/>
        </a:p>
      </dgm:t>
    </dgm:pt>
    <dgm:pt modelId="{7976F1AA-BAA2-44D3-B06D-DCFA8DA86D05}" type="sibTrans" cxnId="{90B0021B-ED57-484F-872A-91515E8647F1}">
      <dgm:prSet/>
      <dgm:spPr/>
      <dgm:t>
        <a:bodyPr/>
        <a:lstStyle/>
        <a:p>
          <a:endParaRPr lang="es-CO" sz="1200"/>
        </a:p>
      </dgm:t>
    </dgm:pt>
    <dgm:pt modelId="{10A57EC0-4CD2-4EE0-9B9A-B7F285D16280}">
      <dgm:prSet phldrT="[Texto]" custT="1"/>
      <dgm:spPr/>
      <dgm:t>
        <a:bodyPr/>
        <a:lstStyle/>
        <a:p>
          <a:r>
            <a:rPr lang="es-CO" sz="1200" b="1"/>
            <a:t>COFEPRIS</a:t>
          </a:r>
        </a:p>
      </dgm:t>
    </dgm:pt>
    <dgm:pt modelId="{A4A694C1-9ADC-4E58-A704-13FCACDD34EC}" type="parTrans" cxnId="{3F2D8AAE-7477-4313-9861-C86698772C43}">
      <dgm:prSet/>
      <dgm:spPr/>
      <dgm:t>
        <a:bodyPr/>
        <a:lstStyle/>
        <a:p>
          <a:endParaRPr lang="es-CO" sz="1200"/>
        </a:p>
      </dgm:t>
    </dgm:pt>
    <dgm:pt modelId="{B0C854FB-765C-499A-B6A2-1375B009C405}" type="sibTrans" cxnId="{3F2D8AAE-7477-4313-9861-C86698772C43}">
      <dgm:prSet/>
      <dgm:spPr/>
      <dgm:t>
        <a:bodyPr/>
        <a:lstStyle/>
        <a:p>
          <a:endParaRPr lang="es-CO" sz="1200"/>
        </a:p>
      </dgm:t>
    </dgm:pt>
    <dgm:pt modelId="{06CAC653-91F7-479D-86BE-168B9270756E}">
      <dgm:prSet phldrT="[Texto]" custT="1"/>
      <dgm:spPr/>
      <dgm:t>
        <a:bodyPr/>
        <a:lstStyle/>
        <a:p>
          <a:r>
            <a:rPr lang="es-CO" sz="1200" b="1"/>
            <a:t>ANVISA</a:t>
          </a:r>
        </a:p>
      </dgm:t>
    </dgm:pt>
    <dgm:pt modelId="{E603ACDC-E58B-416E-A021-63885AEB12A7}" type="parTrans" cxnId="{237BDFE0-5150-4FB2-ADF4-CB827868E54B}">
      <dgm:prSet/>
      <dgm:spPr/>
      <dgm:t>
        <a:bodyPr/>
        <a:lstStyle/>
        <a:p>
          <a:endParaRPr lang="es-CO" sz="1200"/>
        </a:p>
      </dgm:t>
    </dgm:pt>
    <dgm:pt modelId="{2CAA3A72-C38A-40C8-B71D-D8971789DB6D}" type="sibTrans" cxnId="{237BDFE0-5150-4FB2-ADF4-CB827868E54B}">
      <dgm:prSet/>
      <dgm:spPr/>
      <dgm:t>
        <a:bodyPr/>
        <a:lstStyle/>
        <a:p>
          <a:endParaRPr lang="es-CO" sz="1200"/>
        </a:p>
      </dgm:t>
    </dgm:pt>
    <dgm:pt modelId="{50DB86BA-CD61-4758-9398-4AE053CC4703}">
      <dgm:prSet phldrT="[Texto]" custT="1"/>
      <dgm:spPr/>
      <dgm:t>
        <a:bodyPr/>
        <a:lstStyle/>
        <a:p>
          <a:r>
            <a:rPr lang="es-CO" sz="1200" b="1"/>
            <a:t>INFOSAN</a:t>
          </a:r>
        </a:p>
      </dgm:t>
    </dgm:pt>
    <dgm:pt modelId="{1D5507F7-992C-4345-913F-8CF65CCF1002}" type="parTrans" cxnId="{5BF7B3B9-7C99-47AB-8833-7D0E774BFB67}">
      <dgm:prSet/>
      <dgm:spPr/>
      <dgm:t>
        <a:bodyPr/>
        <a:lstStyle/>
        <a:p>
          <a:endParaRPr lang="es-CO" sz="1200"/>
        </a:p>
      </dgm:t>
    </dgm:pt>
    <dgm:pt modelId="{AE8DA2F2-70BE-4397-8086-C9817A96D2D9}" type="sibTrans" cxnId="{5BF7B3B9-7C99-47AB-8833-7D0E774BFB67}">
      <dgm:prSet/>
      <dgm:spPr/>
      <dgm:t>
        <a:bodyPr/>
        <a:lstStyle/>
        <a:p>
          <a:endParaRPr lang="es-CO" sz="1200"/>
        </a:p>
      </dgm:t>
    </dgm:pt>
    <dgm:pt modelId="{25DA76AC-676C-4AF2-81DB-1A86CDFCAF42}" type="pres">
      <dgm:prSet presAssocID="{CF2D9CF0-DE7E-40CE-9F15-8DC0180D0E05}" presName="Name0" presStyleCnt="0">
        <dgm:presLayoutVars>
          <dgm:dir/>
          <dgm:animLvl val="lvl"/>
          <dgm:resizeHandles val="exact"/>
        </dgm:presLayoutVars>
      </dgm:prSet>
      <dgm:spPr/>
    </dgm:pt>
    <dgm:pt modelId="{E40A70E0-55B6-4AA5-BFCF-613A5E5DB550}" type="pres">
      <dgm:prSet presAssocID="{2E6BF249-80C5-43A3-91B5-42627245FF39}" presName="boxAndChildren" presStyleCnt="0"/>
      <dgm:spPr/>
    </dgm:pt>
    <dgm:pt modelId="{C40A1851-7B79-481E-A979-218E70AD399F}" type="pres">
      <dgm:prSet presAssocID="{2E6BF249-80C5-43A3-91B5-42627245FF39}" presName="parentTextBox" presStyleLbl="node1" presStyleIdx="0" presStyleCnt="4"/>
      <dgm:spPr/>
    </dgm:pt>
    <dgm:pt modelId="{E9862064-F43E-440C-A497-E2BA0B07424F}" type="pres">
      <dgm:prSet presAssocID="{2E6BF249-80C5-43A3-91B5-42627245FF39}" presName="entireBox" presStyleLbl="node1" presStyleIdx="0" presStyleCnt="4"/>
      <dgm:spPr/>
    </dgm:pt>
    <dgm:pt modelId="{7A4DB0C6-DFA7-4F3A-82ED-558C1AD93615}" type="pres">
      <dgm:prSet presAssocID="{2E6BF249-80C5-43A3-91B5-42627245FF39}" presName="descendantBox" presStyleCnt="0"/>
      <dgm:spPr/>
    </dgm:pt>
    <dgm:pt modelId="{491000E6-B34F-45CE-9D92-EDF1B84049D7}" type="pres">
      <dgm:prSet presAssocID="{72434E59-35E5-4B8F-B938-F60A43B42A39}" presName="childTextBox" presStyleLbl="fgAccFollowNode1" presStyleIdx="0" presStyleCnt="11">
        <dgm:presLayoutVars>
          <dgm:bulletEnabled val="1"/>
        </dgm:presLayoutVars>
      </dgm:prSet>
      <dgm:spPr/>
    </dgm:pt>
    <dgm:pt modelId="{5E0DDB1E-243F-4E4E-A149-22B0A24E86F2}" type="pres">
      <dgm:prSet presAssocID="{F8BDFB90-FDC6-46E6-8FC0-9E2A3B767090}" presName="childTextBox" presStyleLbl="fgAccFollowNode1" presStyleIdx="1" presStyleCnt="11">
        <dgm:presLayoutVars>
          <dgm:bulletEnabled val="1"/>
        </dgm:presLayoutVars>
      </dgm:prSet>
      <dgm:spPr/>
    </dgm:pt>
    <dgm:pt modelId="{D56C6F8B-000B-43A0-A842-46E7858151B3}" type="pres">
      <dgm:prSet presAssocID="{73067996-B83F-4AC4-8347-ED95FB0EB804}" presName="sp" presStyleCnt="0"/>
      <dgm:spPr/>
    </dgm:pt>
    <dgm:pt modelId="{FD43CDD8-03D4-4624-92DF-DE1CAF5C2511}" type="pres">
      <dgm:prSet presAssocID="{56D5A6C3-A88B-4184-BB1E-A6374F2D04CB}" presName="arrowAndChildren" presStyleCnt="0"/>
      <dgm:spPr/>
    </dgm:pt>
    <dgm:pt modelId="{6816DC76-4FFD-4DBB-A81A-08F850318406}" type="pres">
      <dgm:prSet presAssocID="{56D5A6C3-A88B-4184-BB1E-A6374F2D04CB}" presName="parentTextArrow" presStyleLbl="node1" presStyleIdx="0" presStyleCnt="4"/>
      <dgm:spPr/>
    </dgm:pt>
    <dgm:pt modelId="{A940FF88-0C86-48CB-9194-1B96556EB29F}" type="pres">
      <dgm:prSet presAssocID="{56D5A6C3-A88B-4184-BB1E-A6374F2D04CB}" presName="arrow" presStyleLbl="node1" presStyleIdx="1" presStyleCnt="4"/>
      <dgm:spPr/>
    </dgm:pt>
    <dgm:pt modelId="{4C7007FA-9EC0-4F4F-BF18-9D72CA562C4C}" type="pres">
      <dgm:prSet presAssocID="{56D5A6C3-A88B-4184-BB1E-A6374F2D04CB}" presName="descendantArrow" presStyleCnt="0"/>
      <dgm:spPr/>
    </dgm:pt>
    <dgm:pt modelId="{48E080A5-72E7-4782-AA10-89CB83E0A61A}" type="pres">
      <dgm:prSet presAssocID="{E4FBD605-BD55-4F42-B62C-3C65A1C9E124}" presName="childTextArrow" presStyleLbl="fgAccFollowNode1" presStyleIdx="2" presStyleCnt="11">
        <dgm:presLayoutVars>
          <dgm:bulletEnabled val="1"/>
        </dgm:presLayoutVars>
      </dgm:prSet>
      <dgm:spPr/>
    </dgm:pt>
    <dgm:pt modelId="{4E65CE66-64E8-4858-BC5F-F839527F4610}" type="pres">
      <dgm:prSet presAssocID="{48E0DBC2-C57A-4ECD-99B9-D70F26192D58}" presName="childTextArrow" presStyleLbl="fgAccFollowNode1" presStyleIdx="3" presStyleCnt="11">
        <dgm:presLayoutVars>
          <dgm:bulletEnabled val="1"/>
        </dgm:presLayoutVars>
      </dgm:prSet>
      <dgm:spPr/>
    </dgm:pt>
    <dgm:pt modelId="{2C44E6F8-ECC7-4F0B-8A4C-6D8A0E10DC2D}" type="pres">
      <dgm:prSet presAssocID="{00E15C93-474C-496A-84C3-F7BFD9BCBBE2}" presName="childTextArrow" presStyleLbl="fgAccFollowNode1" presStyleIdx="4" presStyleCnt="11">
        <dgm:presLayoutVars>
          <dgm:bulletEnabled val="1"/>
        </dgm:presLayoutVars>
      </dgm:prSet>
      <dgm:spPr/>
    </dgm:pt>
    <dgm:pt modelId="{5ACC45EE-C307-4EA1-901F-EB4A18461455}" type="pres">
      <dgm:prSet presAssocID="{E2F3C81D-1863-40F4-B745-5B5488415462}" presName="childTextArrow" presStyleLbl="fgAccFollowNode1" presStyleIdx="5" presStyleCnt="11">
        <dgm:presLayoutVars>
          <dgm:bulletEnabled val="1"/>
        </dgm:presLayoutVars>
      </dgm:prSet>
      <dgm:spPr/>
    </dgm:pt>
    <dgm:pt modelId="{15E5BB73-FD0B-45E4-AC09-C87E25E3A40B}" type="pres">
      <dgm:prSet presAssocID="{88F89A31-07BB-494B-A106-8C203AE34205}" presName="sp" presStyleCnt="0"/>
      <dgm:spPr/>
    </dgm:pt>
    <dgm:pt modelId="{502FDBFF-A3F7-4DDF-929D-A9C9A94F3C1D}" type="pres">
      <dgm:prSet presAssocID="{75E28111-BC75-49AA-94E1-5C24372D8290}" presName="arrowAndChildren" presStyleCnt="0"/>
      <dgm:spPr/>
    </dgm:pt>
    <dgm:pt modelId="{FBA123AE-1707-4D74-8660-F04F76ACF1EA}" type="pres">
      <dgm:prSet presAssocID="{75E28111-BC75-49AA-94E1-5C24372D8290}" presName="parentTextArrow" presStyleLbl="node1" presStyleIdx="1" presStyleCnt="4"/>
      <dgm:spPr/>
    </dgm:pt>
    <dgm:pt modelId="{9A36A3BE-E16E-48B4-B898-539122CA18A7}" type="pres">
      <dgm:prSet presAssocID="{75E28111-BC75-49AA-94E1-5C24372D8290}" presName="arrow" presStyleLbl="node1" presStyleIdx="2" presStyleCnt="4"/>
      <dgm:spPr/>
    </dgm:pt>
    <dgm:pt modelId="{9C286A87-87B4-4895-A7ED-9BBC22EE8EC6}" type="pres">
      <dgm:prSet presAssocID="{75E28111-BC75-49AA-94E1-5C24372D8290}" presName="descendantArrow" presStyleCnt="0"/>
      <dgm:spPr/>
    </dgm:pt>
    <dgm:pt modelId="{22BC0860-434A-46EC-9E1F-557320177EA0}" type="pres">
      <dgm:prSet presAssocID="{6B175CFB-04B9-467A-99E0-48D2D5F634F2}" presName="childTextArrow" presStyleLbl="fgAccFollowNode1" presStyleIdx="6" presStyleCnt="11">
        <dgm:presLayoutVars>
          <dgm:bulletEnabled val="1"/>
        </dgm:presLayoutVars>
      </dgm:prSet>
      <dgm:spPr/>
    </dgm:pt>
    <dgm:pt modelId="{45AD4323-0DBF-4685-84FA-26DC4AE9B420}" type="pres">
      <dgm:prSet presAssocID="{98BF688E-4244-4778-BF3D-1DB7DD9562BA}" presName="childTextArrow" presStyleLbl="fgAccFollowNode1" presStyleIdx="7" presStyleCnt="11">
        <dgm:presLayoutVars>
          <dgm:bulletEnabled val="1"/>
        </dgm:presLayoutVars>
      </dgm:prSet>
      <dgm:spPr/>
    </dgm:pt>
    <dgm:pt modelId="{AC985D4D-B410-450E-9D17-0C2FBDC2FBC2}" type="pres">
      <dgm:prSet presAssocID="{7C92827A-360C-4644-9A43-5B28EC93EFB9}" presName="childTextArrow" presStyleLbl="fgAccFollowNode1" presStyleIdx="8" presStyleCnt="11">
        <dgm:presLayoutVars>
          <dgm:bulletEnabled val="1"/>
        </dgm:presLayoutVars>
      </dgm:prSet>
      <dgm:spPr/>
    </dgm:pt>
    <dgm:pt modelId="{3A96B9E1-8817-4762-A8DC-45CE67377075}" type="pres">
      <dgm:prSet presAssocID="{50DB86BA-CD61-4758-9398-4AE053CC4703}" presName="childTextArrow" presStyleLbl="fgAccFollowNode1" presStyleIdx="9" presStyleCnt="11">
        <dgm:presLayoutVars>
          <dgm:bulletEnabled val="1"/>
        </dgm:presLayoutVars>
      </dgm:prSet>
      <dgm:spPr/>
    </dgm:pt>
    <dgm:pt modelId="{8A9A2AA2-557E-4C82-BAE8-FB6BAAA8F886}" type="pres">
      <dgm:prSet presAssocID="{D0954731-5D14-440B-9A07-C7C070AD52E7}" presName="sp" presStyleCnt="0"/>
      <dgm:spPr/>
    </dgm:pt>
    <dgm:pt modelId="{E7CDA6FE-AD5F-47FC-8629-E1D4DE174A72}" type="pres">
      <dgm:prSet presAssocID="{88BFA2A1-2E94-4929-ADD5-4FA9622F5F07}" presName="arrowAndChildren" presStyleCnt="0"/>
      <dgm:spPr/>
    </dgm:pt>
    <dgm:pt modelId="{5DB4C81C-1BDB-4C5C-914F-D3375E16EFDE}" type="pres">
      <dgm:prSet presAssocID="{88BFA2A1-2E94-4929-ADD5-4FA9622F5F07}" presName="parentTextArrow" presStyleLbl="node1" presStyleIdx="2" presStyleCnt="4"/>
      <dgm:spPr/>
    </dgm:pt>
    <dgm:pt modelId="{B1C7D8A2-4C27-41BC-80FF-1A39D388E447}" type="pres">
      <dgm:prSet presAssocID="{88BFA2A1-2E94-4929-ADD5-4FA9622F5F07}" presName="arrow" presStyleLbl="node1" presStyleIdx="3" presStyleCnt="4"/>
      <dgm:spPr/>
    </dgm:pt>
    <dgm:pt modelId="{A6609BBA-E5F9-46BD-827E-86BF2A4FF09C}" type="pres">
      <dgm:prSet presAssocID="{88BFA2A1-2E94-4929-ADD5-4FA9622F5F07}" presName="descendantArrow" presStyleCnt="0"/>
      <dgm:spPr/>
    </dgm:pt>
    <dgm:pt modelId="{0456AE4C-A091-4AC1-80C7-834239FF0D90}" type="pres">
      <dgm:prSet presAssocID="{4596F3D5-8AF1-45EC-BFC4-4B4DADDA9957}" presName="childTextArrow" presStyleLbl="fgAccFollowNode1" presStyleIdx="10" presStyleCnt="11">
        <dgm:presLayoutVars>
          <dgm:bulletEnabled val="1"/>
        </dgm:presLayoutVars>
      </dgm:prSet>
      <dgm:spPr/>
    </dgm:pt>
  </dgm:ptLst>
  <dgm:cxnLst>
    <dgm:cxn modelId="{5694FA0A-4D1B-43B3-8501-0E51858F22A2}" type="presOf" srcId="{00E15C93-474C-496A-84C3-F7BFD9BCBBE2}" destId="{2C44E6F8-ECC7-4F0B-8A4C-6D8A0E10DC2D}" srcOrd="0" destOrd="0" presId="urn:microsoft.com/office/officeart/2005/8/layout/process4"/>
    <dgm:cxn modelId="{A3519711-8CE7-4B1C-85F5-5D7CB4FCE8D7}" type="presOf" srcId="{50DB86BA-CD61-4758-9398-4AE053CC4703}" destId="{3A96B9E1-8817-4762-A8DC-45CE67377075}" srcOrd="0" destOrd="0" presId="urn:microsoft.com/office/officeart/2005/8/layout/process4"/>
    <dgm:cxn modelId="{1AF51E1A-ACBB-4837-91AF-1EEF16B03454}" type="presOf" srcId="{7C92827A-360C-4644-9A43-5B28EC93EFB9}" destId="{AC985D4D-B410-450E-9D17-0C2FBDC2FBC2}" srcOrd="0" destOrd="0" presId="urn:microsoft.com/office/officeart/2005/8/layout/process4"/>
    <dgm:cxn modelId="{90B0021B-ED57-484F-872A-91515E8647F1}" srcId="{56D5A6C3-A88B-4184-BB1E-A6374F2D04CB}" destId="{E4FBD605-BD55-4F42-B62C-3C65A1C9E124}" srcOrd="0" destOrd="0" parTransId="{CA857E60-6E5E-4033-B8B7-1A316946A2B6}" sibTransId="{7976F1AA-BAA2-44D3-B06D-DCFA8DA86D05}"/>
    <dgm:cxn modelId="{EC70D81C-2214-4572-98B1-FDD50EA3FE61}" type="presOf" srcId="{75E28111-BC75-49AA-94E1-5C24372D8290}" destId="{9A36A3BE-E16E-48B4-B898-539122CA18A7}" srcOrd="1" destOrd="0" presId="urn:microsoft.com/office/officeart/2005/8/layout/process4"/>
    <dgm:cxn modelId="{8BBD5E23-4C90-4D95-BFD3-3BC6DFEF83C2}" type="presOf" srcId="{56D5A6C3-A88B-4184-BB1E-A6374F2D04CB}" destId="{A940FF88-0C86-48CB-9194-1B96556EB29F}" srcOrd="1" destOrd="0" presId="urn:microsoft.com/office/officeart/2005/8/layout/process4"/>
    <dgm:cxn modelId="{33275B25-4CC6-4F7A-AB6B-117967E13A1C}" srcId="{2E6BF249-80C5-43A3-91B5-42627245FF39}" destId="{72434E59-35E5-4B8F-B938-F60A43B42A39}" srcOrd="0" destOrd="0" parTransId="{16D7499B-B20B-429E-80D3-43F318CB4212}" sibTransId="{CC57C6FE-5492-42FB-B88C-596330FC1D51}"/>
    <dgm:cxn modelId="{27E67D2A-B356-43D4-8D8E-EA58384DE576}" srcId="{CF2D9CF0-DE7E-40CE-9F15-8DC0180D0E05}" destId="{2E6BF249-80C5-43A3-91B5-42627245FF39}" srcOrd="3" destOrd="0" parTransId="{71BCB0A4-F5F1-49CD-A3D9-B76F1DDC4AA6}" sibTransId="{C179F4AD-F0BC-4D8F-B09B-3A0BEBC3207C}"/>
    <dgm:cxn modelId="{B06ABD2C-03C2-4A8E-842B-7241C9A5924A}" srcId="{CF2D9CF0-DE7E-40CE-9F15-8DC0180D0E05}" destId="{88BFA2A1-2E94-4929-ADD5-4FA9622F5F07}" srcOrd="0" destOrd="0" parTransId="{22CF026E-36DF-4CA9-9694-0A7FA2827892}" sibTransId="{D0954731-5D14-440B-9A07-C7C070AD52E7}"/>
    <dgm:cxn modelId="{DFE67332-121C-45BF-AB66-9C6CC7675820}" type="presOf" srcId="{48E0DBC2-C57A-4ECD-99B9-D70F26192D58}" destId="{4E65CE66-64E8-4858-BC5F-F839527F4610}" srcOrd="0" destOrd="0" presId="urn:microsoft.com/office/officeart/2005/8/layout/process4"/>
    <dgm:cxn modelId="{D6B91A36-E7D6-4980-8BA8-935CCDE56637}" type="presOf" srcId="{CF2D9CF0-DE7E-40CE-9F15-8DC0180D0E05}" destId="{25DA76AC-676C-4AF2-81DB-1A86CDFCAF42}" srcOrd="0" destOrd="0" presId="urn:microsoft.com/office/officeart/2005/8/layout/process4"/>
    <dgm:cxn modelId="{DB2BD439-A7A1-4A3B-8A98-22032F408AA3}" type="presOf" srcId="{E4FBD605-BD55-4F42-B62C-3C65A1C9E124}" destId="{48E080A5-72E7-4782-AA10-89CB83E0A61A}" srcOrd="0" destOrd="0" presId="urn:microsoft.com/office/officeart/2005/8/layout/process4"/>
    <dgm:cxn modelId="{DDF6DA3D-A5D9-408A-9125-A95F2A4DC4BD}" type="presOf" srcId="{E2F3C81D-1863-40F4-B745-5B5488415462}" destId="{5ACC45EE-C307-4EA1-901F-EB4A18461455}" srcOrd="0" destOrd="0" presId="urn:microsoft.com/office/officeart/2005/8/layout/process4"/>
    <dgm:cxn modelId="{700BE93E-9F7A-4F43-9D2E-976B4E1FB92C}" srcId="{56D5A6C3-A88B-4184-BB1E-A6374F2D04CB}" destId="{00E15C93-474C-496A-84C3-F7BFD9BCBBE2}" srcOrd="2" destOrd="0" parTransId="{6A345719-83F8-4027-AF44-535E17D4EDA7}" sibTransId="{84149391-6F9F-472A-AE9A-D0DE6B426E69}"/>
    <dgm:cxn modelId="{D1E53340-9800-40C0-935A-33B2C6E73D31}" type="presOf" srcId="{2E6BF249-80C5-43A3-91B5-42627245FF39}" destId="{C40A1851-7B79-481E-A979-218E70AD399F}" srcOrd="0" destOrd="0" presId="urn:microsoft.com/office/officeart/2005/8/layout/process4"/>
    <dgm:cxn modelId="{CEB1E26F-39B4-407F-A8D1-62AB9ED6382F}" srcId="{CF2D9CF0-DE7E-40CE-9F15-8DC0180D0E05}" destId="{56D5A6C3-A88B-4184-BB1E-A6374F2D04CB}" srcOrd="2" destOrd="0" parTransId="{C8899F26-3956-4996-8001-8543FDE27450}" sibTransId="{73067996-B83F-4AC4-8347-ED95FB0EB804}"/>
    <dgm:cxn modelId="{BC39AD76-610D-4AEC-AC67-413943E14AF5}" type="presOf" srcId="{72434E59-35E5-4B8F-B938-F60A43B42A39}" destId="{491000E6-B34F-45CE-9D92-EDF1B84049D7}" srcOrd="0" destOrd="0" presId="urn:microsoft.com/office/officeart/2005/8/layout/process4"/>
    <dgm:cxn modelId="{8BC2B778-CFAF-43EF-A1E2-1EB578A9C871}" type="presOf" srcId="{98BF688E-4244-4778-BF3D-1DB7DD9562BA}" destId="{45AD4323-0DBF-4685-84FA-26DC4AE9B420}" srcOrd="0" destOrd="0" presId="urn:microsoft.com/office/officeart/2005/8/layout/process4"/>
    <dgm:cxn modelId="{644E0659-0F78-4959-9CD5-B66A51C8133C}" srcId="{75E28111-BC75-49AA-94E1-5C24372D8290}" destId="{6B175CFB-04B9-467A-99E0-48D2D5F634F2}" srcOrd="0" destOrd="0" parTransId="{74C038F3-0F9D-45DD-9B76-F6DB19B149AB}" sibTransId="{16C41481-EEB1-41F2-95FD-44BFB2FBC354}"/>
    <dgm:cxn modelId="{8033B179-60BC-4E0F-B5FD-F85FABFD5934}" type="presOf" srcId="{6B175CFB-04B9-467A-99E0-48D2D5F634F2}" destId="{22BC0860-434A-46EC-9E1F-557320177EA0}" srcOrd="0" destOrd="0" presId="urn:microsoft.com/office/officeart/2005/8/layout/process4"/>
    <dgm:cxn modelId="{CFB50A84-7C82-45FE-8923-54E38DC4627D}" type="presOf" srcId="{56D5A6C3-A88B-4184-BB1E-A6374F2D04CB}" destId="{6816DC76-4FFD-4DBB-A81A-08F850318406}" srcOrd="0" destOrd="0" presId="urn:microsoft.com/office/officeart/2005/8/layout/process4"/>
    <dgm:cxn modelId="{A07CBF87-FC38-4ADF-91AD-29F22030146E}" srcId="{75E28111-BC75-49AA-94E1-5C24372D8290}" destId="{98BF688E-4244-4778-BF3D-1DB7DD9562BA}" srcOrd="1" destOrd="0" parTransId="{25A622CE-FC33-4418-8E62-670D3F3A9E6A}" sibTransId="{9522028C-DE3C-49A4-81D2-8E3EE8DD3F0C}"/>
    <dgm:cxn modelId="{C0883D92-8981-46D1-826E-68B04FDE7CF0}" type="presOf" srcId="{88BFA2A1-2E94-4929-ADD5-4FA9622F5F07}" destId="{B1C7D8A2-4C27-41BC-80FF-1A39D388E447}" srcOrd="1" destOrd="0" presId="urn:microsoft.com/office/officeart/2005/8/layout/process4"/>
    <dgm:cxn modelId="{E1404A99-420A-4689-A7D8-9693FA749BCF}" srcId="{56D5A6C3-A88B-4184-BB1E-A6374F2D04CB}" destId="{48E0DBC2-C57A-4ECD-99B9-D70F26192D58}" srcOrd="1" destOrd="0" parTransId="{9770C1AA-C270-4646-B513-24219EBCEFE2}" sibTransId="{FFB31B70-6BC2-46C4-862A-BAFD7B92A0E2}"/>
    <dgm:cxn modelId="{F6B97C9B-4DF9-4CB7-A44A-732D590DC12F}" srcId="{75E28111-BC75-49AA-94E1-5C24372D8290}" destId="{7C92827A-360C-4644-9A43-5B28EC93EFB9}" srcOrd="2" destOrd="0" parTransId="{EAADFABA-A9B0-45FB-8CBA-C3973A3EA868}" sibTransId="{F55E4CD3-E665-430E-890F-4ECF54305EED}"/>
    <dgm:cxn modelId="{E6041A9E-32E2-4E96-9C01-2B66A710B9D1}" type="presOf" srcId="{10A57EC0-4CD2-4EE0-9B9A-B7F285D16280}" destId="{48E080A5-72E7-4782-AA10-89CB83E0A61A}" srcOrd="0" destOrd="1" presId="urn:microsoft.com/office/officeart/2005/8/layout/process4"/>
    <dgm:cxn modelId="{B369139F-36B9-4B3E-9368-3AA893D7CBB3}" type="presOf" srcId="{75E28111-BC75-49AA-94E1-5C24372D8290}" destId="{FBA123AE-1707-4D74-8660-F04F76ACF1EA}" srcOrd="0" destOrd="0" presId="urn:microsoft.com/office/officeart/2005/8/layout/process4"/>
    <dgm:cxn modelId="{A5715E9F-DCE2-4905-8901-F33ACB79DCE8}" type="presOf" srcId="{F8BDFB90-FDC6-46E6-8FC0-9E2A3B767090}" destId="{5E0DDB1E-243F-4E4E-A149-22B0A24E86F2}" srcOrd="0" destOrd="0" presId="urn:microsoft.com/office/officeart/2005/8/layout/process4"/>
    <dgm:cxn modelId="{3F2D8AAE-7477-4313-9861-C86698772C43}" srcId="{E4FBD605-BD55-4F42-B62C-3C65A1C9E124}" destId="{10A57EC0-4CD2-4EE0-9B9A-B7F285D16280}" srcOrd="0" destOrd="0" parTransId="{A4A694C1-9ADC-4E58-A704-13FCACDD34EC}" sibTransId="{B0C854FB-765C-499A-B6A2-1375B009C405}"/>
    <dgm:cxn modelId="{B6ADA7B1-A492-49BB-AEBE-97D35803BC79}" srcId="{56D5A6C3-A88B-4184-BB1E-A6374F2D04CB}" destId="{E2F3C81D-1863-40F4-B745-5B5488415462}" srcOrd="3" destOrd="0" parTransId="{32FCB094-ADBD-4A2C-8EFD-B6D47F4DDC10}" sibTransId="{0B173D3C-0CE2-4F8A-80BD-8942C806A918}"/>
    <dgm:cxn modelId="{5BF7B3B9-7C99-47AB-8833-7D0E774BFB67}" srcId="{75E28111-BC75-49AA-94E1-5C24372D8290}" destId="{50DB86BA-CD61-4758-9398-4AE053CC4703}" srcOrd="3" destOrd="0" parTransId="{1D5507F7-992C-4345-913F-8CF65CCF1002}" sibTransId="{AE8DA2F2-70BE-4397-8086-C9817A96D2D9}"/>
    <dgm:cxn modelId="{B76766C6-61A5-4F0A-A119-DBC63914FAE9}" srcId="{2E6BF249-80C5-43A3-91B5-42627245FF39}" destId="{F8BDFB90-FDC6-46E6-8FC0-9E2A3B767090}" srcOrd="1" destOrd="0" parTransId="{382BD801-33F1-4247-ADB1-86E1AE726835}" sibTransId="{1DFB3C3F-88E5-49AB-8934-37765BEB4504}"/>
    <dgm:cxn modelId="{24FCFBD2-0CCE-45A1-9A2C-FB96AF2C5BC6}" type="presOf" srcId="{06CAC653-91F7-479D-86BE-168B9270756E}" destId="{48E080A5-72E7-4782-AA10-89CB83E0A61A}" srcOrd="0" destOrd="2" presId="urn:microsoft.com/office/officeart/2005/8/layout/process4"/>
    <dgm:cxn modelId="{08D443D5-8870-41FB-AB81-9892A18D443F}" type="presOf" srcId="{2E6BF249-80C5-43A3-91B5-42627245FF39}" destId="{E9862064-F43E-440C-A497-E2BA0B07424F}" srcOrd="1" destOrd="0" presId="urn:microsoft.com/office/officeart/2005/8/layout/process4"/>
    <dgm:cxn modelId="{77E8CFD6-6498-4360-A994-390F66DC3A9F}" srcId="{88BFA2A1-2E94-4929-ADD5-4FA9622F5F07}" destId="{4596F3D5-8AF1-45EC-BFC4-4B4DADDA9957}" srcOrd="0" destOrd="0" parTransId="{6C00A639-63B4-4330-9278-A6EFBF509F4B}" sibTransId="{6807BEFE-F39E-4B5A-BFDD-FA8123AF4FB4}"/>
    <dgm:cxn modelId="{237BDFE0-5150-4FB2-ADF4-CB827868E54B}" srcId="{E4FBD605-BD55-4F42-B62C-3C65A1C9E124}" destId="{06CAC653-91F7-479D-86BE-168B9270756E}" srcOrd="1" destOrd="0" parTransId="{E603ACDC-E58B-416E-A021-63885AEB12A7}" sibTransId="{2CAA3A72-C38A-40C8-B71D-D8971789DB6D}"/>
    <dgm:cxn modelId="{35C1D1E3-0AA3-42E2-91D9-A6236AC71300}" srcId="{CF2D9CF0-DE7E-40CE-9F15-8DC0180D0E05}" destId="{75E28111-BC75-49AA-94E1-5C24372D8290}" srcOrd="1" destOrd="0" parTransId="{F0FDDB00-8E24-4B97-82C7-DBC68E567EB1}" sibTransId="{88F89A31-07BB-494B-A106-8C203AE34205}"/>
    <dgm:cxn modelId="{49B880E5-A693-4247-BE0B-8CC159F42139}" type="presOf" srcId="{88BFA2A1-2E94-4929-ADD5-4FA9622F5F07}" destId="{5DB4C81C-1BDB-4C5C-914F-D3375E16EFDE}" srcOrd="0" destOrd="0" presId="urn:microsoft.com/office/officeart/2005/8/layout/process4"/>
    <dgm:cxn modelId="{EF2128F0-A5DC-45D8-8758-E00EF9246A44}" type="presOf" srcId="{4596F3D5-8AF1-45EC-BFC4-4B4DADDA9957}" destId="{0456AE4C-A091-4AC1-80C7-834239FF0D90}" srcOrd="0" destOrd="0" presId="urn:microsoft.com/office/officeart/2005/8/layout/process4"/>
    <dgm:cxn modelId="{DABBEF6D-397C-4EBA-AC4E-4AD0DB1E2471}" type="presParOf" srcId="{25DA76AC-676C-4AF2-81DB-1A86CDFCAF42}" destId="{E40A70E0-55B6-4AA5-BFCF-613A5E5DB550}" srcOrd="0" destOrd="0" presId="urn:microsoft.com/office/officeart/2005/8/layout/process4"/>
    <dgm:cxn modelId="{324575D0-AD55-4A2E-AF35-EC7481DA8227}" type="presParOf" srcId="{E40A70E0-55B6-4AA5-BFCF-613A5E5DB550}" destId="{C40A1851-7B79-481E-A979-218E70AD399F}" srcOrd="0" destOrd="0" presId="urn:microsoft.com/office/officeart/2005/8/layout/process4"/>
    <dgm:cxn modelId="{AA03A291-4739-424D-A992-1A87F8080CA0}" type="presParOf" srcId="{E40A70E0-55B6-4AA5-BFCF-613A5E5DB550}" destId="{E9862064-F43E-440C-A497-E2BA0B07424F}" srcOrd="1" destOrd="0" presId="urn:microsoft.com/office/officeart/2005/8/layout/process4"/>
    <dgm:cxn modelId="{9B7F944A-D852-4AD1-9B22-A798B6DE257D}" type="presParOf" srcId="{E40A70E0-55B6-4AA5-BFCF-613A5E5DB550}" destId="{7A4DB0C6-DFA7-4F3A-82ED-558C1AD93615}" srcOrd="2" destOrd="0" presId="urn:microsoft.com/office/officeart/2005/8/layout/process4"/>
    <dgm:cxn modelId="{174C816F-04FC-4B87-9445-7BCAFAA898D9}" type="presParOf" srcId="{7A4DB0C6-DFA7-4F3A-82ED-558C1AD93615}" destId="{491000E6-B34F-45CE-9D92-EDF1B84049D7}" srcOrd="0" destOrd="0" presId="urn:microsoft.com/office/officeart/2005/8/layout/process4"/>
    <dgm:cxn modelId="{4B90EEA2-E46D-45A6-B7D9-D078AC7882BD}" type="presParOf" srcId="{7A4DB0C6-DFA7-4F3A-82ED-558C1AD93615}" destId="{5E0DDB1E-243F-4E4E-A149-22B0A24E86F2}" srcOrd="1" destOrd="0" presId="urn:microsoft.com/office/officeart/2005/8/layout/process4"/>
    <dgm:cxn modelId="{6A7D1825-BDA8-4760-824E-D4155F376403}" type="presParOf" srcId="{25DA76AC-676C-4AF2-81DB-1A86CDFCAF42}" destId="{D56C6F8B-000B-43A0-A842-46E7858151B3}" srcOrd="1" destOrd="0" presId="urn:microsoft.com/office/officeart/2005/8/layout/process4"/>
    <dgm:cxn modelId="{8AD2C208-990F-42F6-94F8-3C802CF5775F}" type="presParOf" srcId="{25DA76AC-676C-4AF2-81DB-1A86CDFCAF42}" destId="{FD43CDD8-03D4-4624-92DF-DE1CAF5C2511}" srcOrd="2" destOrd="0" presId="urn:microsoft.com/office/officeart/2005/8/layout/process4"/>
    <dgm:cxn modelId="{D6CB3878-7E98-4B40-9752-4D6DB895279D}" type="presParOf" srcId="{FD43CDD8-03D4-4624-92DF-DE1CAF5C2511}" destId="{6816DC76-4FFD-4DBB-A81A-08F850318406}" srcOrd="0" destOrd="0" presId="urn:microsoft.com/office/officeart/2005/8/layout/process4"/>
    <dgm:cxn modelId="{AD30ADB2-4E7D-4582-82DE-BAA0F6D93931}" type="presParOf" srcId="{FD43CDD8-03D4-4624-92DF-DE1CAF5C2511}" destId="{A940FF88-0C86-48CB-9194-1B96556EB29F}" srcOrd="1" destOrd="0" presId="urn:microsoft.com/office/officeart/2005/8/layout/process4"/>
    <dgm:cxn modelId="{23016AD5-57AA-4EC7-B802-5D2C3ABCF49C}" type="presParOf" srcId="{FD43CDD8-03D4-4624-92DF-DE1CAF5C2511}" destId="{4C7007FA-9EC0-4F4F-BF18-9D72CA562C4C}" srcOrd="2" destOrd="0" presId="urn:microsoft.com/office/officeart/2005/8/layout/process4"/>
    <dgm:cxn modelId="{A0471432-46EC-46B9-B1BB-6868AD5142EC}" type="presParOf" srcId="{4C7007FA-9EC0-4F4F-BF18-9D72CA562C4C}" destId="{48E080A5-72E7-4782-AA10-89CB83E0A61A}" srcOrd="0" destOrd="0" presId="urn:microsoft.com/office/officeart/2005/8/layout/process4"/>
    <dgm:cxn modelId="{4A95D027-97A7-49BA-9549-1EFAE5D025E1}" type="presParOf" srcId="{4C7007FA-9EC0-4F4F-BF18-9D72CA562C4C}" destId="{4E65CE66-64E8-4858-BC5F-F839527F4610}" srcOrd="1" destOrd="0" presId="urn:microsoft.com/office/officeart/2005/8/layout/process4"/>
    <dgm:cxn modelId="{521E9E5A-F2DF-444F-A326-62E987F654C1}" type="presParOf" srcId="{4C7007FA-9EC0-4F4F-BF18-9D72CA562C4C}" destId="{2C44E6F8-ECC7-4F0B-8A4C-6D8A0E10DC2D}" srcOrd="2" destOrd="0" presId="urn:microsoft.com/office/officeart/2005/8/layout/process4"/>
    <dgm:cxn modelId="{69104357-C437-4B73-AC74-4B7E8CC0D28B}" type="presParOf" srcId="{4C7007FA-9EC0-4F4F-BF18-9D72CA562C4C}" destId="{5ACC45EE-C307-4EA1-901F-EB4A18461455}" srcOrd="3" destOrd="0" presId="urn:microsoft.com/office/officeart/2005/8/layout/process4"/>
    <dgm:cxn modelId="{60D364E2-F7AE-4067-9B20-33EA351780B5}" type="presParOf" srcId="{25DA76AC-676C-4AF2-81DB-1A86CDFCAF42}" destId="{15E5BB73-FD0B-45E4-AC09-C87E25E3A40B}" srcOrd="3" destOrd="0" presId="urn:microsoft.com/office/officeart/2005/8/layout/process4"/>
    <dgm:cxn modelId="{639B5822-D88F-4D2A-82AF-1C54E6C869BB}" type="presParOf" srcId="{25DA76AC-676C-4AF2-81DB-1A86CDFCAF42}" destId="{502FDBFF-A3F7-4DDF-929D-A9C9A94F3C1D}" srcOrd="4" destOrd="0" presId="urn:microsoft.com/office/officeart/2005/8/layout/process4"/>
    <dgm:cxn modelId="{69AB8FCB-D107-42C2-A7DC-9E7401373BA2}" type="presParOf" srcId="{502FDBFF-A3F7-4DDF-929D-A9C9A94F3C1D}" destId="{FBA123AE-1707-4D74-8660-F04F76ACF1EA}" srcOrd="0" destOrd="0" presId="urn:microsoft.com/office/officeart/2005/8/layout/process4"/>
    <dgm:cxn modelId="{A37CEEDF-3671-4BE1-A7B5-F028C048A44B}" type="presParOf" srcId="{502FDBFF-A3F7-4DDF-929D-A9C9A94F3C1D}" destId="{9A36A3BE-E16E-48B4-B898-539122CA18A7}" srcOrd="1" destOrd="0" presId="urn:microsoft.com/office/officeart/2005/8/layout/process4"/>
    <dgm:cxn modelId="{66F2A5E7-746C-48A1-8474-0D524EC39E24}" type="presParOf" srcId="{502FDBFF-A3F7-4DDF-929D-A9C9A94F3C1D}" destId="{9C286A87-87B4-4895-A7ED-9BBC22EE8EC6}" srcOrd="2" destOrd="0" presId="urn:microsoft.com/office/officeart/2005/8/layout/process4"/>
    <dgm:cxn modelId="{5A6F6805-791A-4FC6-9B8A-D38AAAE02789}" type="presParOf" srcId="{9C286A87-87B4-4895-A7ED-9BBC22EE8EC6}" destId="{22BC0860-434A-46EC-9E1F-557320177EA0}" srcOrd="0" destOrd="0" presId="urn:microsoft.com/office/officeart/2005/8/layout/process4"/>
    <dgm:cxn modelId="{B0E83D31-61A5-4315-89C3-B26DD3BACC99}" type="presParOf" srcId="{9C286A87-87B4-4895-A7ED-9BBC22EE8EC6}" destId="{45AD4323-0DBF-4685-84FA-26DC4AE9B420}" srcOrd="1" destOrd="0" presId="urn:microsoft.com/office/officeart/2005/8/layout/process4"/>
    <dgm:cxn modelId="{A848F79B-DAB7-4459-BDC7-56621A6C1235}" type="presParOf" srcId="{9C286A87-87B4-4895-A7ED-9BBC22EE8EC6}" destId="{AC985D4D-B410-450E-9D17-0C2FBDC2FBC2}" srcOrd="2" destOrd="0" presId="urn:microsoft.com/office/officeart/2005/8/layout/process4"/>
    <dgm:cxn modelId="{0543FC03-DF4B-4C5A-BCAB-3671ED380498}" type="presParOf" srcId="{9C286A87-87B4-4895-A7ED-9BBC22EE8EC6}" destId="{3A96B9E1-8817-4762-A8DC-45CE67377075}" srcOrd="3" destOrd="0" presId="urn:microsoft.com/office/officeart/2005/8/layout/process4"/>
    <dgm:cxn modelId="{98902602-66DF-4D7B-B455-C7DA0D759BD6}" type="presParOf" srcId="{25DA76AC-676C-4AF2-81DB-1A86CDFCAF42}" destId="{8A9A2AA2-557E-4C82-BAE8-FB6BAAA8F886}" srcOrd="5" destOrd="0" presId="urn:microsoft.com/office/officeart/2005/8/layout/process4"/>
    <dgm:cxn modelId="{A62BB1D2-DB76-4C10-A2E5-4A9377B55146}" type="presParOf" srcId="{25DA76AC-676C-4AF2-81DB-1A86CDFCAF42}" destId="{E7CDA6FE-AD5F-47FC-8629-E1D4DE174A72}" srcOrd="6" destOrd="0" presId="urn:microsoft.com/office/officeart/2005/8/layout/process4"/>
    <dgm:cxn modelId="{C8B4A28C-3129-4F3D-A82D-D889936CAE39}" type="presParOf" srcId="{E7CDA6FE-AD5F-47FC-8629-E1D4DE174A72}" destId="{5DB4C81C-1BDB-4C5C-914F-D3375E16EFDE}" srcOrd="0" destOrd="0" presId="urn:microsoft.com/office/officeart/2005/8/layout/process4"/>
    <dgm:cxn modelId="{2EE27AA0-53BA-49DA-80E9-015B96D64600}" type="presParOf" srcId="{E7CDA6FE-AD5F-47FC-8629-E1D4DE174A72}" destId="{B1C7D8A2-4C27-41BC-80FF-1A39D388E447}" srcOrd="1" destOrd="0" presId="urn:microsoft.com/office/officeart/2005/8/layout/process4"/>
    <dgm:cxn modelId="{659435FF-1CEC-4FF3-A648-314E98E55697}" type="presParOf" srcId="{E7CDA6FE-AD5F-47FC-8629-E1D4DE174A72}" destId="{A6609BBA-E5F9-46BD-827E-86BF2A4FF09C}" srcOrd="2" destOrd="0" presId="urn:microsoft.com/office/officeart/2005/8/layout/process4"/>
    <dgm:cxn modelId="{AB161F0C-E04B-4B26-93D8-143136DFB7B5}" type="presParOf" srcId="{A6609BBA-E5F9-46BD-827E-86BF2A4FF09C}" destId="{0456AE4C-A091-4AC1-80C7-834239FF0D90}" srcOrd="0" destOrd="0" presId="urn:microsoft.com/office/officeart/2005/8/layout/process4"/>
  </dgm:cxnLst>
  <dgm:bg>
    <a:noFill/>
  </dgm:bg>
  <dgm:whole/>
  <dgm:extLst>
    <a:ext uri="http://schemas.microsoft.com/office/drawing/2008/diagram">
      <dsp:dataModelExt xmlns:dsp="http://schemas.microsoft.com/office/drawing/2008/diagram" relId="rId49"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CF2D9CF0-DE7E-40CE-9F15-8DC0180D0E05}" type="doc">
      <dgm:prSet loTypeId="urn:microsoft.com/office/officeart/2005/8/layout/process4" loCatId="list" qsTypeId="urn:microsoft.com/office/officeart/2005/8/quickstyle/simple1" qsCatId="simple" csTypeId="urn:microsoft.com/office/officeart/2005/8/colors/accent1_2" csCatId="accent1" phldr="1"/>
      <dgm:spPr/>
      <dgm:t>
        <a:bodyPr/>
        <a:lstStyle/>
        <a:p>
          <a:endParaRPr lang="es-CO"/>
        </a:p>
      </dgm:t>
    </dgm:pt>
    <dgm:pt modelId="{88BFA2A1-2E94-4929-ADD5-4FA9622F5F07}">
      <dgm:prSet phldrT="[Texto]"/>
      <dgm:spPr/>
      <dgm:t>
        <a:bodyPr/>
        <a:lstStyle/>
        <a:p>
          <a:r>
            <a:rPr lang="es-CO"/>
            <a:t>PROYECTOS DE COOPERACIÓN</a:t>
          </a:r>
        </a:p>
      </dgm:t>
    </dgm:pt>
    <dgm:pt modelId="{22CF026E-36DF-4CA9-9694-0A7FA2827892}" type="parTrans" cxnId="{B06ABD2C-03C2-4A8E-842B-7241C9A5924A}">
      <dgm:prSet/>
      <dgm:spPr/>
      <dgm:t>
        <a:bodyPr/>
        <a:lstStyle/>
        <a:p>
          <a:endParaRPr lang="es-CO"/>
        </a:p>
      </dgm:t>
    </dgm:pt>
    <dgm:pt modelId="{D0954731-5D14-440B-9A07-C7C070AD52E7}" type="sibTrans" cxnId="{B06ABD2C-03C2-4A8E-842B-7241C9A5924A}">
      <dgm:prSet/>
      <dgm:spPr/>
      <dgm:t>
        <a:bodyPr/>
        <a:lstStyle/>
        <a:p>
          <a:endParaRPr lang="es-CO"/>
        </a:p>
      </dgm:t>
    </dgm:pt>
    <dgm:pt modelId="{75E28111-BC75-49AA-94E1-5C24372D8290}">
      <dgm:prSet phldrT="[Texto]"/>
      <dgm:spPr/>
      <dgm:t>
        <a:bodyPr/>
        <a:lstStyle/>
        <a:p>
          <a:r>
            <a:rPr lang="es-CO"/>
            <a:t>REDES E INICIATIVAS</a:t>
          </a:r>
        </a:p>
      </dgm:t>
    </dgm:pt>
    <dgm:pt modelId="{F0FDDB00-8E24-4B97-82C7-DBC68E567EB1}" type="parTrans" cxnId="{35C1D1E3-0AA3-42E2-91D9-A6236AC71300}">
      <dgm:prSet/>
      <dgm:spPr/>
      <dgm:t>
        <a:bodyPr/>
        <a:lstStyle/>
        <a:p>
          <a:endParaRPr lang="es-CO"/>
        </a:p>
      </dgm:t>
    </dgm:pt>
    <dgm:pt modelId="{88F89A31-07BB-494B-A106-8C203AE34205}" type="sibTrans" cxnId="{35C1D1E3-0AA3-42E2-91D9-A6236AC71300}">
      <dgm:prSet/>
      <dgm:spPr/>
      <dgm:t>
        <a:bodyPr/>
        <a:lstStyle/>
        <a:p>
          <a:endParaRPr lang="es-CO"/>
        </a:p>
      </dgm:t>
    </dgm:pt>
    <dgm:pt modelId="{6B175CFB-04B9-467A-99E0-48D2D5F634F2}">
      <dgm:prSet phldrT="[Texto]" custT="1"/>
      <dgm:spPr/>
      <dgm:t>
        <a:bodyPr/>
        <a:lstStyle/>
        <a:p>
          <a:r>
            <a:rPr lang="es-CO" sz="1200"/>
            <a:t>OPS</a:t>
          </a:r>
        </a:p>
      </dgm:t>
    </dgm:pt>
    <dgm:pt modelId="{74C038F3-0F9D-45DD-9B76-F6DB19B149AB}" type="parTrans" cxnId="{644E0659-0F78-4959-9CD5-B66A51C8133C}">
      <dgm:prSet/>
      <dgm:spPr/>
      <dgm:t>
        <a:bodyPr/>
        <a:lstStyle/>
        <a:p>
          <a:endParaRPr lang="es-CO"/>
        </a:p>
      </dgm:t>
    </dgm:pt>
    <dgm:pt modelId="{16C41481-EEB1-41F2-95FD-44BFB2FBC354}" type="sibTrans" cxnId="{644E0659-0F78-4959-9CD5-B66A51C8133C}">
      <dgm:prSet/>
      <dgm:spPr/>
      <dgm:t>
        <a:bodyPr/>
        <a:lstStyle/>
        <a:p>
          <a:endParaRPr lang="es-CO"/>
        </a:p>
      </dgm:t>
    </dgm:pt>
    <dgm:pt modelId="{2AFA21E4-6A33-4DE2-BEC2-388C3E45CCC5}">
      <dgm:prSet phldrT="[Texto]" custT="1"/>
      <dgm:spPr/>
      <dgm:t>
        <a:bodyPr/>
        <a:lstStyle/>
        <a:p>
          <a:r>
            <a:rPr lang="es-CO" sz="1200"/>
            <a:t>Anexo Dispositivos Médicos</a:t>
          </a:r>
        </a:p>
      </dgm:t>
    </dgm:pt>
    <dgm:pt modelId="{01ADA4E4-0116-477F-B650-0DD921CF13D7}" type="parTrans" cxnId="{612713DA-BA5A-4D65-AF37-C101094A59FE}">
      <dgm:prSet/>
      <dgm:spPr/>
      <dgm:t>
        <a:bodyPr/>
        <a:lstStyle/>
        <a:p>
          <a:endParaRPr lang="es-CO"/>
        </a:p>
      </dgm:t>
    </dgm:pt>
    <dgm:pt modelId="{1C28EABF-A4FE-44D6-99B6-A60F628AB375}" type="sibTrans" cxnId="{612713DA-BA5A-4D65-AF37-C101094A59FE}">
      <dgm:prSet/>
      <dgm:spPr/>
      <dgm:t>
        <a:bodyPr/>
        <a:lstStyle/>
        <a:p>
          <a:endParaRPr lang="es-CO"/>
        </a:p>
      </dgm:t>
    </dgm:pt>
    <dgm:pt modelId="{728F4B87-39CE-4866-9110-1C689642C614}">
      <dgm:prSet phldrT="[Texto]"/>
      <dgm:spPr/>
      <dgm:t>
        <a:bodyPr/>
        <a:lstStyle/>
        <a:p>
          <a:r>
            <a:rPr lang="es-CO"/>
            <a:t>ACUERDOS - AP</a:t>
          </a:r>
        </a:p>
      </dgm:t>
    </dgm:pt>
    <dgm:pt modelId="{4D8B18B5-DCE8-4C8E-8A85-326AA5EDE2EB}" type="parTrans" cxnId="{0325E3C2-61EC-410F-858A-984EB76311AF}">
      <dgm:prSet/>
      <dgm:spPr/>
      <dgm:t>
        <a:bodyPr/>
        <a:lstStyle/>
        <a:p>
          <a:endParaRPr lang="es-CO"/>
        </a:p>
      </dgm:t>
    </dgm:pt>
    <dgm:pt modelId="{779829BB-8A65-4FF1-964E-924C5E437F2A}" type="sibTrans" cxnId="{0325E3C2-61EC-410F-858A-984EB76311AF}">
      <dgm:prSet/>
      <dgm:spPr/>
      <dgm:t>
        <a:bodyPr/>
        <a:lstStyle/>
        <a:p>
          <a:endParaRPr lang="es-CO"/>
        </a:p>
      </dgm:t>
    </dgm:pt>
    <dgm:pt modelId="{56D5A6C3-A88B-4184-BB1E-A6374F2D04CB}">
      <dgm:prSet phldrT="[Texto]"/>
      <dgm:spPr/>
      <dgm:t>
        <a:bodyPr/>
        <a:lstStyle/>
        <a:p>
          <a:r>
            <a:rPr lang="es-CO"/>
            <a:t>COOPERACIÓN CON HOMOLOGOS</a:t>
          </a:r>
        </a:p>
      </dgm:t>
    </dgm:pt>
    <dgm:pt modelId="{C8899F26-3956-4996-8001-8543FDE27450}" type="parTrans" cxnId="{CEB1E26F-39B4-407F-A8D1-62AB9ED6382F}">
      <dgm:prSet/>
      <dgm:spPr/>
      <dgm:t>
        <a:bodyPr/>
        <a:lstStyle/>
        <a:p>
          <a:endParaRPr lang="es-CO"/>
        </a:p>
      </dgm:t>
    </dgm:pt>
    <dgm:pt modelId="{73067996-B83F-4AC4-8347-ED95FB0EB804}" type="sibTrans" cxnId="{CEB1E26F-39B4-407F-A8D1-62AB9ED6382F}">
      <dgm:prSet/>
      <dgm:spPr/>
      <dgm:t>
        <a:bodyPr/>
        <a:lstStyle/>
        <a:p>
          <a:endParaRPr lang="es-CO"/>
        </a:p>
      </dgm:t>
    </dgm:pt>
    <dgm:pt modelId="{1F785016-7E06-4866-8B0A-E9A9D63985AC}">
      <dgm:prSet phldrT="[Texto]" custT="1"/>
      <dgm:spPr/>
      <dgm:t>
        <a:bodyPr/>
        <a:lstStyle/>
        <a:p>
          <a:r>
            <a:rPr lang="es-CO" sz="1200"/>
            <a:t>ARNr</a:t>
          </a:r>
        </a:p>
      </dgm:t>
    </dgm:pt>
    <dgm:pt modelId="{355F313D-B58F-4C27-AE95-030F2D35D540}" type="parTrans" cxnId="{1C69EFDA-2CC7-43C1-8D5C-D4B8BFD071BE}">
      <dgm:prSet/>
      <dgm:spPr/>
      <dgm:t>
        <a:bodyPr/>
        <a:lstStyle/>
        <a:p>
          <a:endParaRPr lang="es-CO"/>
        </a:p>
      </dgm:t>
    </dgm:pt>
    <dgm:pt modelId="{CEA784D2-9BD9-45DD-A3E8-11C6BFC56140}" type="sibTrans" cxnId="{1C69EFDA-2CC7-43C1-8D5C-D4B8BFD071BE}">
      <dgm:prSet/>
      <dgm:spPr/>
      <dgm:t>
        <a:bodyPr/>
        <a:lstStyle/>
        <a:p>
          <a:endParaRPr lang="es-CO"/>
        </a:p>
      </dgm:t>
    </dgm:pt>
    <dgm:pt modelId="{E2F3C81D-1863-40F4-B745-5B5488415462}">
      <dgm:prSet phldrT="[Texto]" custT="1"/>
      <dgm:spPr/>
      <dgm:t>
        <a:bodyPr/>
        <a:lstStyle/>
        <a:p>
          <a:r>
            <a:rPr lang="es-CO" sz="1200"/>
            <a:t>FDA -Indonesia</a:t>
          </a:r>
        </a:p>
      </dgm:t>
    </dgm:pt>
    <dgm:pt modelId="{32FCB094-ADBD-4A2C-8EFD-B6D47F4DDC10}" type="parTrans" cxnId="{B6ADA7B1-A492-49BB-AEBE-97D35803BC79}">
      <dgm:prSet/>
      <dgm:spPr/>
      <dgm:t>
        <a:bodyPr/>
        <a:lstStyle/>
        <a:p>
          <a:endParaRPr lang="es-CO"/>
        </a:p>
      </dgm:t>
    </dgm:pt>
    <dgm:pt modelId="{0B173D3C-0CE2-4F8A-80BD-8942C806A918}" type="sibTrans" cxnId="{B6ADA7B1-A492-49BB-AEBE-97D35803BC79}">
      <dgm:prSet/>
      <dgm:spPr/>
      <dgm:t>
        <a:bodyPr/>
        <a:lstStyle/>
        <a:p>
          <a:endParaRPr lang="es-CO"/>
        </a:p>
      </dgm:t>
    </dgm:pt>
    <dgm:pt modelId="{48E0DBC2-C57A-4ECD-99B9-D70F26192D58}">
      <dgm:prSet phldrT="[Texto]" custT="1"/>
      <dgm:spPr/>
      <dgm:t>
        <a:bodyPr/>
        <a:lstStyle/>
        <a:p>
          <a:r>
            <a:rPr lang="es-CO" sz="1200"/>
            <a:t>MFDA - Corea</a:t>
          </a:r>
        </a:p>
      </dgm:t>
    </dgm:pt>
    <dgm:pt modelId="{9770C1AA-C270-4646-B513-24219EBCEFE2}" type="parTrans" cxnId="{E1404A99-420A-4689-A7D8-9693FA749BCF}">
      <dgm:prSet/>
      <dgm:spPr/>
      <dgm:t>
        <a:bodyPr/>
        <a:lstStyle/>
        <a:p>
          <a:endParaRPr lang="es-CO"/>
        </a:p>
      </dgm:t>
    </dgm:pt>
    <dgm:pt modelId="{FFB31B70-6BC2-46C4-862A-BAFD7B92A0E2}" type="sibTrans" cxnId="{E1404A99-420A-4689-A7D8-9693FA749BCF}">
      <dgm:prSet/>
      <dgm:spPr/>
      <dgm:t>
        <a:bodyPr/>
        <a:lstStyle/>
        <a:p>
          <a:endParaRPr lang="es-CO"/>
        </a:p>
      </dgm:t>
    </dgm:pt>
    <dgm:pt modelId="{7C92827A-360C-4644-9A43-5B28EC93EFB9}">
      <dgm:prSet phldrT="[Texto]" custT="1"/>
      <dgm:spPr/>
      <dgm:t>
        <a:bodyPr/>
        <a:lstStyle/>
        <a:p>
          <a:r>
            <a:rPr lang="es-CO" sz="1200"/>
            <a:t>USP</a:t>
          </a:r>
        </a:p>
      </dgm:t>
    </dgm:pt>
    <dgm:pt modelId="{EAADFABA-A9B0-45FB-8CBA-C3973A3EA868}" type="parTrans" cxnId="{F6B97C9B-4DF9-4CB7-A44A-732D590DC12F}">
      <dgm:prSet/>
      <dgm:spPr/>
      <dgm:t>
        <a:bodyPr/>
        <a:lstStyle/>
        <a:p>
          <a:endParaRPr lang="es-CO"/>
        </a:p>
      </dgm:t>
    </dgm:pt>
    <dgm:pt modelId="{F55E4CD3-E665-430E-890F-4ECF54305EED}" type="sibTrans" cxnId="{F6B97C9B-4DF9-4CB7-A44A-732D590DC12F}">
      <dgm:prSet/>
      <dgm:spPr/>
      <dgm:t>
        <a:bodyPr/>
        <a:lstStyle/>
        <a:p>
          <a:endParaRPr lang="es-CO"/>
        </a:p>
      </dgm:t>
    </dgm:pt>
    <dgm:pt modelId="{60E5CC09-1295-4559-9AC6-D2C6D9ECB274}">
      <dgm:prSet phldrT="[Texto]" custT="1"/>
      <dgm:spPr/>
      <dgm:t>
        <a:bodyPr/>
        <a:lstStyle/>
        <a:p>
          <a:r>
            <a:rPr lang="es-CO" sz="1200"/>
            <a:t>THE SOUTH CENTRE</a:t>
          </a:r>
        </a:p>
      </dgm:t>
    </dgm:pt>
    <dgm:pt modelId="{A8F16D15-DABE-4631-A2A2-5EB04A92CD75}" type="parTrans" cxnId="{666D863F-C4C1-4144-B125-37BDD377CCB6}">
      <dgm:prSet/>
      <dgm:spPr/>
      <dgm:t>
        <a:bodyPr/>
        <a:lstStyle/>
        <a:p>
          <a:endParaRPr lang="es-CO"/>
        </a:p>
      </dgm:t>
    </dgm:pt>
    <dgm:pt modelId="{68CB110F-2ACE-4725-80D7-1DC428150125}" type="sibTrans" cxnId="{666D863F-C4C1-4144-B125-37BDD377CCB6}">
      <dgm:prSet/>
      <dgm:spPr/>
      <dgm:t>
        <a:bodyPr/>
        <a:lstStyle/>
        <a:p>
          <a:endParaRPr lang="es-CO"/>
        </a:p>
      </dgm:t>
    </dgm:pt>
    <dgm:pt modelId="{3F010DBF-979D-4C21-8C23-7B6444BA5BB7}">
      <dgm:prSet phldrT="[Texto]" custT="1"/>
      <dgm:spPr/>
      <dgm:t>
        <a:bodyPr/>
        <a:lstStyle/>
        <a:p>
          <a:r>
            <a:rPr lang="es-CO" sz="1200"/>
            <a:t>MINCIT - COLOMBIA PRODUCTIVA</a:t>
          </a:r>
        </a:p>
      </dgm:t>
    </dgm:pt>
    <dgm:pt modelId="{8877EC30-9332-4859-A877-D5DA612E4C03}" type="parTrans" cxnId="{ECC5EB00-5109-4891-BBA1-4A5D2B929553}">
      <dgm:prSet/>
      <dgm:spPr/>
      <dgm:t>
        <a:bodyPr/>
        <a:lstStyle/>
        <a:p>
          <a:endParaRPr lang="es-CO"/>
        </a:p>
      </dgm:t>
    </dgm:pt>
    <dgm:pt modelId="{90F0C971-9361-4ED8-9026-A30226D045F4}" type="sibTrans" cxnId="{ECC5EB00-5109-4891-BBA1-4A5D2B929553}">
      <dgm:prSet/>
      <dgm:spPr/>
      <dgm:t>
        <a:bodyPr/>
        <a:lstStyle/>
        <a:p>
          <a:endParaRPr lang="es-CO"/>
        </a:p>
      </dgm:t>
    </dgm:pt>
    <dgm:pt modelId="{25DA76AC-676C-4AF2-81DB-1A86CDFCAF42}" type="pres">
      <dgm:prSet presAssocID="{CF2D9CF0-DE7E-40CE-9F15-8DC0180D0E05}" presName="Name0" presStyleCnt="0">
        <dgm:presLayoutVars>
          <dgm:dir/>
          <dgm:animLvl val="lvl"/>
          <dgm:resizeHandles val="exact"/>
        </dgm:presLayoutVars>
      </dgm:prSet>
      <dgm:spPr/>
    </dgm:pt>
    <dgm:pt modelId="{3DA1BB94-DF94-42F4-9211-735A492E2089}" type="pres">
      <dgm:prSet presAssocID="{56D5A6C3-A88B-4184-BB1E-A6374F2D04CB}" presName="boxAndChildren" presStyleCnt="0"/>
      <dgm:spPr/>
    </dgm:pt>
    <dgm:pt modelId="{909112CC-5C3B-4911-B863-3A8B9BBB4BDA}" type="pres">
      <dgm:prSet presAssocID="{56D5A6C3-A88B-4184-BB1E-A6374F2D04CB}" presName="parentTextBox" presStyleLbl="node1" presStyleIdx="0" presStyleCnt="4"/>
      <dgm:spPr/>
    </dgm:pt>
    <dgm:pt modelId="{412E7310-AE16-4F7E-9ED7-BE08CA790775}" type="pres">
      <dgm:prSet presAssocID="{56D5A6C3-A88B-4184-BB1E-A6374F2D04CB}" presName="entireBox" presStyleLbl="node1" presStyleIdx="0" presStyleCnt="4"/>
      <dgm:spPr/>
    </dgm:pt>
    <dgm:pt modelId="{9008EB71-D679-4740-BE6A-47599251CADF}" type="pres">
      <dgm:prSet presAssocID="{56D5A6C3-A88B-4184-BB1E-A6374F2D04CB}" presName="descendantBox" presStyleCnt="0"/>
      <dgm:spPr/>
    </dgm:pt>
    <dgm:pt modelId="{5C46D9E3-A100-4A06-A43A-F49FF8C9F509}" type="pres">
      <dgm:prSet presAssocID="{1F785016-7E06-4866-8B0A-E9A9D63985AC}" presName="childTextBox" presStyleLbl="fgAccFollowNode1" presStyleIdx="0" presStyleCnt="8">
        <dgm:presLayoutVars>
          <dgm:bulletEnabled val="1"/>
        </dgm:presLayoutVars>
      </dgm:prSet>
      <dgm:spPr/>
    </dgm:pt>
    <dgm:pt modelId="{4A511BA4-DBE2-4C24-B210-DEB68672FEF6}" type="pres">
      <dgm:prSet presAssocID="{48E0DBC2-C57A-4ECD-99B9-D70F26192D58}" presName="childTextBox" presStyleLbl="fgAccFollowNode1" presStyleIdx="1" presStyleCnt="8">
        <dgm:presLayoutVars>
          <dgm:bulletEnabled val="1"/>
        </dgm:presLayoutVars>
      </dgm:prSet>
      <dgm:spPr/>
    </dgm:pt>
    <dgm:pt modelId="{4E9D5461-0AA0-4B9E-85AE-0CA7150C7165}" type="pres">
      <dgm:prSet presAssocID="{E2F3C81D-1863-40F4-B745-5B5488415462}" presName="childTextBox" presStyleLbl="fgAccFollowNode1" presStyleIdx="2" presStyleCnt="8">
        <dgm:presLayoutVars>
          <dgm:bulletEnabled val="1"/>
        </dgm:presLayoutVars>
      </dgm:prSet>
      <dgm:spPr/>
    </dgm:pt>
    <dgm:pt modelId="{D31EE5AE-78A8-41EF-9AE8-1892E7199C0C}" type="pres">
      <dgm:prSet presAssocID="{779829BB-8A65-4FF1-964E-924C5E437F2A}" presName="sp" presStyleCnt="0"/>
      <dgm:spPr/>
    </dgm:pt>
    <dgm:pt modelId="{0B4AC0CA-C987-41D7-B258-BB7333AFFD05}" type="pres">
      <dgm:prSet presAssocID="{728F4B87-39CE-4866-9110-1C689642C614}" presName="arrowAndChildren" presStyleCnt="0"/>
      <dgm:spPr/>
    </dgm:pt>
    <dgm:pt modelId="{8E1E8BD8-B3FF-4828-9E98-4E82DACDA28F}" type="pres">
      <dgm:prSet presAssocID="{728F4B87-39CE-4866-9110-1C689642C614}" presName="parentTextArrow" presStyleLbl="node1" presStyleIdx="0" presStyleCnt="4"/>
      <dgm:spPr/>
    </dgm:pt>
    <dgm:pt modelId="{FC42F427-053D-4B78-9031-A234B582CC7B}" type="pres">
      <dgm:prSet presAssocID="{728F4B87-39CE-4866-9110-1C689642C614}" presName="arrow" presStyleLbl="node1" presStyleIdx="1" presStyleCnt="4"/>
      <dgm:spPr/>
    </dgm:pt>
    <dgm:pt modelId="{764E3D9B-02DA-459C-BC5D-49A86708F9AD}" type="pres">
      <dgm:prSet presAssocID="{728F4B87-39CE-4866-9110-1C689642C614}" presName="descendantArrow" presStyleCnt="0"/>
      <dgm:spPr/>
    </dgm:pt>
    <dgm:pt modelId="{0BEFD512-B377-4CFA-B38D-30F5AB922F1A}" type="pres">
      <dgm:prSet presAssocID="{2AFA21E4-6A33-4DE2-BEC2-388C3E45CCC5}" presName="childTextArrow" presStyleLbl="fgAccFollowNode1" presStyleIdx="3" presStyleCnt="8">
        <dgm:presLayoutVars>
          <dgm:bulletEnabled val="1"/>
        </dgm:presLayoutVars>
      </dgm:prSet>
      <dgm:spPr/>
    </dgm:pt>
    <dgm:pt modelId="{15E5BB73-FD0B-45E4-AC09-C87E25E3A40B}" type="pres">
      <dgm:prSet presAssocID="{88F89A31-07BB-494B-A106-8C203AE34205}" presName="sp" presStyleCnt="0"/>
      <dgm:spPr/>
    </dgm:pt>
    <dgm:pt modelId="{502FDBFF-A3F7-4DDF-929D-A9C9A94F3C1D}" type="pres">
      <dgm:prSet presAssocID="{75E28111-BC75-49AA-94E1-5C24372D8290}" presName="arrowAndChildren" presStyleCnt="0"/>
      <dgm:spPr/>
    </dgm:pt>
    <dgm:pt modelId="{FBA123AE-1707-4D74-8660-F04F76ACF1EA}" type="pres">
      <dgm:prSet presAssocID="{75E28111-BC75-49AA-94E1-5C24372D8290}" presName="parentTextArrow" presStyleLbl="node1" presStyleIdx="1" presStyleCnt="4"/>
      <dgm:spPr/>
    </dgm:pt>
    <dgm:pt modelId="{1E8079A0-3DCD-462F-B5A9-7E88F14A6606}" type="pres">
      <dgm:prSet presAssocID="{75E28111-BC75-49AA-94E1-5C24372D8290}" presName="arrow" presStyleLbl="node1" presStyleIdx="2" presStyleCnt="4"/>
      <dgm:spPr/>
    </dgm:pt>
    <dgm:pt modelId="{3440CF1F-030A-43D2-AEFA-2D59D9040906}" type="pres">
      <dgm:prSet presAssocID="{75E28111-BC75-49AA-94E1-5C24372D8290}" presName="descendantArrow" presStyleCnt="0"/>
      <dgm:spPr/>
    </dgm:pt>
    <dgm:pt modelId="{D7698636-38AD-40E5-840B-E70EBEEA79ED}" type="pres">
      <dgm:prSet presAssocID="{6B175CFB-04B9-467A-99E0-48D2D5F634F2}" presName="childTextArrow" presStyleLbl="fgAccFollowNode1" presStyleIdx="4" presStyleCnt="8">
        <dgm:presLayoutVars>
          <dgm:bulletEnabled val="1"/>
        </dgm:presLayoutVars>
      </dgm:prSet>
      <dgm:spPr/>
    </dgm:pt>
    <dgm:pt modelId="{AC985D4D-B410-450E-9D17-0C2FBDC2FBC2}" type="pres">
      <dgm:prSet presAssocID="{7C92827A-360C-4644-9A43-5B28EC93EFB9}" presName="childTextArrow" presStyleLbl="fgAccFollowNode1" presStyleIdx="5" presStyleCnt="8">
        <dgm:presLayoutVars>
          <dgm:bulletEnabled val="1"/>
        </dgm:presLayoutVars>
      </dgm:prSet>
      <dgm:spPr/>
    </dgm:pt>
    <dgm:pt modelId="{8A9A2AA2-557E-4C82-BAE8-FB6BAAA8F886}" type="pres">
      <dgm:prSet presAssocID="{D0954731-5D14-440B-9A07-C7C070AD52E7}" presName="sp" presStyleCnt="0"/>
      <dgm:spPr/>
    </dgm:pt>
    <dgm:pt modelId="{E7CDA6FE-AD5F-47FC-8629-E1D4DE174A72}" type="pres">
      <dgm:prSet presAssocID="{88BFA2A1-2E94-4929-ADD5-4FA9622F5F07}" presName="arrowAndChildren" presStyleCnt="0"/>
      <dgm:spPr/>
    </dgm:pt>
    <dgm:pt modelId="{5DB4C81C-1BDB-4C5C-914F-D3375E16EFDE}" type="pres">
      <dgm:prSet presAssocID="{88BFA2A1-2E94-4929-ADD5-4FA9622F5F07}" presName="parentTextArrow" presStyleLbl="node1" presStyleIdx="2" presStyleCnt="4"/>
      <dgm:spPr/>
    </dgm:pt>
    <dgm:pt modelId="{B1C7D8A2-4C27-41BC-80FF-1A39D388E447}" type="pres">
      <dgm:prSet presAssocID="{88BFA2A1-2E94-4929-ADD5-4FA9622F5F07}" presName="arrow" presStyleLbl="node1" presStyleIdx="3" presStyleCnt="4"/>
      <dgm:spPr/>
    </dgm:pt>
    <dgm:pt modelId="{A6609BBA-E5F9-46BD-827E-86BF2A4FF09C}" type="pres">
      <dgm:prSet presAssocID="{88BFA2A1-2E94-4929-ADD5-4FA9622F5F07}" presName="descendantArrow" presStyleCnt="0"/>
      <dgm:spPr/>
    </dgm:pt>
    <dgm:pt modelId="{99F7DCE8-C9AB-409F-B7BA-2EFBFB16F7CD}" type="pres">
      <dgm:prSet presAssocID="{60E5CC09-1295-4559-9AC6-D2C6D9ECB274}" presName="childTextArrow" presStyleLbl="fgAccFollowNode1" presStyleIdx="6" presStyleCnt="8">
        <dgm:presLayoutVars>
          <dgm:bulletEnabled val="1"/>
        </dgm:presLayoutVars>
      </dgm:prSet>
      <dgm:spPr/>
    </dgm:pt>
    <dgm:pt modelId="{1375B0F5-0EC0-4318-BB09-5812951F0F78}" type="pres">
      <dgm:prSet presAssocID="{3F010DBF-979D-4C21-8C23-7B6444BA5BB7}" presName="childTextArrow" presStyleLbl="fgAccFollowNode1" presStyleIdx="7" presStyleCnt="8">
        <dgm:presLayoutVars>
          <dgm:bulletEnabled val="1"/>
        </dgm:presLayoutVars>
      </dgm:prSet>
      <dgm:spPr/>
    </dgm:pt>
  </dgm:ptLst>
  <dgm:cxnLst>
    <dgm:cxn modelId="{CBC9BA00-5BA6-4FD5-A23B-BC49EC1E09D1}" type="presOf" srcId="{2AFA21E4-6A33-4DE2-BEC2-388C3E45CCC5}" destId="{0BEFD512-B377-4CFA-B38D-30F5AB922F1A}" srcOrd="0" destOrd="0" presId="urn:microsoft.com/office/officeart/2005/8/layout/process4"/>
    <dgm:cxn modelId="{ECC5EB00-5109-4891-BBA1-4A5D2B929553}" srcId="{88BFA2A1-2E94-4929-ADD5-4FA9622F5F07}" destId="{3F010DBF-979D-4C21-8C23-7B6444BA5BB7}" srcOrd="1" destOrd="0" parTransId="{8877EC30-9332-4859-A877-D5DA612E4C03}" sibTransId="{90F0C971-9361-4ED8-9026-A30226D045F4}"/>
    <dgm:cxn modelId="{B77EAC15-62EF-4E33-BFB9-8F5482ABD654}" type="presOf" srcId="{728F4B87-39CE-4866-9110-1C689642C614}" destId="{FC42F427-053D-4B78-9031-A234B582CC7B}" srcOrd="1" destOrd="0" presId="urn:microsoft.com/office/officeart/2005/8/layout/process4"/>
    <dgm:cxn modelId="{63A75A28-BD63-408C-9EE1-209325A0C73D}" type="presOf" srcId="{1F785016-7E06-4866-8B0A-E9A9D63985AC}" destId="{5C46D9E3-A100-4A06-A43A-F49FF8C9F509}" srcOrd="0" destOrd="0" presId="urn:microsoft.com/office/officeart/2005/8/layout/process4"/>
    <dgm:cxn modelId="{B06ABD2C-03C2-4A8E-842B-7241C9A5924A}" srcId="{CF2D9CF0-DE7E-40CE-9F15-8DC0180D0E05}" destId="{88BFA2A1-2E94-4929-ADD5-4FA9622F5F07}" srcOrd="0" destOrd="0" parTransId="{22CF026E-36DF-4CA9-9694-0A7FA2827892}" sibTransId="{D0954731-5D14-440B-9A07-C7C070AD52E7}"/>
    <dgm:cxn modelId="{AF45FB2D-5F49-4669-A102-EA6325BED27B}" type="presOf" srcId="{75E28111-BC75-49AA-94E1-5C24372D8290}" destId="{1E8079A0-3DCD-462F-B5A9-7E88F14A6606}" srcOrd="1" destOrd="0" presId="urn:microsoft.com/office/officeart/2005/8/layout/process4"/>
    <dgm:cxn modelId="{46E7BD31-B679-43EA-8C09-23D49AE2C180}" type="presOf" srcId="{3F010DBF-979D-4C21-8C23-7B6444BA5BB7}" destId="{1375B0F5-0EC0-4318-BB09-5812951F0F78}" srcOrd="0" destOrd="0" presId="urn:microsoft.com/office/officeart/2005/8/layout/process4"/>
    <dgm:cxn modelId="{CD88BE35-DAD2-447D-B55B-5ED1A588D43B}" type="presOf" srcId="{6B175CFB-04B9-467A-99E0-48D2D5F634F2}" destId="{D7698636-38AD-40E5-840B-E70EBEEA79ED}" srcOrd="0" destOrd="0" presId="urn:microsoft.com/office/officeart/2005/8/layout/process4"/>
    <dgm:cxn modelId="{D6B91A36-E7D6-4980-8BA8-935CCDE56637}" type="presOf" srcId="{CF2D9CF0-DE7E-40CE-9F15-8DC0180D0E05}" destId="{25DA76AC-676C-4AF2-81DB-1A86CDFCAF42}" srcOrd="0" destOrd="0" presId="urn:microsoft.com/office/officeart/2005/8/layout/process4"/>
    <dgm:cxn modelId="{FD726B39-01BE-41F7-9DBE-530354238D49}" type="presOf" srcId="{88BFA2A1-2E94-4929-ADD5-4FA9622F5F07}" destId="{5DB4C81C-1BDB-4C5C-914F-D3375E16EFDE}" srcOrd="0" destOrd="0" presId="urn:microsoft.com/office/officeart/2005/8/layout/process4"/>
    <dgm:cxn modelId="{666D863F-C4C1-4144-B125-37BDD377CCB6}" srcId="{88BFA2A1-2E94-4929-ADD5-4FA9622F5F07}" destId="{60E5CC09-1295-4559-9AC6-D2C6D9ECB274}" srcOrd="0" destOrd="0" parTransId="{A8F16D15-DABE-4631-A2A2-5EB04A92CD75}" sibTransId="{68CB110F-2ACE-4725-80D7-1DC428150125}"/>
    <dgm:cxn modelId="{5707F14C-256E-4CB0-8D31-F8C0C921FC73}" type="presOf" srcId="{7C92827A-360C-4644-9A43-5B28EC93EFB9}" destId="{AC985D4D-B410-450E-9D17-0C2FBDC2FBC2}" srcOrd="0" destOrd="0" presId="urn:microsoft.com/office/officeart/2005/8/layout/process4"/>
    <dgm:cxn modelId="{CEB1E26F-39B4-407F-A8D1-62AB9ED6382F}" srcId="{CF2D9CF0-DE7E-40CE-9F15-8DC0180D0E05}" destId="{56D5A6C3-A88B-4184-BB1E-A6374F2D04CB}" srcOrd="3" destOrd="0" parTransId="{C8899F26-3956-4996-8001-8543FDE27450}" sibTransId="{73067996-B83F-4AC4-8347-ED95FB0EB804}"/>
    <dgm:cxn modelId="{D3BBE754-0A2D-4059-B06D-9AABC2AF7421}" type="presOf" srcId="{88BFA2A1-2E94-4929-ADD5-4FA9622F5F07}" destId="{B1C7D8A2-4C27-41BC-80FF-1A39D388E447}" srcOrd="1" destOrd="0" presId="urn:microsoft.com/office/officeart/2005/8/layout/process4"/>
    <dgm:cxn modelId="{644E0659-0F78-4959-9CD5-B66A51C8133C}" srcId="{75E28111-BC75-49AA-94E1-5C24372D8290}" destId="{6B175CFB-04B9-467A-99E0-48D2D5F634F2}" srcOrd="0" destOrd="0" parTransId="{74C038F3-0F9D-45DD-9B76-F6DB19B149AB}" sibTransId="{16C41481-EEB1-41F2-95FD-44BFB2FBC354}"/>
    <dgm:cxn modelId="{AD930E79-CC25-447E-AB4A-4A42BB5B352C}" type="presOf" srcId="{56D5A6C3-A88B-4184-BB1E-A6374F2D04CB}" destId="{909112CC-5C3B-4911-B863-3A8B9BBB4BDA}" srcOrd="0" destOrd="0" presId="urn:microsoft.com/office/officeart/2005/8/layout/process4"/>
    <dgm:cxn modelId="{C49F448E-5F38-46C8-8F3E-C57C835CF512}" type="presOf" srcId="{60E5CC09-1295-4559-9AC6-D2C6D9ECB274}" destId="{99F7DCE8-C9AB-409F-B7BA-2EFBFB16F7CD}" srcOrd="0" destOrd="0" presId="urn:microsoft.com/office/officeart/2005/8/layout/process4"/>
    <dgm:cxn modelId="{E1404A99-420A-4689-A7D8-9693FA749BCF}" srcId="{56D5A6C3-A88B-4184-BB1E-A6374F2D04CB}" destId="{48E0DBC2-C57A-4ECD-99B9-D70F26192D58}" srcOrd="1" destOrd="0" parTransId="{9770C1AA-C270-4646-B513-24219EBCEFE2}" sibTransId="{FFB31B70-6BC2-46C4-862A-BAFD7B92A0E2}"/>
    <dgm:cxn modelId="{F6B97C9B-4DF9-4CB7-A44A-732D590DC12F}" srcId="{75E28111-BC75-49AA-94E1-5C24372D8290}" destId="{7C92827A-360C-4644-9A43-5B28EC93EFB9}" srcOrd="1" destOrd="0" parTransId="{EAADFABA-A9B0-45FB-8CBA-C3973A3EA868}" sibTransId="{F55E4CD3-E665-430E-890F-4ECF54305EED}"/>
    <dgm:cxn modelId="{B6ADA7B1-A492-49BB-AEBE-97D35803BC79}" srcId="{56D5A6C3-A88B-4184-BB1E-A6374F2D04CB}" destId="{E2F3C81D-1863-40F4-B745-5B5488415462}" srcOrd="2" destOrd="0" parTransId="{32FCB094-ADBD-4A2C-8EFD-B6D47F4DDC10}" sibTransId="{0B173D3C-0CE2-4F8A-80BD-8942C806A918}"/>
    <dgm:cxn modelId="{A1B900BC-A38B-4A04-87CF-CA98B3185454}" type="presOf" srcId="{48E0DBC2-C57A-4ECD-99B9-D70F26192D58}" destId="{4A511BA4-DBE2-4C24-B210-DEB68672FEF6}" srcOrd="0" destOrd="0" presId="urn:microsoft.com/office/officeart/2005/8/layout/process4"/>
    <dgm:cxn modelId="{DB7DB8BF-AE38-41A4-87C3-D5B28132C357}" type="presOf" srcId="{75E28111-BC75-49AA-94E1-5C24372D8290}" destId="{FBA123AE-1707-4D74-8660-F04F76ACF1EA}" srcOrd="0" destOrd="0" presId="urn:microsoft.com/office/officeart/2005/8/layout/process4"/>
    <dgm:cxn modelId="{117464C2-A3FD-4EB3-A74E-7405A496063D}" type="presOf" srcId="{56D5A6C3-A88B-4184-BB1E-A6374F2D04CB}" destId="{412E7310-AE16-4F7E-9ED7-BE08CA790775}" srcOrd="1" destOrd="0" presId="urn:microsoft.com/office/officeart/2005/8/layout/process4"/>
    <dgm:cxn modelId="{0325E3C2-61EC-410F-858A-984EB76311AF}" srcId="{CF2D9CF0-DE7E-40CE-9F15-8DC0180D0E05}" destId="{728F4B87-39CE-4866-9110-1C689642C614}" srcOrd="2" destOrd="0" parTransId="{4D8B18B5-DCE8-4C8E-8A85-326AA5EDE2EB}" sibTransId="{779829BB-8A65-4FF1-964E-924C5E437F2A}"/>
    <dgm:cxn modelId="{806480C9-F0B1-432D-89B2-9F7232C6DE24}" type="presOf" srcId="{E2F3C81D-1863-40F4-B745-5B5488415462}" destId="{4E9D5461-0AA0-4B9E-85AE-0CA7150C7165}" srcOrd="0" destOrd="0" presId="urn:microsoft.com/office/officeart/2005/8/layout/process4"/>
    <dgm:cxn modelId="{0DF3B7C9-7174-4CD4-9B38-CA68CF950E27}" type="presOf" srcId="{728F4B87-39CE-4866-9110-1C689642C614}" destId="{8E1E8BD8-B3FF-4828-9E98-4E82DACDA28F}" srcOrd="0" destOrd="0" presId="urn:microsoft.com/office/officeart/2005/8/layout/process4"/>
    <dgm:cxn modelId="{612713DA-BA5A-4D65-AF37-C101094A59FE}" srcId="{728F4B87-39CE-4866-9110-1C689642C614}" destId="{2AFA21E4-6A33-4DE2-BEC2-388C3E45CCC5}" srcOrd="0" destOrd="0" parTransId="{01ADA4E4-0116-477F-B650-0DD921CF13D7}" sibTransId="{1C28EABF-A4FE-44D6-99B6-A60F628AB375}"/>
    <dgm:cxn modelId="{1C69EFDA-2CC7-43C1-8D5C-D4B8BFD071BE}" srcId="{56D5A6C3-A88B-4184-BB1E-A6374F2D04CB}" destId="{1F785016-7E06-4866-8B0A-E9A9D63985AC}" srcOrd="0" destOrd="0" parTransId="{355F313D-B58F-4C27-AE95-030F2D35D540}" sibTransId="{CEA784D2-9BD9-45DD-A3E8-11C6BFC56140}"/>
    <dgm:cxn modelId="{35C1D1E3-0AA3-42E2-91D9-A6236AC71300}" srcId="{CF2D9CF0-DE7E-40CE-9F15-8DC0180D0E05}" destId="{75E28111-BC75-49AA-94E1-5C24372D8290}" srcOrd="1" destOrd="0" parTransId="{F0FDDB00-8E24-4B97-82C7-DBC68E567EB1}" sibTransId="{88F89A31-07BB-494B-A106-8C203AE34205}"/>
    <dgm:cxn modelId="{EF25A1C4-97E9-4668-9803-2F3D19BAEBA6}" type="presParOf" srcId="{25DA76AC-676C-4AF2-81DB-1A86CDFCAF42}" destId="{3DA1BB94-DF94-42F4-9211-735A492E2089}" srcOrd="0" destOrd="0" presId="urn:microsoft.com/office/officeart/2005/8/layout/process4"/>
    <dgm:cxn modelId="{4588BFD6-5A4E-4223-8AF2-7EDBD07A8338}" type="presParOf" srcId="{3DA1BB94-DF94-42F4-9211-735A492E2089}" destId="{909112CC-5C3B-4911-B863-3A8B9BBB4BDA}" srcOrd="0" destOrd="0" presId="urn:microsoft.com/office/officeart/2005/8/layout/process4"/>
    <dgm:cxn modelId="{56A69264-EF61-4FBB-B394-C44C4B483C46}" type="presParOf" srcId="{3DA1BB94-DF94-42F4-9211-735A492E2089}" destId="{412E7310-AE16-4F7E-9ED7-BE08CA790775}" srcOrd="1" destOrd="0" presId="urn:microsoft.com/office/officeart/2005/8/layout/process4"/>
    <dgm:cxn modelId="{BA1C307F-F3F6-41CD-875B-C0CAFF00DBC1}" type="presParOf" srcId="{3DA1BB94-DF94-42F4-9211-735A492E2089}" destId="{9008EB71-D679-4740-BE6A-47599251CADF}" srcOrd="2" destOrd="0" presId="urn:microsoft.com/office/officeart/2005/8/layout/process4"/>
    <dgm:cxn modelId="{E7D30DE2-1689-45F5-8F0D-C4622FB0E0AD}" type="presParOf" srcId="{9008EB71-D679-4740-BE6A-47599251CADF}" destId="{5C46D9E3-A100-4A06-A43A-F49FF8C9F509}" srcOrd="0" destOrd="0" presId="urn:microsoft.com/office/officeart/2005/8/layout/process4"/>
    <dgm:cxn modelId="{4E7A78ED-7CFA-407E-8338-265B3BE507E1}" type="presParOf" srcId="{9008EB71-D679-4740-BE6A-47599251CADF}" destId="{4A511BA4-DBE2-4C24-B210-DEB68672FEF6}" srcOrd="1" destOrd="0" presId="urn:microsoft.com/office/officeart/2005/8/layout/process4"/>
    <dgm:cxn modelId="{7E7FFF16-C405-418E-9CB7-009F62596302}" type="presParOf" srcId="{9008EB71-D679-4740-BE6A-47599251CADF}" destId="{4E9D5461-0AA0-4B9E-85AE-0CA7150C7165}" srcOrd="2" destOrd="0" presId="urn:microsoft.com/office/officeart/2005/8/layout/process4"/>
    <dgm:cxn modelId="{2F6CE7A9-07A5-431C-B788-F9204CDBBA02}" type="presParOf" srcId="{25DA76AC-676C-4AF2-81DB-1A86CDFCAF42}" destId="{D31EE5AE-78A8-41EF-9AE8-1892E7199C0C}" srcOrd="1" destOrd="0" presId="urn:microsoft.com/office/officeart/2005/8/layout/process4"/>
    <dgm:cxn modelId="{F37227F9-6C9B-4971-9590-7703A979CD0F}" type="presParOf" srcId="{25DA76AC-676C-4AF2-81DB-1A86CDFCAF42}" destId="{0B4AC0CA-C987-41D7-B258-BB7333AFFD05}" srcOrd="2" destOrd="0" presId="urn:microsoft.com/office/officeart/2005/8/layout/process4"/>
    <dgm:cxn modelId="{346EB67F-D968-4879-9D0D-E8D87A348975}" type="presParOf" srcId="{0B4AC0CA-C987-41D7-B258-BB7333AFFD05}" destId="{8E1E8BD8-B3FF-4828-9E98-4E82DACDA28F}" srcOrd="0" destOrd="0" presId="urn:microsoft.com/office/officeart/2005/8/layout/process4"/>
    <dgm:cxn modelId="{C3BAA75E-2943-44AC-BB1B-885477EB26B7}" type="presParOf" srcId="{0B4AC0CA-C987-41D7-B258-BB7333AFFD05}" destId="{FC42F427-053D-4B78-9031-A234B582CC7B}" srcOrd="1" destOrd="0" presId="urn:microsoft.com/office/officeart/2005/8/layout/process4"/>
    <dgm:cxn modelId="{52E13AA5-75D6-45F3-8BDA-3ED96A9FD4E4}" type="presParOf" srcId="{0B4AC0CA-C987-41D7-B258-BB7333AFFD05}" destId="{764E3D9B-02DA-459C-BC5D-49A86708F9AD}" srcOrd="2" destOrd="0" presId="urn:microsoft.com/office/officeart/2005/8/layout/process4"/>
    <dgm:cxn modelId="{8976777D-3842-4A6A-B86B-F22578BD4697}" type="presParOf" srcId="{764E3D9B-02DA-459C-BC5D-49A86708F9AD}" destId="{0BEFD512-B377-4CFA-B38D-30F5AB922F1A}" srcOrd="0" destOrd="0" presId="urn:microsoft.com/office/officeart/2005/8/layout/process4"/>
    <dgm:cxn modelId="{D18ED736-1F92-41D2-88F7-1C12206E0A91}" type="presParOf" srcId="{25DA76AC-676C-4AF2-81DB-1A86CDFCAF42}" destId="{15E5BB73-FD0B-45E4-AC09-C87E25E3A40B}" srcOrd="3" destOrd="0" presId="urn:microsoft.com/office/officeart/2005/8/layout/process4"/>
    <dgm:cxn modelId="{6AC547D5-E80F-4CA5-834F-FF763A87CFE2}" type="presParOf" srcId="{25DA76AC-676C-4AF2-81DB-1A86CDFCAF42}" destId="{502FDBFF-A3F7-4DDF-929D-A9C9A94F3C1D}" srcOrd="4" destOrd="0" presId="urn:microsoft.com/office/officeart/2005/8/layout/process4"/>
    <dgm:cxn modelId="{9A0EDBA9-BEAB-4307-970D-A42368E5003F}" type="presParOf" srcId="{502FDBFF-A3F7-4DDF-929D-A9C9A94F3C1D}" destId="{FBA123AE-1707-4D74-8660-F04F76ACF1EA}" srcOrd="0" destOrd="0" presId="urn:microsoft.com/office/officeart/2005/8/layout/process4"/>
    <dgm:cxn modelId="{90E692B5-F990-45AA-97E4-79E6D969C77A}" type="presParOf" srcId="{502FDBFF-A3F7-4DDF-929D-A9C9A94F3C1D}" destId="{1E8079A0-3DCD-462F-B5A9-7E88F14A6606}" srcOrd="1" destOrd="0" presId="urn:microsoft.com/office/officeart/2005/8/layout/process4"/>
    <dgm:cxn modelId="{5CF9F37A-1870-4220-9C16-CFEAA9660DDA}" type="presParOf" srcId="{502FDBFF-A3F7-4DDF-929D-A9C9A94F3C1D}" destId="{3440CF1F-030A-43D2-AEFA-2D59D9040906}" srcOrd="2" destOrd="0" presId="urn:microsoft.com/office/officeart/2005/8/layout/process4"/>
    <dgm:cxn modelId="{8819EC4F-1996-402B-98D5-530565AC90E8}" type="presParOf" srcId="{3440CF1F-030A-43D2-AEFA-2D59D9040906}" destId="{D7698636-38AD-40E5-840B-E70EBEEA79ED}" srcOrd="0" destOrd="0" presId="urn:microsoft.com/office/officeart/2005/8/layout/process4"/>
    <dgm:cxn modelId="{372F0CAD-2295-4153-B46E-2C1B93466A0B}" type="presParOf" srcId="{3440CF1F-030A-43D2-AEFA-2D59D9040906}" destId="{AC985D4D-B410-450E-9D17-0C2FBDC2FBC2}" srcOrd="1" destOrd="0" presId="urn:microsoft.com/office/officeart/2005/8/layout/process4"/>
    <dgm:cxn modelId="{8F3FB7E9-C915-461D-84DA-7753A278244B}" type="presParOf" srcId="{25DA76AC-676C-4AF2-81DB-1A86CDFCAF42}" destId="{8A9A2AA2-557E-4C82-BAE8-FB6BAAA8F886}" srcOrd="5" destOrd="0" presId="urn:microsoft.com/office/officeart/2005/8/layout/process4"/>
    <dgm:cxn modelId="{0AF82296-9F49-435A-A5A6-F239D9D9A597}" type="presParOf" srcId="{25DA76AC-676C-4AF2-81DB-1A86CDFCAF42}" destId="{E7CDA6FE-AD5F-47FC-8629-E1D4DE174A72}" srcOrd="6" destOrd="0" presId="urn:microsoft.com/office/officeart/2005/8/layout/process4"/>
    <dgm:cxn modelId="{527DF7FE-3D9B-464D-A5B8-296A87164B71}" type="presParOf" srcId="{E7CDA6FE-AD5F-47FC-8629-E1D4DE174A72}" destId="{5DB4C81C-1BDB-4C5C-914F-D3375E16EFDE}" srcOrd="0" destOrd="0" presId="urn:microsoft.com/office/officeart/2005/8/layout/process4"/>
    <dgm:cxn modelId="{98332F96-2D3B-4CA7-8AC9-A011DD8F51B9}" type="presParOf" srcId="{E7CDA6FE-AD5F-47FC-8629-E1D4DE174A72}" destId="{B1C7D8A2-4C27-41BC-80FF-1A39D388E447}" srcOrd="1" destOrd="0" presId="urn:microsoft.com/office/officeart/2005/8/layout/process4"/>
    <dgm:cxn modelId="{E9E095C6-1676-4EF9-A1A7-3BCB0F30A519}" type="presParOf" srcId="{E7CDA6FE-AD5F-47FC-8629-E1D4DE174A72}" destId="{A6609BBA-E5F9-46BD-827E-86BF2A4FF09C}" srcOrd="2" destOrd="0" presId="urn:microsoft.com/office/officeart/2005/8/layout/process4"/>
    <dgm:cxn modelId="{E3182BFF-54E8-4D42-A05E-FC5289A05C01}" type="presParOf" srcId="{A6609BBA-E5F9-46BD-827E-86BF2A4FF09C}" destId="{99F7DCE8-C9AB-409F-B7BA-2EFBFB16F7CD}" srcOrd="0" destOrd="0" presId="urn:microsoft.com/office/officeart/2005/8/layout/process4"/>
    <dgm:cxn modelId="{412712BE-D5FD-43DD-978F-A14581867C74}" type="presParOf" srcId="{A6609BBA-E5F9-46BD-827E-86BF2A4FF09C}" destId="{1375B0F5-0EC0-4318-BB09-5812951F0F78}" srcOrd="1" destOrd="0" presId="urn:microsoft.com/office/officeart/2005/8/layout/process4"/>
  </dgm:cxnLst>
  <dgm:bg/>
  <dgm:whole/>
  <dgm:extLst>
    <a:ext uri="http://schemas.microsoft.com/office/drawing/2008/diagram">
      <dsp:dataModelExt xmlns:dsp="http://schemas.microsoft.com/office/drawing/2008/diagram" relId="rId62"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DF7110ED-BD1C-4073-81E5-B14418480B66}" type="doc">
      <dgm:prSet loTypeId="urn:microsoft.com/office/officeart/2005/8/layout/process4" loCatId="list" qsTypeId="urn:microsoft.com/office/officeart/2005/8/quickstyle/simple1" qsCatId="simple" csTypeId="urn:microsoft.com/office/officeart/2005/8/colors/accent1_4" csCatId="accent1" phldr="1"/>
      <dgm:spPr/>
      <dgm:t>
        <a:bodyPr/>
        <a:lstStyle/>
        <a:p>
          <a:endParaRPr lang="es-CO"/>
        </a:p>
      </dgm:t>
    </dgm:pt>
    <dgm:pt modelId="{04EDC3E6-F666-4ED0-A8D2-EBFD6C370040}">
      <dgm:prSet phldrT="[Texto]"/>
      <dgm:spPr>
        <a:solidFill>
          <a:schemeClr val="accent1"/>
        </a:solidFill>
      </dgm:spPr>
      <dgm:t>
        <a:bodyPr/>
        <a:lstStyle/>
        <a:p>
          <a:pPr algn="ctr"/>
          <a:r>
            <a:rPr lang="es-CO"/>
            <a:t>ONUDI - Programa para la calidad de la cadena de químicos </a:t>
          </a:r>
        </a:p>
      </dgm:t>
    </dgm:pt>
    <dgm:pt modelId="{F475AD2B-0223-4E5B-9310-B2F10E5D4CA5}" type="parTrans" cxnId="{3521CA8E-AC36-487A-8149-B2B9611EE5B5}">
      <dgm:prSet/>
      <dgm:spPr/>
      <dgm:t>
        <a:bodyPr/>
        <a:lstStyle/>
        <a:p>
          <a:pPr algn="ctr"/>
          <a:endParaRPr lang="es-CO"/>
        </a:p>
      </dgm:t>
    </dgm:pt>
    <dgm:pt modelId="{52897032-B3BB-42D1-8CE0-6C4810DF64E8}" type="sibTrans" cxnId="{3521CA8E-AC36-487A-8149-B2B9611EE5B5}">
      <dgm:prSet/>
      <dgm:spPr/>
      <dgm:t>
        <a:bodyPr/>
        <a:lstStyle/>
        <a:p>
          <a:pPr algn="ctr"/>
          <a:endParaRPr lang="es-CO"/>
        </a:p>
      </dgm:t>
    </dgm:pt>
    <dgm:pt modelId="{D2936B93-CDE0-4CBB-9028-181CC9418C7F}">
      <dgm:prSet phldrT="[Texto]" custT="1"/>
      <dgm:spPr>
        <a:solidFill>
          <a:schemeClr val="bg1">
            <a:lumMod val="85000"/>
            <a:alpha val="90000"/>
          </a:schemeClr>
        </a:solidFill>
      </dgm:spPr>
      <dgm:t>
        <a:bodyPr/>
        <a:lstStyle/>
        <a:p>
          <a:pPr algn="ctr"/>
          <a:r>
            <a:rPr lang="es-CO" sz="900"/>
            <a:t>Buenas practicas de almacenimiento</a:t>
          </a:r>
        </a:p>
      </dgm:t>
    </dgm:pt>
    <dgm:pt modelId="{4AE5DC70-3D32-4DD3-86C0-40F75E708723}" type="parTrans" cxnId="{AACE6CC7-202D-4C35-B25A-3F842AD692B3}">
      <dgm:prSet/>
      <dgm:spPr/>
      <dgm:t>
        <a:bodyPr/>
        <a:lstStyle/>
        <a:p>
          <a:pPr algn="ctr"/>
          <a:endParaRPr lang="es-CO"/>
        </a:p>
      </dgm:t>
    </dgm:pt>
    <dgm:pt modelId="{585AE891-C1FF-42AC-981F-D92E94B58996}" type="sibTrans" cxnId="{AACE6CC7-202D-4C35-B25A-3F842AD692B3}">
      <dgm:prSet/>
      <dgm:spPr/>
      <dgm:t>
        <a:bodyPr/>
        <a:lstStyle/>
        <a:p>
          <a:pPr algn="ctr"/>
          <a:endParaRPr lang="es-CO"/>
        </a:p>
      </dgm:t>
    </dgm:pt>
    <dgm:pt modelId="{C9EDCBEC-0A7D-48C7-B6C0-B68EDAFE6BAB}">
      <dgm:prSet phldrT="[Texto]"/>
      <dgm:spPr>
        <a:solidFill>
          <a:schemeClr val="accent1"/>
        </a:solidFill>
      </dgm:spPr>
      <dgm:t>
        <a:bodyPr/>
        <a:lstStyle/>
        <a:p>
          <a:pPr algn="ctr"/>
          <a:r>
            <a:rPr lang="es-CO"/>
            <a:t>Acuerdos Comerciales </a:t>
          </a:r>
        </a:p>
      </dgm:t>
    </dgm:pt>
    <dgm:pt modelId="{B0171CBD-7287-48EF-8B94-39E89A318846}" type="parTrans" cxnId="{74CB2854-2932-4CD7-80DE-A0BDB94C0F37}">
      <dgm:prSet/>
      <dgm:spPr/>
      <dgm:t>
        <a:bodyPr/>
        <a:lstStyle/>
        <a:p>
          <a:pPr algn="ctr"/>
          <a:endParaRPr lang="es-CO"/>
        </a:p>
      </dgm:t>
    </dgm:pt>
    <dgm:pt modelId="{1A244EDC-1B30-4B77-B9A9-7750DAAAC4C6}" type="sibTrans" cxnId="{74CB2854-2932-4CD7-80DE-A0BDB94C0F37}">
      <dgm:prSet/>
      <dgm:spPr/>
      <dgm:t>
        <a:bodyPr/>
        <a:lstStyle/>
        <a:p>
          <a:pPr algn="ctr"/>
          <a:endParaRPr lang="es-CO"/>
        </a:p>
      </dgm:t>
    </dgm:pt>
    <dgm:pt modelId="{57DF4509-B839-459A-BDA9-5A5568E7A0E7}">
      <dgm:prSet phldrT="[Texto]" custT="1"/>
      <dgm:spPr>
        <a:solidFill>
          <a:schemeClr val="bg1">
            <a:lumMod val="85000"/>
            <a:alpha val="90000"/>
          </a:schemeClr>
        </a:solidFill>
      </dgm:spPr>
      <dgm:t>
        <a:bodyPr/>
        <a:lstStyle/>
        <a:p>
          <a:pPr algn="ctr"/>
          <a:r>
            <a:rPr lang="es-CO" sz="1200"/>
            <a:t>Alianza del Pacífico</a:t>
          </a:r>
        </a:p>
      </dgm:t>
    </dgm:pt>
    <dgm:pt modelId="{55B60BA4-4F2D-4AD2-B82B-09CB8B5F8FFC}" type="parTrans" cxnId="{8936B500-C1F4-4984-9C02-17170F062233}">
      <dgm:prSet/>
      <dgm:spPr/>
      <dgm:t>
        <a:bodyPr/>
        <a:lstStyle/>
        <a:p>
          <a:pPr algn="ctr"/>
          <a:endParaRPr lang="es-CO"/>
        </a:p>
      </dgm:t>
    </dgm:pt>
    <dgm:pt modelId="{A55E10FA-1300-4040-8547-569B7F9667D0}" type="sibTrans" cxnId="{8936B500-C1F4-4984-9C02-17170F062233}">
      <dgm:prSet/>
      <dgm:spPr/>
      <dgm:t>
        <a:bodyPr/>
        <a:lstStyle/>
        <a:p>
          <a:pPr algn="ctr"/>
          <a:endParaRPr lang="es-CO"/>
        </a:p>
      </dgm:t>
    </dgm:pt>
    <dgm:pt modelId="{F69BE236-E30E-48A9-81F5-F352AA13D4C5}">
      <dgm:prSet phldrT="[Texto]"/>
      <dgm:spPr>
        <a:solidFill>
          <a:schemeClr val="accent1"/>
        </a:solidFill>
      </dgm:spPr>
      <dgm:t>
        <a:bodyPr/>
        <a:lstStyle/>
        <a:p>
          <a:pPr algn="ctr"/>
          <a:r>
            <a:rPr lang="es-CO"/>
            <a:t>Trabajo con Homólogos </a:t>
          </a:r>
        </a:p>
      </dgm:t>
    </dgm:pt>
    <dgm:pt modelId="{BE8690F2-868C-408A-8F0A-AB1169D61B43}" type="parTrans" cxnId="{0813DBAC-21ED-4443-8E36-BA3C567EDCF0}">
      <dgm:prSet/>
      <dgm:spPr/>
      <dgm:t>
        <a:bodyPr/>
        <a:lstStyle/>
        <a:p>
          <a:pPr algn="ctr"/>
          <a:endParaRPr lang="es-CO"/>
        </a:p>
      </dgm:t>
    </dgm:pt>
    <dgm:pt modelId="{0823EF47-C909-4663-AE3C-3DD22551A91E}" type="sibTrans" cxnId="{0813DBAC-21ED-4443-8E36-BA3C567EDCF0}">
      <dgm:prSet/>
      <dgm:spPr/>
      <dgm:t>
        <a:bodyPr/>
        <a:lstStyle/>
        <a:p>
          <a:pPr algn="ctr"/>
          <a:endParaRPr lang="es-CO"/>
        </a:p>
      </dgm:t>
    </dgm:pt>
    <dgm:pt modelId="{97A2FB9F-EAB9-4522-9654-D7407B33FA79}">
      <dgm:prSet phldrT="[Texto]" custT="1"/>
      <dgm:spPr>
        <a:solidFill>
          <a:schemeClr val="bg1">
            <a:lumMod val="85000"/>
            <a:alpha val="90000"/>
          </a:schemeClr>
        </a:solidFill>
      </dgm:spPr>
      <dgm:t>
        <a:bodyPr/>
        <a:lstStyle/>
        <a:p>
          <a:pPr algn="ctr"/>
          <a:r>
            <a:rPr lang="es-CO" sz="1200"/>
            <a:t>ARNr</a:t>
          </a:r>
        </a:p>
      </dgm:t>
    </dgm:pt>
    <dgm:pt modelId="{934A51BF-3EB7-4930-98CD-268C5527FFE4}" type="parTrans" cxnId="{9D0560C3-5A9E-4595-AC4D-7BF8B3275894}">
      <dgm:prSet/>
      <dgm:spPr/>
      <dgm:t>
        <a:bodyPr/>
        <a:lstStyle/>
        <a:p>
          <a:pPr algn="ctr"/>
          <a:endParaRPr lang="es-CO"/>
        </a:p>
      </dgm:t>
    </dgm:pt>
    <dgm:pt modelId="{A7DCB175-E212-4C4C-8CA6-3AC6525DE53A}" type="sibTrans" cxnId="{9D0560C3-5A9E-4595-AC4D-7BF8B3275894}">
      <dgm:prSet/>
      <dgm:spPr/>
      <dgm:t>
        <a:bodyPr/>
        <a:lstStyle/>
        <a:p>
          <a:pPr algn="ctr"/>
          <a:endParaRPr lang="es-CO"/>
        </a:p>
      </dgm:t>
    </dgm:pt>
    <dgm:pt modelId="{AEA56095-45B6-4341-9A4C-D4C3D2E9A332}">
      <dgm:prSet phldrT="[Texto]" custT="1"/>
      <dgm:spPr>
        <a:solidFill>
          <a:schemeClr val="bg1">
            <a:lumMod val="85000"/>
            <a:alpha val="90000"/>
          </a:schemeClr>
        </a:solidFill>
      </dgm:spPr>
      <dgm:t>
        <a:bodyPr/>
        <a:lstStyle/>
        <a:p>
          <a:pPr algn="ctr"/>
          <a:r>
            <a:rPr lang="es-CO" sz="1200"/>
            <a:t>ICCR</a:t>
          </a:r>
        </a:p>
      </dgm:t>
    </dgm:pt>
    <dgm:pt modelId="{963198B4-5D1B-4FBC-844D-B74973E3416E}" type="parTrans" cxnId="{96761A80-BD36-421E-B4DC-97599E5DEA77}">
      <dgm:prSet/>
      <dgm:spPr/>
      <dgm:t>
        <a:bodyPr/>
        <a:lstStyle/>
        <a:p>
          <a:pPr algn="ctr"/>
          <a:endParaRPr lang="es-CO"/>
        </a:p>
      </dgm:t>
    </dgm:pt>
    <dgm:pt modelId="{08F52EE0-DAC2-4962-BB0A-1045A8623942}" type="sibTrans" cxnId="{96761A80-BD36-421E-B4DC-97599E5DEA77}">
      <dgm:prSet/>
      <dgm:spPr/>
      <dgm:t>
        <a:bodyPr/>
        <a:lstStyle/>
        <a:p>
          <a:pPr algn="ctr"/>
          <a:endParaRPr lang="es-CO"/>
        </a:p>
      </dgm:t>
    </dgm:pt>
    <dgm:pt modelId="{6EFD5281-3388-43F3-A847-48E988885072}">
      <dgm:prSet phldrT="[Texto]" custT="1"/>
      <dgm:spPr>
        <a:solidFill>
          <a:schemeClr val="bg1">
            <a:lumMod val="85000"/>
            <a:alpha val="90000"/>
          </a:schemeClr>
        </a:solidFill>
      </dgm:spPr>
      <dgm:t>
        <a:bodyPr/>
        <a:lstStyle/>
        <a:p>
          <a:pPr algn="ctr"/>
          <a:r>
            <a:rPr lang="es-CO" sz="1200"/>
            <a:t>CAN </a:t>
          </a:r>
        </a:p>
      </dgm:t>
    </dgm:pt>
    <dgm:pt modelId="{4B7084EC-3ECA-475F-9E17-24F49D60DEEB}" type="parTrans" cxnId="{23660F11-3B41-418E-872C-9B4300E34E0B}">
      <dgm:prSet/>
      <dgm:spPr/>
      <dgm:t>
        <a:bodyPr/>
        <a:lstStyle/>
        <a:p>
          <a:pPr algn="ctr"/>
          <a:endParaRPr lang="es-CO"/>
        </a:p>
      </dgm:t>
    </dgm:pt>
    <dgm:pt modelId="{72DFC89D-8BCC-47A0-9D92-0874FE397CDE}" type="sibTrans" cxnId="{23660F11-3B41-418E-872C-9B4300E34E0B}">
      <dgm:prSet/>
      <dgm:spPr/>
      <dgm:t>
        <a:bodyPr/>
        <a:lstStyle/>
        <a:p>
          <a:pPr algn="ctr"/>
          <a:endParaRPr lang="es-CO"/>
        </a:p>
      </dgm:t>
    </dgm:pt>
    <dgm:pt modelId="{EC1F8545-A107-4F87-A5CB-77C4114B98F2}">
      <dgm:prSet phldrT="[Texto]" custT="1"/>
      <dgm:spPr>
        <a:solidFill>
          <a:schemeClr val="bg1">
            <a:lumMod val="85000"/>
            <a:alpha val="90000"/>
          </a:schemeClr>
        </a:solidFill>
      </dgm:spPr>
      <dgm:t>
        <a:bodyPr/>
        <a:lstStyle/>
        <a:p>
          <a:pPr algn="ctr"/>
          <a:r>
            <a:rPr lang="es-CO" sz="900"/>
            <a:t>Calibración de equipos e instrumentos de medición </a:t>
          </a:r>
        </a:p>
      </dgm:t>
    </dgm:pt>
    <dgm:pt modelId="{1B8F419A-A81C-4F1B-8D6C-153CD4719B95}" type="parTrans" cxnId="{9D32BE16-284A-4321-B922-0BC7FCB4FB47}">
      <dgm:prSet/>
      <dgm:spPr/>
      <dgm:t>
        <a:bodyPr/>
        <a:lstStyle/>
        <a:p>
          <a:pPr algn="ctr"/>
          <a:endParaRPr lang="es-CO"/>
        </a:p>
      </dgm:t>
    </dgm:pt>
    <dgm:pt modelId="{49B0FF2B-E012-42B4-8A37-4DDF83C2A687}" type="sibTrans" cxnId="{9D32BE16-284A-4321-B922-0BC7FCB4FB47}">
      <dgm:prSet/>
      <dgm:spPr/>
      <dgm:t>
        <a:bodyPr/>
        <a:lstStyle/>
        <a:p>
          <a:pPr algn="ctr"/>
          <a:endParaRPr lang="es-CO"/>
        </a:p>
      </dgm:t>
    </dgm:pt>
    <dgm:pt modelId="{F450257F-9EBD-4D90-AF2F-E3E0C469BFC8}">
      <dgm:prSet phldrT="[Texto]" custT="1"/>
      <dgm:spPr>
        <a:solidFill>
          <a:schemeClr val="bg1">
            <a:lumMod val="85000"/>
            <a:alpha val="90000"/>
          </a:schemeClr>
        </a:solidFill>
      </dgm:spPr>
      <dgm:t>
        <a:bodyPr/>
        <a:lstStyle/>
        <a:p>
          <a:pPr algn="ctr"/>
          <a:r>
            <a:rPr lang="es-CO" sz="900"/>
            <a:t>Productos domisanitarios</a:t>
          </a:r>
        </a:p>
      </dgm:t>
    </dgm:pt>
    <dgm:pt modelId="{2708EB74-BDB5-47BE-9D4F-2C53CAFBEA85}" type="parTrans" cxnId="{3A9B4B58-4AC5-4EEA-A882-7DF3181592AA}">
      <dgm:prSet/>
      <dgm:spPr/>
      <dgm:t>
        <a:bodyPr/>
        <a:lstStyle/>
        <a:p>
          <a:pPr algn="ctr"/>
          <a:endParaRPr lang="es-CO"/>
        </a:p>
      </dgm:t>
    </dgm:pt>
    <dgm:pt modelId="{AC57A9FE-7812-4DE6-BD59-9549F4886E29}" type="sibTrans" cxnId="{3A9B4B58-4AC5-4EEA-A882-7DF3181592AA}">
      <dgm:prSet/>
      <dgm:spPr/>
      <dgm:t>
        <a:bodyPr/>
        <a:lstStyle/>
        <a:p>
          <a:pPr algn="ctr"/>
          <a:endParaRPr lang="es-CO"/>
        </a:p>
      </dgm:t>
    </dgm:pt>
    <dgm:pt modelId="{D8110526-3BF4-45F0-9955-EDF62328EFAB}">
      <dgm:prSet phldrT="[Texto]" custT="1"/>
      <dgm:spPr>
        <a:solidFill>
          <a:schemeClr val="bg1">
            <a:lumMod val="85000"/>
            <a:alpha val="90000"/>
          </a:schemeClr>
        </a:solidFill>
      </dgm:spPr>
      <dgm:t>
        <a:bodyPr/>
        <a:lstStyle/>
        <a:p>
          <a:pPr algn="ctr"/>
          <a:r>
            <a:rPr lang="es-CO" sz="1200"/>
            <a:t>EMA</a:t>
          </a:r>
        </a:p>
      </dgm:t>
    </dgm:pt>
    <dgm:pt modelId="{9F53E590-5CA5-455C-A323-0CDA7D535E79}" type="parTrans" cxnId="{31E437B0-77BD-40B2-99C7-FF7878D58569}">
      <dgm:prSet/>
      <dgm:spPr/>
      <dgm:t>
        <a:bodyPr/>
        <a:lstStyle/>
        <a:p>
          <a:pPr algn="ctr"/>
          <a:endParaRPr lang="es-CO"/>
        </a:p>
      </dgm:t>
    </dgm:pt>
    <dgm:pt modelId="{068F0EDC-CFEF-4FEC-9476-7A9267AEBC6D}" type="sibTrans" cxnId="{31E437B0-77BD-40B2-99C7-FF7878D58569}">
      <dgm:prSet/>
      <dgm:spPr/>
      <dgm:t>
        <a:bodyPr/>
        <a:lstStyle/>
        <a:p>
          <a:pPr algn="ctr"/>
          <a:endParaRPr lang="es-CO"/>
        </a:p>
      </dgm:t>
    </dgm:pt>
    <dgm:pt modelId="{7CB1AFE1-0978-46D6-A14E-E256F90F811B}">
      <dgm:prSet phldrT="[Texto]" custT="1"/>
      <dgm:spPr>
        <a:solidFill>
          <a:schemeClr val="bg1">
            <a:lumMod val="85000"/>
            <a:alpha val="90000"/>
          </a:schemeClr>
        </a:solidFill>
      </dgm:spPr>
      <dgm:t>
        <a:bodyPr/>
        <a:lstStyle/>
        <a:p>
          <a:pPr algn="ctr"/>
          <a:r>
            <a:rPr lang="es-CO" sz="1200"/>
            <a:t>AEMPS</a:t>
          </a:r>
        </a:p>
      </dgm:t>
    </dgm:pt>
    <dgm:pt modelId="{F1024872-E7C5-431B-A165-C0AD02A98B64}" type="parTrans" cxnId="{50ED376E-8842-486D-B333-73E52217690C}">
      <dgm:prSet/>
      <dgm:spPr/>
      <dgm:t>
        <a:bodyPr/>
        <a:lstStyle/>
        <a:p>
          <a:pPr algn="ctr"/>
          <a:endParaRPr lang="es-CO"/>
        </a:p>
      </dgm:t>
    </dgm:pt>
    <dgm:pt modelId="{9B851CBC-26C7-40F6-AD4E-7F5A4867C4B0}" type="sibTrans" cxnId="{50ED376E-8842-486D-B333-73E52217690C}">
      <dgm:prSet/>
      <dgm:spPr/>
      <dgm:t>
        <a:bodyPr/>
        <a:lstStyle/>
        <a:p>
          <a:pPr algn="ctr"/>
          <a:endParaRPr lang="es-CO"/>
        </a:p>
      </dgm:t>
    </dgm:pt>
    <dgm:pt modelId="{668B04DD-2A73-4001-8020-F87402CDDFA5}" type="pres">
      <dgm:prSet presAssocID="{DF7110ED-BD1C-4073-81E5-B14418480B66}" presName="Name0" presStyleCnt="0">
        <dgm:presLayoutVars>
          <dgm:dir/>
          <dgm:animLvl val="lvl"/>
          <dgm:resizeHandles val="exact"/>
        </dgm:presLayoutVars>
      </dgm:prSet>
      <dgm:spPr/>
    </dgm:pt>
    <dgm:pt modelId="{D7A869EE-EDBC-4395-AC33-675D48141C3F}" type="pres">
      <dgm:prSet presAssocID="{F69BE236-E30E-48A9-81F5-F352AA13D4C5}" presName="boxAndChildren" presStyleCnt="0"/>
      <dgm:spPr/>
    </dgm:pt>
    <dgm:pt modelId="{A9D4E8BB-D740-4F2A-8D6C-03B55B754421}" type="pres">
      <dgm:prSet presAssocID="{F69BE236-E30E-48A9-81F5-F352AA13D4C5}" presName="parentTextBox" presStyleLbl="node1" presStyleIdx="0" presStyleCnt="3"/>
      <dgm:spPr/>
    </dgm:pt>
    <dgm:pt modelId="{7D2E1FBC-168E-4B4E-A8A6-00D24D35CACA}" type="pres">
      <dgm:prSet presAssocID="{F69BE236-E30E-48A9-81F5-F352AA13D4C5}" presName="entireBox" presStyleLbl="node1" presStyleIdx="0" presStyleCnt="3"/>
      <dgm:spPr/>
    </dgm:pt>
    <dgm:pt modelId="{90CF403F-4365-499C-9F38-5E2EAE8B0071}" type="pres">
      <dgm:prSet presAssocID="{F69BE236-E30E-48A9-81F5-F352AA13D4C5}" presName="descendantBox" presStyleCnt="0"/>
      <dgm:spPr/>
    </dgm:pt>
    <dgm:pt modelId="{88BD575F-59D5-4FDA-9C62-85167F67D8F1}" type="pres">
      <dgm:prSet presAssocID="{97A2FB9F-EAB9-4522-9654-D7407B33FA79}" presName="childTextBox" presStyleLbl="fgAccFollowNode1" presStyleIdx="0" presStyleCnt="9">
        <dgm:presLayoutVars>
          <dgm:bulletEnabled val="1"/>
        </dgm:presLayoutVars>
      </dgm:prSet>
      <dgm:spPr/>
    </dgm:pt>
    <dgm:pt modelId="{1DFB9DE7-DDCB-4C89-87E5-7F9ABF448394}" type="pres">
      <dgm:prSet presAssocID="{AEA56095-45B6-4341-9A4C-D4C3D2E9A332}" presName="childTextBox" presStyleLbl="fgAccFollowNode1" presStyleIdx="1" presStyleCnt="9">
        <dgm:presLayoutVars>
          <dgm:bulletEnabled val="1"/>
        </dgm:presLayoutVars>
      </dgm:prSet>
      <dgm:spPr/>
    </dgm:pt>
    <dgm:pt modelId="{58863082-30F4-4688-943A-22B56F157AB1}" type="pres">
      <dgm:prSet presAssocID="{D8110526-3BF4-45F0-9955-EDF62328EFAB}" presName="childTextBox" presStyleLbl="fgAccFollowNode1" presStyleIdx="2" presStyleCnt="9">
        <dgm:presLayoutVars>
          <dgm:bulletEnabled val="1"/>
        </dgm:presLayoutVars>
      </dgm:prSet>
      <dgm:spPr/>
    </dgm:pt>
    <dgm:pt modelId="{A6111DA7-0CD7-4EED-9F92-A62207C89A31}" type="pres">
      <dgm:prSet presAssocID="{7CB1AFE1-0978-46D6-A14E-E256F90F811B}" presName="childTextBox" presStyleLbl="fgAccFollowNode1" presStyleIdx="3" presStyleCnt="9">
        <dgm:presLayoutVars>
          <dgm:bulletEnabled val="1"/>
        </dgm:presLayoutVars>
      </dgm:prSet>
      <dgm:spPr/>
    </dgm:pt>
    <dgm:pt modelId="{E3243D54-27EC-46F0-9062-3575E1FFDF0D}" type="pres">
      <dgm:prSet presAssocID="{1A244EDC-1B30-4B77-B9A9-7750DAAAC4C6}" presName="sp" presStyleCnt="0"/>
      <dgm:spPr/>
    </dgm:pt>
    <dgm:pt modelId="{916C9EBB-AF00-47A2-B85E-8D9E301A22B1}" type="pres">
      <dgm:prSet presAssocID="{C9EDCBEC-0A7D-48C7-B6C0-B68EDAFE6BAB}" presName="arrowAndChildren" presStyleCnt="0"/>
      <dgm:spPr/>
    </dgm:pt>
    <dgm:pt modelId="{D823CC89-DED7-4F97-82E4-DEAEDB7076DA}" type="pres">
      <dgm:prSet presAssocID="{C9EDCBEC-0A7D-48C7-B6C0-B68EDAFE6BAB}" presName="parentTextArrow" presStyleLbl="node1" presStyleIdx="0" presStyleCnt="3"/>
      <dgm:spPr/>
    </dgm:pt>
    <dgm:pt modelId="{63CF0881-0DB4-467F-89E7-B43E597D007A}" type="pres">
      <dgm:prSet presAssocID="{C9EDCBEC-0A7D-48C7-B6C0-B68EDAFE6BAB}" presName="arrow" presStyleLbl="node1" presStyleIdx="1" presStyleCnt="3" custLinFactNeighborX="-694" custLinFactNeighborY="-783"/>
      <dgm:spPr/>
    </dgm:pt>
    <dgm:pt modelId="{9F185BE5-B0E7-4267-BBB1-A3519A79EED9}" type="pres">
      <dgm:prSet presAssocID="{C9EDCBEC-0A7D-48C7-B6C0-B68EDAFE6BAB}" presName="descendantArrow" presStyleCnt="0"/>
      <dgm:spPr/>
    </dgm:pt>
    <dgm:pt modelId="{E1FFB418-62CC-455F-9A0C-85C13D4900C4}" type="pres">
      <dgm:prSet presAssocID="{57DF4509-B839-459A-BDA9-5A5568E7A0E7}" presName="childTextArrow" presStyleLbl="fgAccFollowNode1" presStyleIdx="4" presStyleCnt="9">
        <dgm:presLayoutVars>
          <dgm:bulletEnabled val="1"/>
        </dgm:presLayoutVars>
      </dgm:prSet>
      <dgm:spPr/>
    </dgm:pt>
    <dgm:pt modelId="{8F8C33EA-0912-4560-9197-5E4A82DBA610}" type="pres">
      <dgm:prSet presAssocID="{6EFD5281-3388-43F3-A847-48E988885072}" presName="childTextArrow" presStyleLbl="fgAccFollowNode1" presStyleIdx="5" presStyleCnt="9">
        <dgm:presLayoutVars>
          <dgm:bulletEnabled val="1"/>
        </dgm:presLayoutVars>
      </dgm:prSet>
      <dgm:spPr/>
    </dgm:pt>
    <dgm:pt modelId="{FD175DE1-CD13-4B96-A3C5-80EF525FB049}" type="pres">
      <dgm:prSet presAssocID="{52897032-B3BB-42D1-8CE0-6C4810DF64E8}" presName="sp" presStyleCnt="0"/>
      <dgm:spPr/>
    </dgm:pt>
    <dgm:pt modelId="{C61D5341-6EDE-4AB6-8B22-878CE164DAD5}" type="pres">
      <dgm:prSet presAssocID="{04EDC3E6-F666-4ED0-A8D2-EBFD6C370040}" presName="arrowAndChildren" presStyleCnt="0"/>
      <dgm:spPr/>
    </dgm:pt>
    <dgm:pt modelId="{888E43E1-400A-40EB-B570-457E31846AF3}" type="pres">
      <dgm:prSet presAssocID="{04EDC3E6-F666-4ED0-A8D2-EBFD6C370040}" presName="parentTextArrow" presStyleLbl="node1" presStyleIdx="1" presStyleCnt="3"/>
      <dgm:spPr/>
    </dgm:pt>
    <dgm:pt modelId="{D75AFB98-0FDE-471D-8230-808331D1F424}" type="pres">
      <dgm:prSet presAssocID="{04EDC3E6-F666-4ED0-A8D2-EBFD6C370040}" presName="arrow" presStyleLbl="node1" presStyleIdx="2" presStyleCnt="3" custLinFactNeighborX="2237" custLinFactNeighborY="767"/>
      <dgm:spPr/>
    </dgm:pt>
    <dgm:pt modelId="{8F21C69D-EFC8-4ADA-9161-1DF1B5F6D58C}" type="pres">
      <dgm:prSet presAssocID="{04EDC3E6-F666-4ED0-A8D2-EBFD6C370040}" presName="descendantArrow" presStyleCnt="0"/>
      <dgm:spPr/>
    </dgm:pt>
    <dgm:pt modelId="{03C8D147-9EB4-4D07-814E-096A0E569704}" type="pres">
      <dgm:prSet presAssocID="{D2936B93-CDE0-4CBB-9028-181CC9418C7F}" presName="childTextArrow" presStyleLbl="fgAccFollowNode1" presStyleIdx="6" presStyleCnt="9">
        <dgm:presLayoutVars>
          <dgm:bulletEnabled val="1"/>
        </dgm:presLayoutVars>
      </dgm:prSet>
      <dgm:spPr/>
    </dgm:pt>
    <dgm:pt modelId="{E67B861C-21A8-443E-BD13-176B443D4FAA}" type="pres">
      <dgm:prSet presAssocID="{EC1F8545-A107-4F87-A5CB-77C4114B98F2}" presName="childTextArrow" presStyleLbl="fgAccFollowNode1" presStyleIdx="7" presStyleCnt="9">
        <dgm:presLayoutVars>
          <dgm:bulletEnabled val="1"/>
        </dgm:presLayoutVars>
      </dgm:prSet>
      <dgm:spPr/>
    </dgm:pt>
    <dgm:pt modelId="{CB228D31-F30D-4A51-9B11-9679854F2CA8}" type="pres">
      <dgm:prSet presAssocID="{F450257F-9EBD-4D90-AF2F-E3E0C469BFC8}" presName="childTextArrow" presStyleLbl="fgAccFollowNode1" presStyleIdx="8" presStyleCnt="9" custLinFactNeighborX="-190">
        <dgm:presLayoutVars>
          <dgm:bulletEnabled val="1"/>
        </dgm:presLayoutVars>
      </dgm:prSet>
      <dgm:spPr/>
    </dgm:pt>
  </dgm:ptLst>
  <dgm:cxnLst>
    <dgm:cxn modelId="{8936B500-C1F4-4984-9C02-17170F062233}" srcId="{C9EDCBEC-0A7D-48C7-B6C0-B68EDAFE6BAB}" destId="{57DF4509-B839-459A-BDA9-5A5568E7A0E7}" srcOrd="0" destOrd="0" parTransId="{55B60BA4-4F2D-4AD2-B82B-09CB8B5F8FFC}" sibTransId="{A55E10FA-1300-4040-8547-569B7F9667D0}"/>
    <dgm:cxn modelId="{23660F11-3B41-418E-872C-9B4300E34E0B}" srcId="{C9EDCBEC-0A7D-48C7-B6C0-B68EDAFE6BAB}" destId="{6EFD5281-3388-43F3-A847-48E988885072}" srcOrd="1" destOrd="0" parTransId="{4B7084EC-3ECA-475F-9E17-24F49D60DEEB}" sibTransId="{72DFC89D-8BCC-47A0-9D92-0874FE397CDE}"/>
    <dgm:cxn modelId="{CF189312-EBA7-4E26-AFF9-E4AF241D2F89}" type="presOf" srcId="{97A2FB9F-EAB9-4522-9654-D7407B33FA79}" destId="{88BD575F-59D5-4FDA-9C62-85167F67D8F1}" srcOrd="0" destOrd="0" presId="urn:microsoft.com/office/officeart/2005/8/layout/process4"/>
    <dgm:cxn modelId="{BD03A816-62B5-48BB-A8EE-256724CA70DF}" type="presOf" srcId="{F69BE236-E30E-48A9-81F5-F352AA13D4C5}" destId="{A9D4E8BB-D740-4F2A-8D6C-03B55B754421}" srcOrd="0" destOrd="0" presId="urn:microsoft.com/office/officeart/2005/8/layout/process4"/>
    <dgm:cxn modelId="{9D32BE16-284A-4321-B922-0BC7FCB4FB47}" srcId="{04EDC3E6-F666-4ED0-A8D2-EBFD6C370040}" destId="{EC1F8545-A107-4F87-A5CB-77C4114B98F2}" srcOrd="1" destOrd="0" parTransId="{1B8F419A-A81C-4F1B-8D6C-153CD4719B95}" sibTransId="{49B0FF2B-E012-42B4-8A37-4DDF83C2A687}"/>
    <dgm:cxn modelId="{A1091E19-4F30-41F4-A4A6-BDCB1DE21586}" type="presOf" srcId="{EC1F8545-A107-4F87-A5CB-77C4114B98F2}" destId="{E67B861C-21A8-443E-BD13-176B443D4FAA}" srcOrd="0" destOrd="0" presId="urn:microsoft.com/office/officeart/2005/8/layout/process4"/>
    <dgm:cxn modelId="{1E676B2B-3640-4916-A71E-C29FA952DE65}" type="presOf" srcId="{C9EDCBEC-0A7D-48C7-B6C0-B68EDAFE6BAB}" destId="{63CF0881-0DB4-467F-89E7-B43E597D007A}" srcOrd="1" destOrd="0" presId="urn:microsoft.com/office/officeart/2005/8/layout/process4"/>
    <dgm:cxn modelId="{C359483D-3D18-4272-A991-56D41B4D4F65}" type="presOf" srcId="{04EDC3E6-F666-4ED0-A8D2-EBFD6C370040}" destId="{D75AFB98-0FDE-471D-8230-808331D1F424}" srcOrd="1" destOrd="0" presId="urn:microsoft.com/office/officeart/2005/8/layout/process4"/>
    <dgm:cxn modelId="{87EB206D-EC6A-4661-92D5-E70F1F798D67}" type="presOf" srcId="{C9EDCBEC-0A7D-48C7-B6C0-B68EDAFE6BAB}" destId="{D823CC89-DED7-4F97-82E4-DEAEDB7076DA}" srcOrd="0" destOrd="0" presId="urn:microsoft.com/office/officeart/2005/8/layout/process4"/>
    <dgm:cxn modelId="{50ED376E-8842-486D-B333-73E52217690C}" srcId="{F69BE236-E30E-48A9-81F5-F352AA13D4C5}" destId="{7CB1AFE1-0978-46D6-A14E-E256F90F811B}" srcOrd="3" destOrd="0" parTransId="{F1024872-E7C5-431B-A165-C0AD02A98B64}" sibTransId="{9B851CBC-26C7-40F6-AD4E-7F5A4867C4B0}"/>
    <dgm:cxn modelId="{74CB2854-2932-4CD7-80DE-A0BDB94C0F37}" srcId="{DF7110ED-BD1C-4073-81E5-B14418480B66}" destId="{C9EDCBEC-0A7D-48C7-B6C0-B68EDAFE6BAB}" srcOrd="1" destOrd="0" parTransId="{B0171CBD-7287-48EF-8B94-39E89A318846}" sibTransId="{1A244EDC-1B30-4B77-B9A9-7750DAAAC4C6}"/>
    <dgm:cxn modelId="{3A9B4B58-4AC5-4EEA-A882-7DF3181592AA}" srcId="{04EDC3E6-F666-4ED0-A8D2-EBFD6C370040}" destId="{F450257F-9EBD-4D90-AF2F-E3E0C469BFC8}" srcOrd="2" destOrd="0" parTransId="{2708EB74-BDB5-47BE-9D4F-2C53CAFBEA85}" sibTransId="{AC57A9FE-7812-4DE6-BD59-9549F4886E29}"/>
    <dgm:cxn modelId="{3C6D2B7C-219A-4DB5-9BD5-0AA44B61234F}" type="presOf" srcId="{DF7110ED-BD1C-4073-81E5-B14418480B66}" destId="{668B04DD-2A73-4001-8020-F87402CDDFA5}" srcOrd="0" destOrd="0" presId="urn:microsoft.com/office/officeart/2005/8/layout/process4"/>
    <dgm:cxn modelId="{96761A80-BD36-421E-B4DC-97599E5DEA77}" srcId="{F69BE236-E30E-48A9-81F5-F352AA13D4C5}" destId="{AEA56095-45B6-4341-9A4C-D4C3D2E9A332}" srcOrd="1" destOrd="0" parTransId="{963198B4-5D1B-4FBC-844D-B74973E3416E}" sibTransId="{08F52EE0-DAC2-4962-BB0A-1045A8623942}"/>
    <dgm:cxn modelId="{F98AC083-FEFC-4CCD-AADE-3EEB9DDBCECB}" type="presOf" srcId="{57DF4509-B839-459A-BDA9-5A5568E7A0E7}" destId="{E1FFB418-62CC-455F-9A0C-85C13D4900C4}" srcOrd="0" destOrd="0" presId="urn:microsoft.com/office/officeart/2005/8/layout/process4"/>
    <dgm:cxn modelId="{3521CA8E-AC36-487A-8149-B2B9611EE5B5}" srcId="{DF7110ED-BD1C-4073-81E5-B14418480B66}" destId="{04EDC3E6-F666-4ED0-A8D2-EBFD6C370040}" srcOrd="0" destOrd="0" parTransId="{F475AD2B-0223-4E5B-9310-B2F10E5D4CA5}" sibTransId="{52897032-B3BB-42D1-8CE0-6C4810DF64E8}"/>
    <dgm:cxn modelId="{9F4DA597-B33F-4341-A5EB-B8D91286C75B}" type="presOf" srcId="{AEA56095-45B6-4341-9A4C-D4C3D2E9A332}" destId="{1DFB9DE7-DDCB-4C89-87E5-7F9ABF448394}" srcOrd="0" destOrd="0" presId="urn:microsoft.com/office/officeart/2005/8/layout/process4"/>
    <dgm:cxn modelId="{0813DBAC-21ED-4443-8E36-BA3C567EDCF0}" srcId="{DF7110ED-BD1C-4073-81E5-B14418480B66}" destId="{F69BE236-E30E-48A9-81F5-F352AA13D4C5}" srcOrd="2" destOrd="0" parTransId="{BE8690F2-868C-408A-8F0A-AB1169D61B43}" sibTransId="{0823EF47-C909-4663-AE3C-3DD22551A91E}"/>
    <dgm:cxn modelId="{31E437B0-77BD-40B2-99C7-FF7878D58569}" srcId="{F69BE236-E30E-48A9-81F5-F352AA13D4C5}" destId="{D8110526-3BF4-45F0-9955-EDF62328EFAB}" srcOrd="2" destOrd="0" parTransId="{9F53E590-5CA5-455C-A323-0CDA7D535E79}" sibTransId="{068F0EDC-CFEF-4FEC-9476-7A9267AEBC6D}"/>
    <dgm:cxn modelId="{934F4DB0-8BC4-4921-820D-FD6DD0650D1F}" type="presOf" srcId="{D2936B93-CDE0-4CBB-9028-181CC9418C7F}" destId="{03C8D147-9EB4-4D07-814E-096A0E569704}" srcOrd="0" destOrd="0" presId="urn:microsoft.com/office/officeart/2005/8/layout/process4"/>
    <dgm:cxn modelId="{9D0560C3-5A9E-4595-AC4D-7BF8B3275894}" srcId="{F69BE236-E30E-48A9-81F5-F352AA13D4C5}" destId="{97A2FB9F-EAB9-4522-9654-D7407B33FA79}" srcOrd="0" destOrd="0" parTransId="{934A51BF-3EB7-4930-98CD-268C5527FFE4}" sibTransId="{A7DCB175-E212-4C4C-8CA6-3AC6525DE53A}"/>
    <dgm:cxn modelId="{AACE6CC7-202D-4C35-B25A-3F842AD692B3}" srcId="{04EDC3E6-F666-4ED0-A8D2-EBFD6C370040}" destId="{D2936B93-CDE0-4CBB-9028-181CC9418C7F}" srcOrd="0" destOrd="0" parTransId="{4AE5DC70-3D32-4DD3-86C0-40F75E708723}" sibTransId="{585AE891-C1FF-42AC-981F-D92E94B58996}"/>
    <dgm:cxn modelId="{CD5AF3CC-8B10-4C36-895E-3AB696A122AC}" type="presOf" srcId="{6EFD5281-3388-43F3-A847-48E988885072}" destId="{8F8C33EA-0912-4560-9197-5E4A82DBA610}" srcOrd="0" destOrd="0" presId="urn:microsoft.com/office/officeart/2005/8/layout/process4"/>
    <dgm:cxn modelId="{5B430ED0-7D48-4828-8CFC-5874FA92D793}" type="presOf" srcId="{F69BE236-E30E-48A9-81F5-F352AA13D4C5}" destId="{7D2E1FBC-168E-4B4E-A8A6-00D24D35CACA}" srcOrd="1" destOrd="0" presId="urn:microsoft.com/office/officeart/2005/8/layout/process4"/>
    <dgm:cxn modelId="{D97E92D2-C62A-4B82-999F-FBA6A1AFA43D}" type="presOf" srcId="{D8110526-3BF4-45F0-9955-EDF62328EFAB}" destId="{58863082-30F4-4688-943A-22B56F157AB1}" srcOrd="0" destOrd="0" presId="urn:microsoft.com/office/officeart/2005/8/layout/process4"/>
    <dgm:cxn modelId="{45C344F1-916D-4F30-B1A8-5DAA04E977BA}" type="presOf" srcId="{7CB1AFE1-0978-46D6-A14E-E256F90F811B}" destId="{A6111DA7-0CD7-4EED-9F92-A62207C89A31}" srcOrd="0" destOrd="0" presId="urn:microsoft.com/office/officeart/2005/8/layout/process4"/>
    <dgm:cxn modelId="{A4739DF2-539B-4C66-ADA5-838F25C8B944}" type="presOf" srcId="{F450257F-9EBD-4D90-AF2F-E3E0C469BFC8}" destId="{CB228D31-F30D-4A51-9B11-9679854F2CA8}" srcOrd="0" destOrd="0" presId="urn:microsoft.com/office/officeart/2005/8/layout/process4"/>
    <dgm:cxn modelId="{BF54DDFB-AD8C-471F-9AAE-DCF7EBC53052}" type="presOf" srcId="{04EDC3E6-F666-4ED0-A8D2-EBFD6C370040}" destId="{888E43E1-400A-40EB-B570-457E31846AF3}" srcOrd="0" destOrd="0" presId="urn:microsoft.com/office/officeart/2005/8/layout/process4"/>
    <dgm:cxn modelId="{575280D6-05A7-4721-90B1-0CB361C0CF5A}" type="presParOf" srcId="{668B04DD-2A73-4001-8020-F87402CDDFA5}" destId="{D7A869EE-EDBC-4395-AC33-675D48141C3F}" srcOrd="0" destOrd="0" presId="urn:microsoft.com/office/officeart/2005/8/layout/process4"/>
    <dgm:cxn modelId="{51F9FBC9-DFFC-4B3F-A801-AD477B26A636}" type="presParOf" srcId="{D7A869EE-EDBC-4395-AC33-675D48141C3F}" destId="{A9D4E8BB-D740-4F2A-8D6C-03B55B754421}" srcOrd="0" destOrd="0" presId="urn:microsoft.com/office/officeart/2005/8/layout/process4"/>
    <dgm:cxn modelId="{4FA3F023-0111-4B3C-B207-658EEA071323}" type="presParOf" srcId="{D7A869EE-EDBC-4395-AC33-675D48141C3F}" destId="{7D2E1FBC-168E-4B4E-A8A6-00D24D35CACA}" srcOrd="1" destOrd="0" presId="urn:microsoft.com/office/officeart/2005/8/layout/process4"/>
    <dgm:cxn modelId="{C207A393-C525-4BD4-8747-64E8B135FFC9}" type="presParOf" srcId="{D7A869EE-EDBC-4395-AC33-675D48141C3F}" destId="{90CF403F-4365-499C-9F38-5E2EAE8B0071}" srcOrd="2" destOrd="0" presId="urn:microsoft.com/office/officeart/2005/8/layout/process4"/>
    <dgm:cxn modelId="{0E1EDFC0-9300-4934-B0A6-CCD5AFFA41D2}" type="presParOf" srcId="{90CF403F-4365-499C-9F38-5E2EAE8B0071}" destId="{88BD575F-59D5-4FDA-9C62-85167F67D8F1}" srcOrd="0" destOrd="0" presId="urn:microsoft.com/office/officeart/2005/8/layout/process4"/>
    <dgm:cxn modelId="{7867B3D2-6B88-46F1-A07E-E641F9A1F04F}" type="presParOf" srcId="{90CF403F-4365-499C-9F38-5E2EAE8B0071}" destId="{1DFB9DE7-DDCB-4C89-87E5-7F9ABF448394}" srcOrd="1" destOrd="0" presId="urn:microsoft.com/office/officeart/2005/8/layout/process4"/>
    <dgm:cxn modelId="{CFE9F55A-4A72-4DDA-BF0B-43F777DAA383}" type="presParOf" srcId="{90CF403F-4365-499C-9F38-5E2EAE8B0071}" destId="{58863082-30F4-4688-943A-22B56F157AB1}" srcOrd="2" destOrd="0" presId="urn:microsoft.com/office/officeart/2005/8/layout/process4"/>
    <dgm:cxn modelId="{9C0353F1-7A4C-4511-BBD5-B593E8169994}" type="presParOf" srcId="{90CF403F-4365-499C-9F38-5E2EAE8B0071}" destId="{A6111DA7-0CD7-4EED-9F92-A62207C89A31}" srcOrd="3" destOrd="0" presId="urn:microsoft.com/office/officeart/2005/8/layout/process4"/>
    <dgm:cxn modelId="{84CD6348-B5FF-46B5-94DC-ABD018645104}" type="presParOf" srcId="{668B04DD-2A73-4001-8020-F87402CDDFA5}" destId="{E3243D54-27EC-46F0-9062-3575E1FFDF0D}" srcOrd="1" destOrd="0" presId="urn:microsoft.com/office/officeart/2005/8/layout/process4"/>
    <dgm:cxn modelId="{BB9FFCEB-725F-4B5C-94C1-5554597C8234}" type="presParOf" srcId="{668B04DD-2A73-4001-8020-F87402CDDFA5}" destId="{916C9EBB-AF00-47A2-B85E-8D9E301A22B1}" srcOrd="2" destOrd="0" presId="urn:microsoft.com/office/officeart/2005/8/layout/process4"/>
    <dgm:cxn modelId="{DD6FCBD8-934F-4711-BC6C-712D0D61A273}" type="presParOf" srcId="{916C9EBB-AF00-47A2-B85E-8D9E301A22B1}" destId="{D823CC89-DED7-4F97-82E4-DEAEDB7076DA}" srcOrd="0" destOrd="0" presId="urn:microsoft.com/office/officeart/2005/8/layout/process4"/>
    <dgm:cxn modelId="{1E5595ED-3A0B-4022-8399-85A2F3272283}" type="presParOf" srcId="{916C9EBB-AF00-47A2-B85E-8D9E301A22B1}" destId="{63CF0881-0DB4-467F-89E7-B43E597D007A}" srcOrd="1" destOrd="0" presId="urn:microsoft.com/office/officeart/2005/8/layout/process4"/>
    <dgm:cxn modelId="{DF1ABD5E-BD20-4451-90E3-2C2F2681820A}" type="presParOf" srcId="{916C9EBB-AF00-47A2-B85E-8D9E301A22B1}" destId="{9F185BE5-B0E7-4267-BBB1-A3519A79EED9}" srcOrd="2" destOrd="0" presId="urn:microsoft.com/office/officeart/2005/8/layout/process4"/>
    <dgm:cxn modelId="{618503CD-7C35-453E-A494-539293D618D0}" type="presParOf" srcId="{9F185BE5-B0E7-4267-BBB1-A3519A79EED9}" destId="{E1FFB418-62CC-455F-9A0C-85C13D4900C4}" srcOrd="0" destOrd="0" presId="urn:microsoft.com/office/officeart/2005/8/layout/process4"/>
    <dgm:cxn modelId="{C3D5CCDC-78DA-4319-8900-04693C084D36}" type="presParOf" srcId="{9F185BE5-B0E7-4267-BBB1-A3519A79EED9}" destId="{8F8C33EA-0912-4560-9197-5E4A82DBA610}" srcOrd="1" destOrd="0" presId="urn:microsoft.com/office/officeart/2005/8/layout/process4"/>
    <dgm:cxn modelId="{D48CB67C-A216-4026-9A87-F9B061989C59}" type="presParOf" srcId="{668B04DD-2A73-4001-8020-F87402CDDFA5}" destId="{FD175DE1-CD13-4B96-A3C5-80EF525FB049}" srcOrd="3" destOrd="0" presId="urn:microsoft.com/office/officeart/2005/8/layout/process4"/>
    <dgm:cxn modelId="{7F77D112-45A9-470F-A38B-BE75D7DBB0CF}" type="presParOf" srcId="{668B04DD-2A73-4001-8020-F87402CDDFA5}" destId="{C61D5341-6EDE-4AB6-8B22-878CE164DAD5}" srcOrd="4" destOrd="0" presId="urn:microsoft.com/office/officeart/2005/8/layout/process4"/>
    <dgm:cxn modelId="{C15FD155-7A86-4A1A-8354-08A6E555888B}" type="presParOf" srcId="{C61D5341-6EDE-4AB6-8B22-878CE164DAD5}" destId="{888E43E1-400A-40EB-B570-457E31846AF3}" srcOrd="0" destOrd="0" presId="urn:microsoft.com/office/officeart/2005/8/layout/process4"/>
    <dgm:cxn modelId="{C8001AB9-2D89-4821-9F60-28188D921DC3}" type="presParOf" srcId="{C61D5341-6EDE-4AB6-8B22-878CE164DAD5}" destId="{D75AFB98-0FDE-471D-8230-808331D1F424}" srcOrd="1" destOrd="0" presId="urn:microsoft.com/office/officeart/2005/8/layout/process4"/>
    <dgm:cxn modelId="{64B79D39-25D0-4913-BA26-8AD32625A109}" type="presParOf" srcId="{C61D5341-6EDE-4AB6-8B22-878CE164DAD5}" destId="{8F21C69D-EFC8-4ADA-9161-1DF1B5F6D58C}" srcOrd="2" destOrd="0" presId="urn:microsoft.com/office/officeart/2005/8/layout/process4"/>
    <dgm:cxn modelId="{13E2EACC-C9A8-4605-9B28-5A9E60268F10}" type="presParOf" srcId="{8F21C69D-EFC8-4ADA-9161-1DF1B5F6D58C}" destId="{03C8D147-9EB4-4D07-814E-096A0E569704}" srcOrd="0" destOrd="0" presId="urn:microsoft.com/office/officeart/2005/8/layout/process4"/>
    <dgm:cxn modelId="{7C6C8EA4-088A-4EE2-8313-65A933C38A03}" type="presParOf" srcId="{8F21C69D-EFC8-4ADA-9161-1DF1B5F6D58C}" destId="{E67B861C-21A8-443E-BD13-176B443D4FAA}" srcOrd="1" destOrd="0" presId="urn:microsoft.com/office/officeart/2005/8/layout/process4"/>
    <dgm:cxn modelId="{01A9E2D7-FA19-4F76-A907-6DE0A10D6CAD}" type="presParOf" srcId="{8F21C69D-EFC8-4ADA-9161-1DF1B5F6D58C}" destId="{CB228D31-F30D-4A51-9B11-9679854F2CA8}" srcOrd="2" destOrd="0" presId="urn:microsoft.com/office/officeart/2005/8/layout/process4"/>
  </dgm:cxnLst>
  <dgm:bg/>
  <dgm:whole/>
  <dgm:extLst>
    <a:ext uri="http://schemas.microsoft.com/office/drawing/2008/diagram">
      <dsp:dataModelExt xmlns:dsp="http://schemas.microsoft.com/office/drawing/2008/diagram" relId="rId67"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CF2D9CF0-DE7E-40CE-9F15-8DC0180D0E05}" type="doc">
      <dgm:prSet loTypeId="urn:microsoft.com/office/officeart/2005/8/layout/process4" loCatId="list" qsTypeId="urn:microsoft.com/office/officeart/2005/8/quickstyle/simple1" qsCatId="simple" csTypeId="urn:microsoft.com/office/officeart/2005/8/colors/accent1_2" csCatId="accent1" phldr="1"/>
      <dgm:spPr/>
      <dgm:t>
        <a:bodyPr/>
        <a:lstStyle/>
        <a:p>
          <a:endParaRPr lang="es-CO"/>
        </a:p>
      </dgm:t>
    </dgm:pt>
    <dgm:pt modelId="{88BFA2A1-2E94-4929-ADD5-4FA9622F5F07}">
      <dgm:prSet phldrT="[Texto]" custT="1"/>
      <dgm:spPr/>
      <dgm:t>
        <a:bodyPr/>
        <a:lstStyle/>
        <a:p>
          <a:r>
            <a:rPr lang="es-CO" sz="900" b="1"/>
            <a:t>ACUERDOS COMERCIALES</a:t>
          </a:r>
        </a:p>
      </dgm:t>
    </dgm:pt>
    <dgm:pt modelId="{22CF026E-36DF-4CA9-9694-0A7FA2827892}" type="parTrans" cxnId="{B06ABD2C-03C2-4A8E-842B-7241C9A5924A}">
      <dgm:prSet/>
      <dgm:spPr/>
      <dgm:t>
        <a:bodyPr/>
        <a:lstStyle/>
        <a:p>
          <a:endParaRPr lang="es-CO" sz="900" b="1"/>
        </a:p>
      </dgm:t>
    </dgm:pt>
    <dgm:pt modelId="{D0954731-5D14-440B-9A07-C7C070AD52E7}" type="sibTrans" cxnId="{B06ABD2C-03C2-4A8E-842B-7241C9A5924A}">
      <dgm:prSet/>
      <dgm:spPr/>
      <dgm:t>
        <a:bodyPr/>
        <a:lstStyle/>
        <a:p>
          <a:endParaRPr lang="es-CO" sz="900" b="1"/>
        </a:p>
      </dgm:t>
    </dgm:pt>
    <dgm:pt modelId="{56D5A6C3-A88B-4184-BB1E-A6374F2D04CB}">
      <dgm:prSet phldrT="[Texto]" custT="1"/>
      <dgm:spPr/>
      <dgm:t>
        <a:bodyPr/>
        <a:lstStyle/>
        <a:p>
          <a:r>
            <a:rPr lang="es-CO" sz="900" b="1"/>
            <a:t>COOPERACIÓN CON </a:t>
          </a:r>
          <a:r>
            <a:rPr lang="es-CO" sz="1000" b="1"/>
            <a:t>HOMOLOGOS</a:t>
          </a:r>
          <a:endParaRPr lang="es-CO" sz="900" b="1"/>
        </a:p>
      </dgm:t>
    </dgm:pt>
    <dgm:pt modelId="{C8899F26-3956-4996-8001-8543FDE27450}" type="parTrans" cxnId="{CEB1E26F-39B4-407F-A8D1-62AB9ED6382F}">
      <dgm:prSet/>
      <dgm:spPr/>
      <dgm:t>
        <a:bodyPr/>
        <a:lstStyle/>
        <a:p>
          <a:endParaRPr lang="es-CO" sz="900" b="1"/>
        </a:p>
      </dgm:t>
    </dgm:pt>
    <dgm:pt modelId="{73067996-B83F-4AC4-8347-ED95FB0EB804}" type="sibTrans" cxnId="{CEB1E26F-39B4-407F-A8D1-62AB9ED6382F}">
      <dgm:prSet/>
      <dgm:spPr/>
      <dgm:t>
        <a:bodyPr/>
        <a:lstStyle/>
        <a:p>
          <a:endParaRPr lang="es-CO" sz="900" b="1"/>
        </a:p>
      </dgm:t>
    </dgm:pt>
    <dgm:pt modelId="{4596F3D5-8AF1-45EC-BFC4-4B4DADDA9957}">
      <dgm:prSet phldrT="[Texto]" custT="1"/>
      <dgm:spPr/>
      <dgm:t>
        <a:bodyPr/>
        <a:lstStyle/>
        <a:p>
          <a:r>
            <a:rPr lang="es-CO" sz="1000" b="1"/>
            <a:t>BID - </a:t>
          </a:r>
          <a:r>
            <a:rPr lang="es-ES" sz="1000"/>
            <a:t>Proyecto de Internacionalización de la Economía </a:t>
          </a:r>
          <a:endParaRPr lang="es-CO" sz="1000" b="1"/>
        </a:p>
      </dgm:t>
    </dgm:pt>
    <dgm:pt modelId="{6C00A639-63B4-4330-9278-A6EFBF509F4B}" type="parTrans" cxnId="{77E8CFD6-6498-4360-A994-390F66DC3A9F}">
      <dgm:prSet/>
      <dgm:spPr/>
      <dgm:t>
        <a:bodyPr/>
        <a:lstStyle/>
        <a:p>
          <a:endParaRPr lang="es-CO" sz="900" b="1"/>
        </a:p>
      </dgm:t>
    </dgm:pt>
    <dgm:pt modelId="{6807BEFE-F39E-4B5A-BFDD-FA8123AF4FB4}" type="sibTrans" cxnId="{77E8CFD6-6498-4360-A994-390F66DC3A9F}">
      <dgm:prSet/>
      <dgm:spPr/>
      <dgm:t>
        <a:bodyPr/>
        <a:lstStyle/>
        <a:p>
          <a:endParaRPr lang="es-CO" sz="900" b="1"/>
        </a:p>
      </dgm:t>
    </dgm:pt>
    <dgm:pt modelId="{06CAC653-91F7-479D-86BE-168B9270756E}">
      <dgm:prSet phldrT="[Texto]" custT="1"/>
      <dgm:spPr/>
      <dgm:t>
        <a:bodyPr/>
        <a:lstStyle/>
        <a:p>
          <a:r>
            <a:rPr lang="es-CO" sz="1000" b="1"/>
            <a:t>Indonesia</a:t>
          </a:r>
        </a:p>
      </dgm:t>
    </dgm:pt>
    <dgm:pt modelId="{E603ACDC-E58B-416E-A021-63885AEB12A7}" type="parTrans" cxnId="{237BDFE0-5150-4FB2-ADF4-CB827868E54B}">
      <dgm:prSet/>
      <dgm:spPr/>
      <dgm:t>
        <a:bodyPr/>
        <a:lstStyle/>
        <a:p>
          <a:endParaRPr lang="es-CO"/>
        </a:p>
      </dgm:t>
    </dgm:pt>
    <dgm:pt modelId="{2CAA3A72-C38A-40C8-B71D-D8971789DB6D}" type="sibTrans" cxnId="{237BDFE0-5150-4FB2-ADF4-CB827868E54B}">
      <dgm:prSet/>
      <dgm:spPr/>
      <dgm:t>
        <a:bodyPr/>
        <a:lstStyle/>
        <a:p>
          <a:endParaRPr lang="es-CO"/>
        </a:p>
      </dgm:t>
    </dgm:pt>
    <dgm:pt modelId="{93D75440-5089-4B08-9D83-C24CD1D78901}">
      <dgm:prSet phldrT="[Texto]" custT="1"/>
      <dgm:spPr/>
      <dgm:t>
        <a:bodyPr/>
        <a:lstStyle/>
        <a:p>
          <a:r>
            <a:rPr lang="es-CO" sz="1000" b="1"/>
            <a:t>AEMPS</a:t>
          </a:r>
        </a:p>
      </dgm:t>
    </dgm:pt>
    <dgm:pt modelId="{434D73B3-1EA2-4504-A2A5-306A6685FB4B}" type="parTrans" cxnId="{C9DCF0E6-5338-4CB5-8B74-02DD77B27949}">
      <dgm:prSet/>
      <dgm:spPr/>
      <dgm:t>
        <a:bodyPr/>
        <a:lstStyle/>
        <a:p>
          <a:endParaRPr lang="es-CO"/>
        </a:p>
      </dgm:t>
    </dgm:pt>
    <dgm:pt modelId="{A4F442EB-9B88-4DF7-87AB-DA21E545D812}" type="sibTrans" cxnId="{C9DCF0E6-5338-4CB5-8B74-02DD77B27949}">
      <dgm:prSet/>
      <dgm:spPr/>
      <dgm:t>
        <a:bodyPr/>
        <a:lstStyle/>
        <a:p>
          <a:endParaRPr lang="es-CO"/>
        </a:p>
      </dgm:t>
    </dgm:pt>
    <dgm:pt modelId="{4C73B1D2-E7C5-47CB-AF40-8ACB14401CAB}">
      <dgm:prSet phldrT="[Texto]" custT="1"/>
      <dgm:spPr/>
      <dgm:t>
        <a:bodyPr/>
        <a:lstStyle/>
        <a:p>
          <a:r>
            <a:rPr lang="es-CO" sz="1000" b="1"/>
            <a:t>REDES EN INICIATIVAS</a:t>
          </a:r>
          <a:endParaRPr lang="es-CO" sz="1000" b="1">
            <a:solidFill>
              <a:srgbClr val="FF0000"/>
            </a:solidFill>
          </a:endParaRPr>
        </a:p>
      </dgm:t>
    </dgm:pt>
    <dgm:pt modelId="{A87868EF-3889-446A-A2FB-E6EE1643245A}" type="parTrans" cxnId="{18C27424-518C-4B74-A7B3-E3304C56948E}">
      <dgm:prSet/>
      <dgm:spPr/>
      <dgm:t>
        <a:bodyPr/>
        <a:lstStyle/>
        <a:p>
          <a:endParaRPr lang="es-CO"/>
        </a:p>
      </dgm:t>
    </dgm:pt>
    <dgm:pt modelId="{10E98FE0-AEB2-4C4C-B5C0-E90AE31DB75F}" type="sibTrans" cxnId="{18C27424-518C-4B74-A7B3-E3304C56948E}">
      <dgm:prSet/>
      <dgm:spPr/>
      <dgm:t>
        <a:bodyPr/>
        <a:lstStyle/>
        <a:p>
          <a:endParaRPr lang="es-CO"/>
        </a:p>
      </dgm:t>
    </dgm:pt>
    <dgm:pt modelId="{DC2C89B0-8282-455D-9668-4087E75331ED}">
      <dgm:prSet phldrT="[Texto]" custT="1"/>
      <dgm:spPr/>
      <dgm:t>
        <a:bodyPr/>
        <a:lstStyle/>
        <a:p>
          <a:r>
            <a:rPr lang="es-CO" sz="900" b="1"/>
            <a:t>PROYECTOS DE </a:t>
          </a:r>
          <a:r>
            <a:rPr lang="es-CO" sz="1000" b="1"/>
            <a:t>COOPERACIÓN</a:t>
          </a:r>
          <a:endParaRPr lang="es-CO" sz="900" b="1"/>
        </a:p>
      </dgm:t>
    </dgm:pt>
    <dgm:pt modelId="{0B8CBB10-724A-4916-AE84-04393E972830}" type="parTrans" cxnId="{913DC1AA-C335-4E76-8286-1DACC3074553}">
      <dgm:prSet/>
      <dgm:spPr/>
      <dgm:t>
        <a:bodyPr/>
        <a:lstStyle/>
        <a:p>
          <a:endParaRPr lang="es-CO"/>
        </a:p>
      </dgm:t>
    </dgm:pt>
    <dgm:pt modelId="{F9E6101B-AEFD-43E3-91EE-47D11AE84980}" type="sibTrans" cxnId="{913DC1AA-C335-4E76-8286-1DACC3074553}">
      <dgm:prSet/>
      <dgm:spPr/>
      <dgm:t>
        <a:bodyPr/>
        <a:lstStyle/>
        <a:p>
          <a:endParaRPr lang="es-CO"/>
        </a:p>
      </dgm:t>
    </dgm:pt>
    <dgm:pt modelId="{834D0F37-291A-465F-8A56-999F565EED84}">
      <dgm:prSet phldrT="[Texto]" custT="1"/>
      <dgm:spPr/>
      <dgm:t>
        <a:bodyPr/>
        <a:lstStyle/>
        <a:p>
          <a:r>
            <a:rPr lang="es-CO" sz="900" b="1"/>
            <a:t>CAN</a:t>
          </a:r>
        </a:p>
      </dgm:t>
    </dgm:pt>
    <dgm:pt modelId="{DDABA896-CFB8-4E15-A73A-C002DACC68A8}" type="parTrans" cxnId="{1CE97AC7-F20E-4287-9FF5-93401149DF4C}">
      <dgm:prSet/>
      <dgm:spPr/>
      <dgm:t>
        <a:bodyPr/>
        <a:lstStyle/>
        <a:p>
          <a:endParaRPr lang="es-CO"/>
        </a:p>
      </dgm:t>
    </dgm:pt>
    <dgm:pt modelId="{B1359038-5746-449A-9DB0-B788D575BE40}" type="sibTrans" cxnId="{1CE97AC7-F20E-4287-9FF5-93401149DF4C}">
      <dgm:prSet/>
      <dgm:spPr/>
      <dgm:t>
        <a:bodyPr/>
        <a:lstStyle/>
        <a:p>
          <a:endParaRPr lang="es-CO"/>
        </a:p>
      </dgm:t>
    </dgm:pt>
    <dgm:pt modelId="{30230B8F-21B9-4C4E-B520-644891F8BB91}">
      <dgm:prSet phldrT="[Texto]" custT="1"/>
      <dgm:spPr/>
      <dgm:t>
        <a:bodyPr/>
        <a:lstStyle/>
        <a:p>
          <a:r>
            <a:rPr lang="es-CO" sz="900" b="1"/>
            <a:t>ALADI</a:t>
          </a:r>
        </a:p>
      </dgm:t>
    </dgm:pt>
    <dgm:pt modelId="{838F5021-4BF9-4795-831D-5EDD6A8A949E}" type="parTrans" cxnId="{ECF3C945-B268-44E9-82FD-658A5EBD6DF9}">
      <dgm:prSet/>
      <dgm:spPr/>
      <dgm:t>
        <a:bodyPr/>
        <a:lstStyle/>
        <a:p>
          <a:endParaRPr lang="es-CO"/>
        </a:p>
      </dgm:t>
    </dgm:pt>
    <dgm:pt modelId="{B35C0467-40CC-4419-B001-C3290C349EB2}" type="sibTrans" cxnId="{ECF3C945-B268-44E9-82FD-658A5EBD6DF9}">
      <dgm:prSet/>
      <dgm:spPr/>
      <dgm:t>
        <a:bodyPr/>
        <a:lstStyle/>
        <a:p>
          <a:endParaRPr lang="es-CO"/>
        </a:p>
      </dgm:t>
    </dgm:pt>
    <dgm:pt modelId="{2074DE76-7002-43B5-8062-70471A0A7353}">
      <dgm:prSet phldrT="[Texto]" custT="1"/>
      <dgm:spPr/>
      <dgm:t>
        <a:bodyPr/>
        <a:lstStyle/>
        <a:p>
          <a:r>
            <a:rPr lang="es-CO" sz="1000" b="1">
              <a:solidFill>
                <a:srgbClr val="FF0000"/>
              </a:solidFill>
            </a:rPr>
            <a:t>ICCR</a:t>
          </a:r>
        </a:p>
      </dgm:t>
    </dgm:pt>
    <dgm:pt modelId="{6098B85A-B092-46C9-BAAE-A334E64B2A3B}" type="parTrans" cxnId="{B20FEB79-1109-47FA-8F68-9E04D1D7C95F}">
      <dgm:prSet/>
      <dgm:spPr/>
      <dgm:t>
        <a:bodyPr/>
        <a:lstStyle/>
        <a:p>
          <a:endParaRPr lang="es-CO"/>
        </a:p>
      </dgm:t>
    </dgm:pt>
    <dgm:pt modelId="{2DEFFE73-7257-4C19-B96F-463346955C2B}" type="sibTrans" cxnId="{B20FEB79-1109-47FA-8F68-9E04D1D7C95F}">
      <dgm:prSet/>
      <dgm:spPr/>
      <dgm:t>
        <a:bodyPr/>
        <a:lstStyle/>
        <a:p>
          <a:endParaRPr lang="es-CO"/>
        </a:p>
      </dgm:t>
    </dgm:pt>
    <dgm:pt modelId="{3CCA5EDC-890E-47AF-8CB2-CCD6176BE231}">
      <dgm:prSet phldrT="[Texto]" custT="1"/>
      <dgm:spPr/>
      <dgm:t>
        <a:bodyPr/>
        <a:lstStyle/>
        <a:p>
          <a:r>
            <a:rPr lang="es-CO" sz="1000" b="1"/>
            <a:t>ARNr</a:t>
          </a:r>
        </a:p>
      </dgm:t>
    </dgm:pt>
    <dgm:pt modelId="{806E6A32-70FC-4D6F-958E-D443F16727C4}" type="parTrans" cxnId="{A8B1A859-F3AF-4D4F-B343-F3AF6FDE4FBB}">
      <dgm:prSet/>
      <dgm:spPr/>
      <dgm:t>
        <a:bodyPr/>
        <a:lstStyle/>
        <a:p>
          <a:endParaRPr lang="es-CO"/>
        </a:p>
      </dgm:t>
    </dgm:pt>
    <dgm:pt modelId="{7FF6B15A-7C68-4E8B-BEA8-39ACD6FC991F}" type="sibTrans" cxnId="{A8B1A859-F3AF-4D4F-B343-F3AF6FDE4FBB}">
      <dgm:prSet/>
      <dgm:spPr/>
      <dgm:t>
        <a:bodyPr/>
        <a:lstStyle/>
        <a:p>
          <a:endParaRPr lang="es-CO"/>
        </a:p>
      </dgm:t>
    </dgm:pt>
    <dgm:pt modelId="{A5C28CB9-86BE-49B2-99A0-E972DFF3882C}">
      <dgm:prSet phldrT="[Texto]" custT="1"/>
      <dgm:spPr/>
      <dgm:t>
        <a:bodyPr/>
        <a:lstStyle/>
        <a:p>
          <a:r>
            <a:rPr lang="es-CO" sz="1000" b="0"/>
            <a:t>ISP de Chile</a:t>
          </a:r>
        </a:p>
      </dgm:t>
    </dgm:pt>
    <dgm:pt modelId="{60CB48A8-8DEB-4DA4-A0A0-201F75860B50}" type="parTrans" cxnId="{8DBB5DF1-F22E-41F2-9358-D0C031AC0B2A}">
      <dgm:prSet/>
      <dgm:spPr/>
      <dgm:t>
        <a:bodyPr/>
        <a:lstStyle/>
        <a:p>
          <a:endParaRPr lang="es-CO"/>
        </a:p>
      </dgm:t>
    </dgm:pt>
    <dgm:pt modelId="{AD3A22DA-468B-456B-B13F-92D6B58D0367}" type="sibTrans" cxnId="{8DBB5DF1-F22E-41F2-9358-D0C031AC0B2A}">
      <dgm:prSet/>
      <dgm:spPr/>
      <dgm:t>
        <a:bodyPr/>
        <a:lstStyle/>
        <a:p>
          <a:endParaRPr lang="es-CO"/>
        </a:p>
      </dgm:t>
    </dgm:pt>
    <dgm:pt modelId="{B78A9D8B-8E4B-4887-B35E-607A84DBA23C}">
      <dgm:prSet phldrT="[Texto]" custT="1"/>
      <dgm:spPr/>
      <dgm:t>
        <a:bodyPr/>
        <a:lstStyle/>
        <a:p>
          <a:r>
            <a:rPr lang="es-CO" sz="1000" b="0"/>
            <a:t>ANMAT</a:t>
          </a:r>
        </a:p>
      </dgm:t>
    </dgm:pt>
    <dgm:pt modelId="{C86B7897-0AF9-4FB7-98FD-3B462BBFBD98}" type="parTrans" cxnId="{603AAE09-742E-4EB6-A82F-DBD53E7C66DD}">
      <dgm:prSet/>
      <dgm:spPr/>
      <dgm:t>
        <a:bodyPr/>
        <a:lstStyle/>
        <a:p>
          <a:endParaRPr lang="es-CO"/>
        </a:p>
      </dgm:t>
    </dgm:pt>
    <dgm:pt modelId="{3B41A443-88CA-40C7-9711-57579E6B670B}" type="sibTrans" cxnId="{603AAE09-742E-4EB6-A82F-DBD53E7C66DD}">
      <dgm:prSet/>
      <dgm:spPr/>
      <dgm:t>
        <a:bodyPr/>
        <a:lstStyle/>
        <a:p>
          <a:endParaRPr lang="es-CO"/>
        </a:p>
      </dgm:t>
    </dgm:pt>
    <dgm:pt modelId="{25DA76AC-676C-4AF2-81DB-1A86CDFCAF42}" type="pres">
      <dgm:prSet presAssocID="{CF2D9CF0-DE7E-40CE-9F15-8DC0180D0E05}" presName="Name0" presStyleCnt="0">
        <dgm:presLayoutVars>
          <dgm:dir/>
          <dgm:animLvl val="lvl"/>
          <dgm:resizeHandles val="exact"/>
        </dgm:presLayoutVars>
      </dgm:prSet>
      <dgm:spPr/>
    </dgm:pt>
    <dgm:pt modelId="{59812AB3-7065-43C0-B0B9-7156622FC27E}" type="pres">
      <dgm:prSet presAssocID="{4C73B1D2-E7C5-47CB-AF40-8ACB14401CAB}" presName="boxAndChildren" presStyleCnt="0"/>
      <dgm:spPr/>
    </dgm:pt>
    <dgm:pt modelId="{5889CD73-7610-4117-91AC-4A3227BBEC6E}" type="pres">
      <dgm:prSet presAssocID="{4C73B1D2-E7C5-47CB-AF40-8ACB14401CAB}" presName="parentTextBox" presStyleLbl="node1" presStyleIdx="0" presStyleCnt="4"/>
      <dgm:spPr/>
    </dgm:pt>
    <dgm:pt modelId="{EDFA4FC4-4B0B-4D37-AC6B-420C3D66F0FF}" type="pres">
      <dgm:prSet presAssocID="{4C73B1D2-E7C5-47CB-AF40-8ACB14401CAB}" presName="entireBox" presStyleLbl="node1" presStyleIdx="0" presStyleCnt="4"/>
      <dgm:spPr/>
    </dgm:pt>
    <dgm:pt modelId="{746563EE-5D31-40D6-B00D-14CF46010AA4}" type="pres">
      <dgm:prSet presAssocID="{4C73B1D2-E7C5-47CB-AF40-8ACB14401CAB}" presName="descendantBox" presStyleCnt="0"/>
      <dgm:spPr/>
    </dgm:pt>
    <dgm:pt modelId="{3DF539F7-5692-445D-BF7E-F641D40B3F1C}" type="pres">
      <dgm:prSet presAssocID="{2074DE76-7002-43B5-8062-70471A0A7353}" presName="childTextBox" presStyleLbl="fgAccFollowNode1" presStyleIdx="0" presStyleCnt="7">
        <dgm:presLayoutVars>
          <dgm:bulletEnabled val="1"/>
        </dgm:presLayoutVars>
      </dgm:prSet>
      <dgm:spPr/>
    </dgm:pt>
    <dgm:pt modelId="{5A8BB522-9401-4CDF-837B-DA4DF3C6C73F}" type="pres">
      <dgm:prSet presAssocID="{73067996-B83F-4AC4-8347-ED95FB0EB804}" presName="sp" presStyleCnt="0"/>
      <dgm:spPr/>
    </dgm:pt>
    <dgm:pt modelId="{4442B5D5-B158-4959-962D-A7853C1DCD5B}" type="pres">
      <dgm:prSet presAssocID="{56D5A6C3-A88B-4184-BB1E-A6374F2D04CB}" presName="arrowAndChildren" presStyleCnt="0"/>
      <dgm:spPr/>
    </dgm:pt>
    <dgm:pt modelId="{3A31A5F8-8BCE-4B11-815D-735137736B44}" type="pres">
      <dgm:prSet presAssocID="{56D5A6C3-A88B-4184-BB1E-A6374F2D04CB}" presName="parentTextArrow" presStyleLbl="node1" presStyleIdx="0" presStyleCnt="4"/>
      <dgm:spPr/>
    </dgm:pt>
    <dgm:pt modelId="{40CB68B2-15C7-4E6D-8D3A-9F32A93CE364}" type="pres">
      <dgm:prSet presAssocID="{56D5A6C3-A88B-4184-BB1E-A6374F2D04CB}" presName="arrow" presStyleLbl="node1" presStyleIdx="1" presStyleCnt="4"/>
      <dgm:spPr/>
    </dgm:pt>
    <dgm:pt modelId="{D07A2D5A-28EC-4C19-B234-D93E2A27812E}" type="pres">
      <dgm:prSet presAssocID="{56D5A6C3-A88B-4184-BB1E-A6374F2D04CB}" presName="descendantArrow" presStyleCnt="0"/>
      <dgm:spPr/>
    </dgm:pt>
    <dgm:pt modelId="{ED03A715-BE41-4A5B-B162-0B19B81EFAA1}" type="pres">
      <dgm:prSet presAssocID="{93D75440-5089-4B08-9D83-C24CD1D78901}" presName="childTextArrow" presStyleLbl="fgAccFollowNode1" presStyleIdx="1" presStyleCnt="7">
        <dgm:presLayoutVars>
          <dgm:bulletEnabled val="1"/>
        </dgm:presLayoutVars>
      </dgm:prSet>
      <dgm:spPr/>
    </dgm:pt>
    <dgm:pt modelId="{D9AC81EA-C76E-468D-9686-89F3A4F6AC5C}" type="pres">
      <dgm:prSet presAssocID="{3CCA5EDC-890E-47AF-8CB2-CCD6176BE231}" presName="childTextArrow" presStyleLbl="fgAccFollowNode1" presStyleIdx="2" presStyleCnt="7">
        <dgm:presLayoutVars>
          <dgm:bulletEnabled val="1"/>
        </dgm:presLayoutVars>
      </dgm:prSet>
      <dgm:spPr/>
    </dgm:pt>
    <dgm:pt modelId="{200F8666-C199-40F2-BC0C-36991A221FA3}" type="pres">
      <dgm:prSet presAssocID="{06CAC653-91F7-479D-86BE-168B9270756E}" presName="childTextArrow" presStyleLbl="fgAccFollowNode1" presStyleIdx="3" presStyleCnt="7">
        <dgm:presLayoutVars>
          <dgm:bulletEnabled val="1"/>
        </dgm:presLayoutVars>
      </dgm:prSet>
      <dgm:spPr/>
    </dgm:pt>
    <dgm:pt modelId="{1255ACA2-A508-4290-9532-1A5585BA8233}" type="pres">
      <dgm:prSet presAssocID="{F9E6101B-AEFD-43E3-91EE-47D11AE84980}" presName="sp" presStyleCnt="0"/>
      <dgm:spPr/>
    </dgm:pt>
    <dgm:pt modelId="{D817A884-EA6E-4562-8241-B68DAA611ADB}" type="pres">
      <dgm:prSet presAssocID="{DC2C89B0-8282-455D-9668-4087E75331ED}" presName="arrowAndChildren" presStyleCnt="0"/>
      <dgm:spPr/>
    </dgm:pt>
    <dgm:pt modelId="{6295FAD2-B214-4205-9FD6-3A848B63BB25}" type="pres">
      <dgm:prSet presAssocID="{DC2C89B0-8282-455D-9668-4087E75331ED}" presName="parentTextArrow" presStyleLbl="node1" presStyleIdx="1" presStyleCnt="4"/>
      <dgm:spPr/>
    </dgm:pt>
    <dgm:pt modelId="{2437A1D4-AAC0-40A6-959A-4FD67DAF7AB0}" type="pres">
      <dgm:prSet presAssocID="{DC2C89B0-8282-455D-9668-4087E75331ED}" presName="arrow" presStyleLbl="node1" presStyleIdx="2" presStyleCnt="4"/>
      <dgm:spPr/>
    </dgm:pt>
    <dgm:pt modelId="{AD3252C3-DE42-4C20-A853-ABA2E7CD10F2}" type="pres">
      <dgm:prSet presAssocID="{DC2C89B0-8282-455D-9668-4087E75331ED}" presName="descendantArrow" presStyleCnt="0"/>
      <dgm:spPr/>
    </dgm:pt>
    <dgm:pt modelId="{0456AE4C-A091-4AC1-80C7-834239FF0D90}" type="pres">
      <dgm:prSet presAssocID="{4596F3D5-8AF1-45EC-BFC4-4B4DADDA9957}" presName="childTextArrow" presStyleLbl="fgAccFollowNode1" presStyleIdx="4" presStyleCnt="7">
        <dgm:presLayoutVars>
          <dgm:bulletEnabled val="1"/>
        </dgm:presLayoutVars>
      </dgm:prSet>
      <dgm:spPr/>
    </dgm:pt>
    <dgm:pt modelId="{8A9A2AA2-557E-4C82-BAE8-FB6BAAA8F886}" type="pres">
      <dgm:prSet presAssocID="{D0954731-5D14-440B-9A07-C7C070AD52E7}" presName="sp" presStyleCnt="0"/>
      <dgm:spPr/>
    </dgm:pt>
    <dgm:pt modelId="{E7CDA6FE-AD5F-47FC-8629-E1D4DE174A72}" type="pres">
      <dgm:prSet presAssocID="{88BFA2A1-2E94-4929-ADD5-4FA9622F5F07}" presName="arrowAndChildren" presStyleCnt="0"/>
      <dgm:spPr/>
    </dgm:pt>
    <dgm:pt modelId="{5DB4C81C-1BDB-4C5C-914F-D3375E16EFDE}" type="pres">
      <dgm:prSet presAssocID="{88BFA2A1-2E94-4929-ADD5-4FA9622F5F07}" presName="parentTextArrow" presStyleLbl="node1" presStyleIdx="2" presStyleCnt="4"/>
      <dgm:spPr/>
    </dgm:pt>
    <dgm:pt modelId="{B6EBD090-33BE-4503-9728-3EEA3FDC2DA3}" type="pres">
      <dgm:prSet presAssocID="{88BFA2A1-2E94-4929-ADD5-4FA9622F5F07}" presName="arrow" presStyleLbl="node1" presStyleIdx="3" presStyleCnt="4"/>
      <dgm:spPr/>
    </dgm:pt>
    <dgm:pt modelId="{66705F2A-53D8-4A53-9997-10866DF78A48}" type="pres">
      <dgm:prSet presAssocID="{88BFA2A1-2E94-4929-ADD5-4FA9622F5F07}" presName="descendantArrow" presStyleCnt="0"/>
      <dgm:spPr/>
    </dgm:pt>
    <dgm:pt modelId="{11CE5D6D-3F97-43B0-B8FA-29A0512EE740}" type="pres">
      <dgm:prSet presAssocID="{834D0F37-291A-465F-8A56-999F565EED84}" presName="childTextArrow" presStyleLbl="fgAccFollowNode1" presStyleIdx="5" presStyleCnt="7">
        <dgm:presLayoutVars>
          <dgm:bulletEnabled val="1"/>
        </dgm:presLayoutVars>
      </dgm:prSet>
      <dgm:spPr/>
    </dgm:pt>
    <dgm:pt modelId="{95B75A9C-75F3-43DA-B631-287AC51B1C01}" type="pres">
      <dgm:prSet presAssocID="{30230B8F-21B9-4C4E-B520-644891F8BB91}" presName="childTextArrow" presStyleLbl="fgAccFollowNode1" presStyleIdx="6" presStyleCnt="7">
        <dgm:presLayoutVars>
          <dgm:bulletEnabled val="1"/>
        </dgm:presLayoutVars>
      </dgm:prSet>
      <dgm:spPr/>
    </dgm:pt>
  </dgm:ptLst>
  <dgm:cxnLst>
    <dgm:cxn modelId="{603AAE09-742E-4EB6-A82F-DBD53E7C66DD}" srcId="{3CCA5EDC-890E-47AF-8CB2-CCD6176BE231}" destId="{B78A9D8B-8E4B-4887-B35E-607A84DBA23C}" srcOrd="1" destOrd="0" parTransId="{C86B7897-0AF9-4FB7-98FD-3B462BBFBD98}" sibTransId="{3B41A443-88CA-40C7-9711-57579E6B670B}"/>
    <dgm:cxn modelId="{18C27424-518C-4B74-A7B3-E3304C56948E}" srcId="{CF2D9CF0-DE7E-40CE-9F15-8DC0180D0E05}" destId="{4C73B1D2-E7C5-47CB-AF40-8ACB14401CAB}" srcOrd="3" destOrd="0" parTransId="{A87868EF-3889-446A-A2FB-E6EE1643245A}" sibTransId="{10E98FE0-AEB2-4C4C-B5C0-E90AE31DB75F}"/>
    <dgm:cxn modelId="{92B9D027-DD87-4019-AFD0-29B4C1022118}" type="presOf" srcId="{56D5A6C3-A88B-4184-BB1E-A6374F2D04CB}" destId="{40CB68B2-15C7-4E6D-8D3A-9F32A93CE364}" srcOrd="1" destOrd="0" presId="urn:microsoft.com/office/officeart/2005/8/layout/process4"/>
    <dgm:cxn modelId="{B06ABD2C-03C2-4A8E-842B-7241C9A5924A}" srcId="{CF2D9CF0-DE7E-40CE-9F15-8DC0180D0E05}" destId="{88BFA2A1-2E94-4929-ADD5-4FA9622F5F07}" srcOrd="0" destOrd="0" parTransId="{22CF026E-36DF-4CA9-9694-0A7FA2827892}" sibTransId="{D0954731-5D14-440B-9A07-C7C070AD52E7}"/>
    <dgm:cxn modelId="{2CC3AB35-8C4D-4828-B550-B3FEB53173A6}" type="presOf" srcId="{88BFA2A1-2E94-4929-ADD5-4FA9622F5F07}" destId="{5DB4C81C-1BDB-4C5C-914F-D3375E16EFDE}" srcOrd="0" destOrd="0" presId="urn:microsoft.com/office/officeart/2005/8/layout/process4"/>
    <dgm:cxn modelId="{D6B91A36-E7D6-4980-8BA8-935CCDE56637}" type="presOf" srcId="{CF2D9CF0-DE7E-40CE-9F15-8DC0180D0E05}" destId="{25DA76AC-676C-4AF2-81DB-1A86CDFCAF42}" srcOrd="0" destOrd="0" presId="urn:microsoft.com/office/officeart/2005/8/layout/process4"/>
    <dgm:cxn modelId="{ECF3C945-B268-44E9-82FD-658A5EBD6DF9}" srcId="{88BFA2A1-2E94-4929-ADD5-4FA9622F5F07}" destId="{30230B8F-21B9-4C4E-B520-644891F8BB91}" srcOrd="1" destOrd="0" parTransId="{838F5021-4BF9-4795-831D-5EDD6A8A949E}" sibTransId="{B35C0467-40CC-4419-B001-C3290C349EB2}"/>
    <dgm:cxn modelId="{CB94C26B-09BC-48AB-91EB-678C952C30CB}" type="presOf" srcId="{A5C28CB9-86BE-49B2-99A0-E972DFF3882C}" destId="{D9AC81EA-C76E-468D-9686-89F3A4F6AC5C}" srcOrd="0" destOrd="1" presId="urn:microsoft.com/office/officeart/2005/8/layout/process4"/>
    <dgm:cxn modelId="{E7DC754C-5105-4A99-9056-C127E0E600D8}" type="presOf" srcId="{B78A9D8B-8E4B-4887-B35E-607A84DBA23C}" destId="{D9AC81EA-C76E-468D-9686-89F3A4F6AC5C}" srcOrd="0" destOrd="2" presId="urn:microsoft.com/office/officeart/2005/8/layout/process4"/>
    <dgm:cxn modelId="{CEB1E26F-39B4-407F-A8D1-62AB9ED6382F}" srcId="{CF2D9CF0-DE7E-40CE-9F15-8DC0180D0E05}" destId="{56D5A6C3-A88B-4184-BB1E-A6374F2D04CB}" srcOrd="2" destOrd="0" parTransId="{C8899F26-3956-4996-8001-8543FDE27450}" sibTransId="{73067996-B83F-4AC4-8347-ED95FB0EB804}"/>
    <dgm:cxn modelId="{35214950-DED9-47CF-B2E5-0B34AA5DD54D}" type="presOf" srcId="{DC2C89B0-8282-455D-9668-4087E75331ED}" destId="{2437A1D4-AAC0-40A6-959A-4FD67DAF7AB0}" srcOrd="1" destOrd="0" presId="urn:microsoft.com/office/officeart/2005/8/layout/process4"/>
    <dgm:cxn modelId="{7CC71851-AC8C-40FC-BC06-55C0765A85E1}" type="presOf" srcId="{93D75440-5089-4B08-9D83-C24CD1D78901}" destId="{ED03A715-BE41-4A5B-B162-0B19B81EFAA1}" srcOrd="0" destOrd="0" presId="urn:microsoft.com/office/officeart/2005/8/layout/process4"/>
    <dgm:cxn modelId="{6B83BF56-A75F-4D01-9290-769C279C43AF}" type="presOf" srcId="{30230B8F-21B9-4C4E-B520-644891F8BB91}" destId="{95B75A9C-75F3-43DA-B631-287AC51B1C01}" srcOrd="0" destOrd="0" presId="urn:microsoft.com/office/officeart/2005/8/layout/process4"/>
    <dgm:cxn modelId="{106FA357-11FD-46E1-B72B-5022240E8978}" type="presOf" srcId="{56D5A6C3-A88B-4184-BB1E-A6374F2D04CB}" destId="{3A31A5F8-8BCE-4B11-815D-735137736B44}" srcOrd="0" destOrd="0" presId="urn:microsoft.com/office/officeart/2005/8/layout/process4"/>
    <dgm:cxn modelId="{6DBBE677-5809-4BF4-823A-30567551F5D9}" type="presOf" srcId="{3CCA5EDC-890E-47AF-8CB2-CCD6176BE231}" destId="{D9AC81EA-C76E-468D-9686-89F3A4F6AC5C}" srcOrd="0" destOrd="0" presId="urn:microsoft.com/office/officeart/2005/8/layout/process4"/>
    <dgm:cxn modelId="{A8B1A859-F3AF-4D4F-B343-F3AF6FDE4FBB}" srcId="{56D5A6C3-A88B-4184-BB1E-A6374F2D04CB}" destId="{3CCA5EDC-890E-47AF-8CB2-CCD6176BE231}" srcOrd="1" destOrd="0" parTransId="{806E6A32-70FC-4D6F-958E-D443F16727C4}" sibTransId="{7FF6B15A-7C68-4E8B-BEA8-39ACD6FC991F}"/>
    <dgm:cxn modelId="{B20FEB79-1109-47FA-8F68-9E04D1D7C95F}" srcId="{4C73B1D2-E7C5-47CB-AF40-8ACB14401CAB}" destId="{2074DE76-7002-43B5-8062-70471A0A7353}" srcOrd="0" destOrd="0" parTransId="{6098B85A-B092-46C9-BAAE-A334E64B2A3B}" sibTransId="{2DEFFE73-7257-4C19-B96F-463346955C2B}"/>
    <dgm:cxn modelId="{9E98C596-D997-40CC-96E8-FC41C311027C}" type="presOf" srcId="{2074DE76-7002-43B5-8062-70471A0A7353}" destId="{3DF539F7-5692-445D-BF7E-F641D40B3F1C}" srcOrd="0" destOrd="0" presId="urn:microsoft.com/office/officeart/2005/8/layout/process4"/>
    <dgm:cxn modelId="{913DC1AA-C335-4E76-8286-1DACC3074553}" srcId="{CF2D9CF0-DE7E-40CE-9F15-8DC0180D0E05}" destId="{DC2C89B0-8282-455D-9668-4087E75331ED}" srcOrd="1" destOrd="0" parTransId="{0B8CBB10-724A-4916-AE84-04393E972830}" sibTransId="{F9E6101B-AEFD-43E3-91EE-47D11AE84980}"/>
    <dgm:cxn modelId="{5F1FFCAD-D967-4F87-8747-4E5C8C0ECCCB}" type="presOf" srcId="{88BFA2A1-2E94-4929-ADD5-4FA9622F5F07}" destId="{B6EBD090-33BE-4503-9728-3EEA3FDC2DA3}" srcOrd="1" destOrd="0" presId="urn:microsoft.com/office/officeart/2005/8/layout/process4"/>
    <dgm:cxn modelId="{F5709FBD-002D-4D75-831D-98D78AEFA213}" type="presOf" srcId="{4C73B1D2-E7C5-47CB-AF40-8ACB14401CAB}" destId="{EDFA4FC4-4B0B-4D37-AC6B-420C3D66F0FF}" srcOrd="1" destOrd="0" presId="urn:microsoft.com/office/officeart/2005/8/layout/process4"/>
    <dgm:cxn modelId="{1CE97AC7-F20E-4287-9FF5-93401149DF4C}" srcId="{88BFA2A1-2E94-4929-ADD5-4FA9622F5F07}" destId="{834D0F37-291A-465F-8A56-999F565EED84}" srcOrd="0" destOrd="0" parTransId="{DDABA896-CFB8-4E15-A73A-C002DACC68A8}" sibTransId="{B1359038-5746-449A-9DB0-B788D575BE40}"/>
    <dgm:cxn modelId="{64B453CB-35BA-40C5-A385-952B87D8D324}" type="presOf" srcId="{4C73B1D2-E7C5-47CB-AF40-8ACB14401CAB}" destId="{5889CD73-7610-4117-91AC-4A3227BBEC6E}" srcOrd="0" destOrd="0" presId="urn:microsoft.com/office/officeart/2005/8/layout/process4"/>
    <dgm:cxn modelId="{77E8CFD6-6498-4360-A994-390F66DC3A9F}" srcId="{DC2C89B0-8282-455D-9668-4087E75331ED}" destId="{4596F3D5-8AF1-45EC-BFC4-4B4DADDA9957}" srcOrd="0" destOrd="0" parTransId="{6C00A639-63B4-4330-9278-A6EFBF509F4B}" sibTransId="{6807BEFE-F39E-4B5A-BFDD-FA8123AF4FB4}"/>
    <dgm:cxn modelId="{237BDFE0-5150-4FB2-ADF4-CB827868E54B}" srcId="{56D5A6C3-A88B-4184-BB1E-A6374F2D04CB}" destId="{06CAC653-91F7-479D-86BE-168B9270756E}" srcOrd="2" destOrd="0" parTransId="{E603ACDC-E58B-416E-A021-63885AEB12A7}" sibTransId="{2CAA3A72-C38A-40C8-B71D-D8971789DB6D}"/>
    <dgm:cxn modelId="{4E1C21E1-3980-48C3-B6DC-9588CF69104D}" type="presOf" srcId="{4596F3D5-8AF1-45EC-BFC4-4B4DADDA9957}" destId="{0456AE4C-A091-4AC1-80C7-834239FF0D90}" srcOrd="0" destOrd="0" presId="urn:microsoft.com/office/officeart/2005/8/layout/process4"/>
    <dgm:cxn modelId="{C9DCF0E6-5338-4CB5-8B74-02DD77B27949}" srcId="{56D5A6C3-A88B-4184-BB1E-A6374F2D04CB}" destId="{93D75440-5089-4B08-9D83-C24CD1D78901}" srcOrd="0" destOrd="0" parTransId="{434D73B3-1EA2-4504-A2A5-306A6685FB4B}" sibTransId="{A4F442EB-9B88-4DF7-87AB-DA21E545D812}"/>
    <dgm:cxn modelId="{8DBB5DF1-F22E-41F2-9358-D0C031AC0B2A}" srcId="{3CCA5EDC-890E-47AF-8CB2-CCD6176BE231}" destId="{A5C28CB9-86BE-49B2-99A0-E972DFF3882C}" srcOrd="0" destOrd="0" parTransId="{60CB48A8-8DEB-4DA4-A0A0-201F75860B50}" sibTransId="{AD3A22DA-468B-456B-B13F-92D6B58D0367}"/>
    <dgm:cxn modelId="{999DB8F6-C51F-4F4B-974F-435A485B8481}" type="presOf" srcId="{DC2C89B0-8282-455D-9668-4087E75331ED}" destId="{6295FAD2-B214-4205-9FD6-3A848B63BB25}" srcOrd="0" destOrd="0" presId="urn:microsoft.com/office/officeart/2005/8/layout/process4"/>
    <dgm:cxn modelId="{089C70FD-476E-496F-819E-905AE7335160}" type="presOf" srcId="{06CAC653-91F7-479D-86BE-168B9270756E}" destId="{200F8666-C199-40F2-BC0C-36991A221FA3}" srcOrd="0" destOrd="0" presId="urn:microsoft.com/office/officeart/2005/8/layout/process4"/>
    <dgm:cxn modelId="{9EC7BAFD-E11B-4372-88B1-396481A50975}" type="presOf" srcId="{834D0F37-291A-465F-8A56-999F565EED84}" destId="{11CE5D6D-3F97-43B0-B8FA-29A0512EE740}" srcOrd="0" destOrd="0" presId="urn:microsoft.com/office/officeart/2005/8/layout/process4"/>
    <dgm:cxn modelId="{E7614D7A-A136-426E-94A0-8453FBC853AD}" type="presParOf" srcId="{25DA76AC-676C-4AF2-81DB-1A86CDFCAF42}" destId="{59812AB3-7065-43C0-B0B9-7156622FC27E}" srcOrd="0" destOrd="0" presId="urn:microsoft.com/office/officeart/2005/8/layout/process4"/>
    <dgm:cxn modelId="{65F72E70-3434-46E2-BF73-EEA418415F8E}" type="presParOf" srcId="{59812AB3-7065-43C0-B0B9-7156622FC27E}" destId="{5889CD73-7610-4117-91AC-4A3227BBEC6E}" srcOrd="0" destOrd="0" presId="urn:microsoft.com/office/officeart/2005/8/layout/process4"/>
    <dgm:cxn modelId="{8A11A444-21B1-44EE-BB6B-C6C7A52A9EFC}" type="presParOf" srcId="{59812AB3-7065-43C0-B0B9-7156622FC27E}" destId="{EDFA4FC4-4B0B-4D37-AC6B-420C3D66F0FF}" srcOrd="1" destOrd="0" presId="urn:microsoft.com/office/officeart/2005/8/layout/process4"/>
    <dgm:cxn modelId="{EFA9F1F3-6A1E-46B8-BA51-CEA362B10619}" type="presParOf" srcId="{59812AB3-7065-43C0-B0B9-7156622FC27E}" destId="{746563EE-5D31-40D6-B00D-14CF46010AA4}" srcOrd="2" destOrd="0" presId="urn:microsoft.com/office/officeart/2005/8/layout/process4"/>
    <dgm:cxn modelId="{91722FC2-C150-4BF9-B8F3-ACEA9763E9F3}" type="presParOf" srcId="{746563EE-5D31-40D6-B00D-14CF46010AA4}" destId="{3DF539F7-5692-445D-BF7E-F641D40B3F1C}" srcOrd="0" destOrd="0" presId="urn:microsoft.com/office/officeart/2005/8/layout/process4"/>
    <dgm:cxn modelId="{02F4FA1E-1AB7-4E71-B9C4-EC6674E16F31}" type="presParOf" srcId="{25DA76AC-676C-4AF2-81DB-1A86CDFCAF42}" destId="{5A8BB522-9401-4CDF-837B-DA4DF3C6C73F}" srcOrd="1" destOrd="0" presId="urn:microsoft.com/office/officeart/2005/8/layout/process4"/>
    <dgm:cxn modelId="{16F22F67-97B7-4091-9781-4D0D48F06FB8}" type="presParOf" srcId="{25DA76AC-676C-4AF2-81DB-1A86CDFCAF42}" destId="{4442B5D5-B158-4959-962D-A7853C1DCD5B}" srcOrd="2" destOrd="0" presId="urn:microsoft.com/office/officeart/2005/8/layout/process4"/>
    <dgm:cxn modelId="{553EDF75-1320-4AB3-9395-3A90649FAD2C}" type="presParOf" srcId="{4442B5D5-B158-4959-962D-A7853C1DCD5B}" destId="{3A31A5F8-8BCE-4B11-815D-735137736B44}" srcOrd="0" destOrd="0" presId="urn:microsoft.com/office/officeart/2005/8/layout/process4"/>
    <dgm:cxn modelId="{98B64CB3-9581-4D5C-A2CC-C8781C6F997A}" type="presParOf" srcId="{4442B5D5-B158-4959-962D-A7853C1DCD5B}" destId="{40CB68B2-15C7-4E6D-8D3A-9F32A93CE364}" srcOrd="1" destOrd="0" presId="urn:microsoft.com/office/officeart/2005/8/layout/process4"/>
    <dgm:cxn modelId="{CB1F3825-2CC2-48EF-AF9D-770722129C85}" type="presParOf" srcId="{4442B5D5-B158-4959-962D-A7853C1DCD5B}" destId="{D07A2D5A-28EC-4C19-B234-D93E2A27812E}" srcOrd="2" destOrd="0" presId="urn:microsoft.com/office/officeart/2005/8/layout/process4"/>
    <dgm:cxn modelId="{23F5CD8B-519F-41E3-A087-088169258032}" type="presParOf" srcId="{D07A2D5A-28EC-4C19-B234-D93E2A27812E}" destId="{ED03A715-BE41-4A5B-B162-0B19B81EFAA1}" srcOrd="0" destOrd="0" presId="urn:microsoft.com/office/officeart/2005/8/layout/process4"/>
    <dgm:cxn modelId="{7973B309-E944-446F-9493-36292FCD1092}" type="presParOf" srcId="{D07A2D5A-28EC-4C19-B234-D93E2A27812E}" destId="{D9AC81EA-C76E-468D-9686-89F3A4F6AC5C}" srcOrd="1" destOrd="0" presId="urn:microsoft.com/office/officeart/2005/8/layout/process4"/>
    <dgm:cxn modelId="{37C16559-C2A7-45CC-97D8-BBF2EF085E05}" type="presParOf" srcId="{D07A2D5A-28EC-4C19-B234-D93E2A27812E}" destId="{200F8666-C199-40F2-BC0C-36991A221FA3}" srcOrd="2" destOrd="0" presId="urn:microsoft.com/office/officeart/2005/8/layout/process4"/>
    <dgm:cxn modelId="{6E9BDEA6-E711-46D1-B10F-13D2E09B7520}" type="presParOf" srcId="{25DA76AC-676C-4AF2-81DB-1A86CDFCAF42}" destId="{1255ACA2-A508-4290-9532-1A5585BA8233}" srcOrd="3" destOrd="0" presId="urn:microsoft.com/office/officeart/2005/8/layout/process4"/>
    <dgm:cxn modelId="{B4E3CB69-A8F8-4B1D-867A-D058F4E03183}" type="presParOf" srcId="{25DA76AC-676C-4AF2-81DB-1A86CDFCAF42}" destId="{D817A884-EA6E-4562-8241-B68DAA611ADB}" srcOrd="4" destOrd="0" presId="urn:microsoft.com/office/officeart/2005/8/layout/process4"/>
    <dgm:cxn modelId="{96E79870-9F4F-4D02-8BC3-F65446629996}" type="presParOf" srcId="{D817A884-EA6E-4562-8241-B68DAA611ADB}" destId="{6295FAD2-B214-4205-9FD6-3A848B63BB25}" srcOrd="0" destOrd="0" presId="urn:microsoft.com/office/officeart/2005/8/layout/process4"/>
    <dgm:cxn modelId="{D8E28E71-0A97-4A30-8960-E74A242FFC76}" type="presParOf" srcId="{D817A884-EA6E-4562-8241-B68DAA611ADB}" destId="{2437A1D4-AAC0-40A6-959A-4FD67DAF7AB0}" srcOrd="1" destOrd="0" presId="urn:microsoft.com/office/officeart/2005/8/layout/process4"/>
    <dgm:cxn modelId="{A74C8145-073E-4FA3-9273-DB7AA6F1D51E}" type="presParOf" srcId="{D817A884-EA6E-4562-8241-B68DAA611ADB}" destId="{AD3252C3-DE42-4C20-A853-ABA2E7CD10F2}" srcOrd="2" destOrd="0" presId="urn:microsoft.com/office/officeart/2005/8/layout/process4"/>
    <dgm:cxn modelId="{62E4AA88-431C-4E53-86BA-E43E2368B9E0}" type="presParOf" srcId="{AD3252C3-DE42-4C20-A853-ABA2E7CD10F2}" destId="{0456AE4C-A091-4AC1-80C7-834239FF0D90}" srcOrd="0" destOrd="0" presId="urn:microsoft.com/office/officeart/2005/8/layout/process4"/>
    <dgm:cxn modelId="{98902602-66DF-4D7B-B455-C7DA0D759BD6}" type="presParOf" srcId="{25DA76AC-676C-4AF2-81DB-1A86CDFCAF42}" destId="{8A9A2AA2-557E-4C82-BAE8-FB6BAAA8F886}" srcOrd="5" destOrd="0" presId="urn:microsoft.com/office/officeart/2005/8/layout/process4"/>
    <dgm:cxn modelId="{A62BB1D2-DB76-4C10-A2E5-4A9377B55146}" type="presParOf" srcId="{25DA76AC-676C-4AF2-81DB-1A86CDFCAF42}" destId="{E7CDA6FE-AD5F-47FC-8629-E1D4DE174A72}" srcOrd="6" destOrd="0" presId="urn:microsoft.com/office/officeart/2005/8/layout/process4"/>
    <dgm:cxn modelId="{66A7BB70-CE8F-414E-80B3-7437AFE8A669}" type="presParOf" srcId="{E7CDA6FE-AD5F-47FC-8629-E1D4DE174A72}" destId="{5DB4C81C-1BDB-4C5C-914F-D3375E16EFDE}" srcOrd="0" destOrd="0" presId="urn:microsoft.com/office/officeart/2005/8/layout/process4"/>
    <dgm:cxn modelId="{A6A3100A-443F-49E2-9158-7F288626F789}" type="presParOf" srcId="{E7CDA6FE-AD5F-47FC-8629-E1D4DE174A72}" destId="{B6EBD090-33BE-4503-9728-3EEA3FDC2DA3}" srcOrd="1" destOrd="0" presId="urn:microsoft.com/office/officeart/2005/8/layout/process4"/>
    <dgm:cxn modelId="{7AC711A8-97A3-431D-8D49-15D292A3F962}" type="presParOf" srcId="{E7CDA6FE-AD5F-47FC-8629-E1D4DE174A72}" destId="{66705F2A-53D8-4A53-9997-10866DF78A48}" srcOrd="2" destOrd="0" presId="urn:microsoft.com/office/officeart/2005/8/layout/process4"/>
    <dgm:cxn modelId="{E80664B5-CDDB-49A8-AD67-5A1DB89AA775}" type="presParOf" srcId="{66705F2A-53D8-4A53-9997-10866DF78A48}" destId="{11CE5D6D-3F97-43B0-B8FA-29A0512EE740}" srcOrd="0" destOrd="0" presId="urn:microsoft.com/office/officeart/2005/8/layout/process4"/>
    <dgm:cxn modelId="{D380604F-FF54-4D00-BFD2-061635325AD6}" type="presParOf" srcId="{66705F2A-53D8-4A53-9997-10866DF78A48}" destId="{95B75A9C-75F3-43DA-B631-287AC51B1C01}" srcOrd="1" destOrd="0" presId="urn:microsoft.com/office/officeart/2005/8/layout/process4"/>
  </dgm:cxnLst>
  <dgm:bg/>
  <dgm:whole/>
  <dgm:extLst>
    <a:ext uri="http://schemas.microsoft.com/office/drawing/2008/diagram">
      <dsp:dataModelExt xmlns:dsp="http://schemas.microsoft.com/office/drawing/2008/diagram" relId="rId83"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BC480ED5-B34A-4AEF-BFEB-86209D079FF2}" type="doc">
      <dgm:prSet loTypeId="urn:microsoft.com/office/officeart/2005/8/layout/process4" loCatId="list" qsTypeId="urn:microsoft.com/office/officeart/2005/8/quickstyle/simple1" qsCatId="simple" csTypeId="urn:microsoft.com/office/officeart/2005/8/colors/accent1_2" csCatId="accent1" phldr="1"/>
      <dgm:spPr/>
      <dgm:t>
        <a:bodyPr/>
        <a:lstStyle/>
        <a:p>
          <a:endParaRPr lang="es-CO"/>
        </a:p>
      </dgm:t>
    </dgm:pt>
    <dgm:pt modelId="{DB1DA7E7-9A89-4F23-BAC5-521553F4031A}">
      <dgm:prSet phldrT="[Texto]"/>
      <dgm:spPr/>
      <dgm:t>
        <a:bodyPr/>
        <a:lstStyle/>
        <a:p>
          <a:r>
            <a:rPr lang="es-ES" b="1"/>
            <a:t>COOPERACIÓN CON HOMOLOGOS</a:t>
          </a:r>
          <a:endParaRPr lang="es-CO"/>
        </a:p>
      </dgm:t>
    </dgm:pt>
    <dgm:pt modelId="{0E435B7B-9848-46CD-BA71-E165DCC28200}" type="parTrans" cxnId="{D45D1400-791B-4E8D-BE9A-10F61B391908}">
      <dgm:prSet/>
      <dgm:spPr/>
      <dgm:t>
        <a:bodyPr/>
        <a:lstStyle/>
        <a:p>
          <a:endParaRPr lang="es-CO"/>
        </a:p>
      </dgm:t>
    </dgm:pt>
    <dgm:pt modelId="{4CA5CFAA-7670-4194-8945-028BA90B3A3C}" type="sibTrans" cxnId="{D45D1400-791B-4E8D-BE9A-10F61B391908}">
      <dgm:prSet/>
      <dgm:spPr/>
      <dgm:t>
        <a:bodyPr/>
        <a:lstStyle/>
        <a:p>
          <a:endParaRPr lang="es-CO"/>
        </a:p>
      </dgm:t>
    </dgm:pt>
    <dgm:pt modelId="{6B121EA9-12FE-4F69-B0F0-2CF230E63594}">
      <dgm:prSet phldrT="[Texto]" custT="1"/>
      <dgm:spPr/>
      <dgm:t>
        <a:bodyPr/>
        <a:lstStyle/>
        <a:p>
          <a:r>
            <a:rPr lang="es-CO" sz="800"/>
            <a:t>ANVISA /BRASIL</a:t>
          </a:r>
        </a:p>
      </dgm:t>
    </dgm:pt>
    <dgm:pt modelId="{B4CB9F69-FEB1-4A19-B3CE-18B112F1C7B3}" type="parTrans" cxnId="{4F48D16E-4D58-4151-B90D-19D1A4F253C8}">
      <dgm:prSet/>
      <dgm:spPr/>
      <dgm:t>
        <a:bodyPr/>
        <a:lstStyle/>
        <a:p>
          <a:endParaRPr lang="es-CO"/>
        </a:p>
      </dgm:t>
    </dgm:pt>
    <dgm:pt modelId="{6D3E25E1-0705-4D53-B3F1-B25569B22BAA}" type="sibTrans" cxnId="{4F48D16E-4D58-4151-B90D-19D1A4F253C8}">
      <dgm:prSet/>
      <dgm:spPr/>
      <dgm:t>
        <a:bodyPr/>
        <a:lstStyle/>
        <a:p>
          <a:endParaRPr lang="es-CO"/>
        </a:p>
      </dgm:t>
    </dgm:pt>
    <dgm:pt modelId="{13903FC3-74D8-4B9F-925F-F04F56311C37}">
      <dgm:prSet phldrT="[Texto]" custT="1"/>
      <dgm:spPr/>
      <dgm:t>
        <a:bodyPr/>
        <a:lstStyle/>
        <a:p>
          <a:r>
            <a:rPr lang="es-CO" sz="800"/>
            <a:t>ANMAT /ARGENTINA</a:t>
          </a:r>
        </a:p>
      </dgm:t>
    </dgm:pt>
    <dgm:pt modelId="{DAB8C6F5-BC0A-4A86-84A8-02B5E08D96E6}" type="parTrans" cxnId="{3661D4B7-909C-4AF4-B7D0-614EC95A7F57}">
      <dgm:prSet/>
      <dgm:spPr/>
      <dgm:t>
        <a:bodyPr/>
        <a:lstStyle/>
        <a:p>
          <a:endParaRPr lang="es-CO"/>
        </a:p>
      </dgm:t>
    </dgm:pt>
    <dgm:pt modelId="{018F0897-5E6D-45DA-A3FC-A5C09A85DA15}" type="sibTrans" cxnId="{3661D4B7-909C-4AF4-B7D0-614EC95A7F57}">
      <dgm:prSet/>
      <dgm:spPr/>
      <dgm:t>
        <a:bodyPr/>
        <a:lstStyle/>
        <a:p>
          <a:endParaRPr lang="es-CO"/>
        </a:p>
      </dgm:t>
    </dgm:pt>
    <dgm:pt modelId="{25E80DEF-97BB-43EB-B1D3-BD311E19D789}">
      <dgm:prSet phldrT="[Texto]"/>
      <dgm:spPr/>
      <dgm:t>
        <a:bodyPr/>
        <a:lstStyle/>
        <a:p>
          <a:r>
            <a:rPr lang="es-CO"/>
            <a:t>REDES E INICIATIVAS</a:t>
          </a:r>
        </a:p>
      </dgm:t>
    </dgm:pt>
    <dgm:pt modelId="{24021C05-C811-48DF-A63A-8FC2C3857508}" type="parTrans" cxnId="{FA9BCC6C-A853-4073-A0BB-44581FBB3AC8}">
      <dgm:prSet/>
      <dgm:spPr/>
      <dgm:t>
        <a:bodyPr/>
        <a:lstStyle/>
        <a:p>
          <a:endParaRPr lang="es-CO"/>
        </a:p>
      </dgm:t>
    </dgm:pt>
    <dgm:pt modelId="{76E3733F-21BE-47DE-802C-EAA5E487CE42}" type="sibTrans" cxnId="{FA9BCC6C-A853-4073-A0BB-44581FBB3AC8}">
      <dgm:prSet/>
      <dgm:spPr/>
      <dgm:t>
        <a:bodyPr/>
        <a:lstStyle/>
        <a:p>
          <a:endParaRPr lang="es-CO"/>
        </a:p>
      </dgm:t>
    </dgm:pt>
    <dgm:pt modelId="{B9651519-BDFB-4135-AA92-9D83437D2F53}">
      <dgm:prSet phldrT="[Texto]" custT="1"/>
      <dgm:spPr/>
      <dgm:t>
        <a:bodyPr/>
        <a:lstStyle/>
        <a:p>
          <a:r>
            <a:rPr lang="es-CO" sz="800" b="1"/>
            <a:t>OPS:</a:t>
          </a:r>
        </a:p>
      </dgm:t>
    </dgm:pt>
    <dgm:pt modelId="{F779187E-80B9-44A5-955C-30B3BD74516F}" type="parTrans" cxnId="{45E0DD87-055C-4D8F-A8CB-FF058C75DF4D}">
      <dgm:prSet/>
      <dgm:spPr/>
      <dgm:t>
        <a:bodyPr/>
        <a:lstStyle/>
        <a:p>
          <a:endParaRPr lang="es-CO"/>
        </a:p>
      </dgm:t>
    </dgm:pt>
    <dgm:pt modelId="{76A6CAFA-52AC-46A3-B350-212CFC046C43}" type="sibTrans" cxnId="{45E0DD87-055C-4D8F-A8CB-FF058C75DF4D}">
      <dgm:prSet/>
      <dgm:spPr/>
      <dgm:t>
        <a:bodyPr/>
        <a:lstStyle/>
        <a:p>
          <a:endParaRPr lang="es-CO"/>
        </a:p>
      </dgm:t>
    </dgm:pt>
    <dgm:pt modelId="{A4B5A052-636F-4A98-AC6B-C990DF0BF5EC}">
      <dgm:prSet phldrT="[Texto]" custT="1"/>
      <dgm:spPr/>
      <dgm:t>
        <a:bodyPr/>
        <a:lstStyle/>
        <a:p>
          <a:r>
            <a:rPr lang="es-CO" sz="800" b="1"/>
            <a:t>OMS</a:t>
          </a:r>
        </a:p>
      </dgm:t>
    </dgm:pt>
    <dgm:pt modelId="{76A07FDF-2DC4-4081-B7E0-696681DD53AB}" type="parTrans" cxnId="{4D3EF55B-C9B8-41D9-ADDF-7E33D392AC38}">
      <dgm:prSet/>
      <dgm:spPr/>
      <dgm:t>
        <a:bodyPr/>
        <a:lstStyle/>
        <a:p>
          <a:endParaRPr lang="es-CO"/>
        </a:p>
      </dgm:t>
    </dgm:pt>
    <dgm:pt modelId="{E2887B00-B2A6-417C-9D8D-31C97E51411C}" type="sibTrans" cxnId="{4D3EF55B-C9B8-41D9-ADDF-7E33D392AC38}">
      <dgm:prSet/>
      <dgm:spPr/>
      <dgm:t>
        <a:bodyPr/>
        <a:lstStyle/>
        <a:p>
          <a:endParaRPr lang="es-CO"/>
        </a:p>
      </dgm:t>
    </dgm:pt>
    <dgm:pt modelId="{7A921067-B41D-4DCE-99C3-66A18208A584}">
      <dgm:prSet phldrT="[Texto]"/>
      <dgm:spPr/>
      <dgm:t>
        <a:bodyPr/>
        <a:lstStyle/>
        <a:p>
          <a:r>
            <a:rPr lang="es-CO"/>
            <a:t>ACUERDOS COMERCIALES</a:t>
          </a:r>
        </a:p>
      </dgm:t>
    </dgm:pt>
    <dgm:pt modelId="{EE53D1F4-B522-419A-A723-D6E5073F40A4}" type="parTrans" cxnId="{578A8F18-C710-4D7D-AD0B-EE61D6E96808}">
      <dgm:prSet/>
      <dgm:spPr/>
      <dgm:t>
        <a:bodyPr/>
        <a:lstStyle/>
        <a:p>
          <a:endParaRPr lang="es-CO"/>
        </a:p>
      </dgm:t>
    </dgm:pt>
    <dgm:pt modelId="{CB6C951C-0C71-47CB-A65C-45B01A16AD2D}" type="sibTrans" cxnId="{578A8F18-C710-4D7D-AD0B-EE61D6E96808}">
      <dgm:prSet/>
      <dgm:spPr/>
      <dgm:t>
        <a:bodyPr/>
        <a:lstStyle/>
        <a:p>
          <a:endParaRPr lang="es-CO"/>
        </a:p>
      </dgm:t>
    </dgm:pt>
    <dgm:pt modelId="{1B316DE8-A6E2-48DD-90AE-3B11E5555761}">
      <dgm:prSet phldrT="[Texto]" custT="1"/>
      <dgm:spPr/>
      <dgm:t>
        <a:bodyPr/>
        <a:lstStyle/>
        <a:p>
          <a:r>
            <a:rPr lang="es-CO" sz="1200"/>
            <a:t>Alianza del Pacífico - Anexo Dispositivos Médicos</a:t>
          </a:r>
        </a:p>
      </dgm:t>
    </dgm:pt>
    <dgm:pt modelId="{7D23FFA3-E916-4DEA-8880-B930BEA19BCE}" type="parTrans" cxnId="{0BDE1A9F-A6BF-4E8D-B808-BE684AE3C547}">
      <dgm:prSet/>
      <dgm:spPr/>
      <dgm:t>
        <a:bodyPr/>
        <a:lstStyle/>
        <a:p>
          <a:endParaRPr lang="es-CO"/>
        </a:p>
      </dgm:t>
    </dgm:pt>
    <dgm:pt modelId="{573F6E69-098C-432D-957B-FF71C1E99016}" type="sibTrans" cxnId="{0BDE1A9F-A6BF-4E8D-B808-BE684AE3C547}">
      <dgm:prSet/>
      <dgm:spPr/>
      <dgm:t>
        <a:bodyPr/>
        <a:lstStyle/>
        <a:p>
          <a:endParaRPr lang="es-CO"/>
        </a:p>
      </dgm:t>
    </dgm:pt>
    <dgm:pt modelId="{7D6F0575-A72E-4770-8599-F4502600A55E}">
      <dgm:prSet phldrT="[Texto]" custT="1"/>
      <dgm:spPr/>
      <dgm:t>
        <a:bodyPr/>
        <a:lstStyle/>
        <a:p>
          <a:r>
            <a:rPr lang="es-CO" sz="800"/>
            <a:t>AEMPS/España/EMA</a:t>
          </a:r>
        </a:p>
      </dgm:t>
    </dgm:pt>
    <dgm:pt modelId="{70E54BF3-35D1-458E-88E7-F23ED23AB25B}" type="parTrans" cxnId="{B591B57A-2B40-45DB-A2FE-DB880195C238}">
      <dgm:prSet/>
      <dgm:spPr/>
      <dgm:t>
        <a:bodyPr/>
        <a:lstStyle/>
        <a:p>
          <a:endParaRPr lang="es-CO"/>
        </a:p>
      </dgm:t>
    </dgm:pt>
    <dgm:pt modelId="{550BFA0A-9FE8-4407-80FE-7ED4800E3266}" type="sibTrans" cxnId="{B591B57A-2B40-45DB-A2FE-DB880195C238}">
      <dgm:prSet/>
      <dgm:spPr/>
      <dgm:t>
        <a:bodyPr/>
        <a:lstStyle/>
        <a:p>
          <a:endParaRPr lang="es-CO"/>
        </a:p>
      </dgm:t>
    </dgm:pt>
    <dgm:pt modelId="{4AED21F4-3BCB-48C6-A526-51C62537EA55}">
      <dgm:prSet phldrT="[Texto]" custT="1"/>
      <dgm:spPr/>
      <dgm:t>
        <a:bodyPr/>
        <a:lstStyle/>
        <a:p>
          <a:r>
            <a:rPr lang="es-CO" sz="800"/>
            <a:t>FDA / EEUU</a:t>
          </a:r>
        </a:p>
      </dgm:t>
    </dgm:pt>
    <dgm:pt modelId="{AFB464A3-7C0B-4B02-BDA2-3E4C0E5B94DB}" type="parTrans" cxnId="{9A3E1CFE-6B80-4E9D-BEFB-595F119807A3}">
      <dgm:prSet/>
      <dgm:spPr/>
      <dgm:t>
        <a:bodyPr/>
        <a:lstStyle/>
        <a:p>
          <a:endParaRPr lang="es-CO"/>
        </a:p>
      </dgm:t>
    </dgm:pt>
    <dgm:pt modelId="{5E39A3E2-0F1E-4D30-AA5D-1FA6949BEA79}" type="sibTrans" cxnId="{9A3E1CFE-6B80-4E9D-BEFB-595F119807A3}">
      <dgm:prSet/>
      <dgm:spPr/>
      <dgm:t>
        <a:bodyPr/>
        <a:lstStyle/>
        <a:p>
          <a:endParaRPr lang="es-CO"/>
        </a:p>
      </dgm:t>
    </dgm:pt>
    <dgm:pt modelId="{6BDBA061-8F95-4586-B0D6-DF3CF0F62B19}">
      <dgm:prSet phldrT="[Texto]" custT="1"/>
      <dgm:spPr/>
      <dgm:t>
        <a:bodyPr/>
        <a:lstStyle/>
        <a:p>
          <a:r>
            <a:rPr lang="es-CO" sz="800" b="1"/>
            <a:t>IMDRF</a:t>
          </a:r>
        </a:p>
      </dgm:t>
    </dgm:pt>
    <dgm:pt modelId="{FB0C5B2A-79FB-4CAB-A386-FCCC99340480}" type="parTrans" cxnId="{908E5C9D-ED8A-43E1-ACFE-788C443E9F68}">
      <dgm:prSet/>
      <dgm:spPr/>
      <dgm:t>
        <a:bodyPr/>
        <a:lstStyle/>
        <a:p>
          <a:endParaRPr lang="es-CO"/>
        </a:p>
      </dgm:t>
    </dgm:pt>
    <dgm:pt modelId="{5646DFAA-A13B-44FC-9264-8A870B025034}" type="sibTrans" cxnId="{908E5C9D-ED8A-43E1-ACFE-788C443E9F68}">
      <dgm:prSet/>
      <dgm:spPr/>
      <dgm:t>
        <a:bodyPr/>
        <a:lstStyle/>
        <a:p>
          <a:endParaRPr lang="es-CO"/>
        </a:p>
      </dgm:t>
    </dgm:pt>
    <dgm:pt modelId="{3E31EBD8-3B21-40BB-8C91-4D80EBBC1430}">
      <dgm:prSet phldrT="[Texto]" custT="1"/>
      <dgm:spPr/>
      <dgm:t>
        <a:bodyPr/>
        <a:lstStyle/>
        <a:p>
          <a:r>
            <a:rPr lang="es-CO" sz="800" b="1"/>
            <a:t>Red EAMI</a:t>
          </a:r>
        </a:p>
      </dgm:t>
    </dgm:pt>
    <dgm:pt modelId="{F3C6DEC1-AFE2-4D3E-B20E-1BA9C88516D2}" type="parTrans" cxnId="{DF5CEA8C-D69D-4BFC-9A1E-A272E2FC7C69}">
      <dgm:prSet/>
      <dgm:spPr/>
      <dgm:t>
        <a:bodyPr/>
        <a:lstStyle/>
        <a:p>
          <a:endParaRPr lang="es-CO"/>
        </a:p>
      </dgm:t>
    </dgm:pt>
    <dgm:pt modelId="{3B1535D6-233C-4BBC-9DBD-BFAF87F174A6}" type="sibTrans" cxnId="{DF5CEA8C-D69D-4BFC-9A1E-A272E2FC7C69}">
      <dgm:prSet/>
      <dgm:spPr/>
      <dgm:t>
        <a:bodyPr/>
        <a:lstStyle/>
        <a:p>
          <a:endParaRPr lang="es-CO"/>
        </a:p>
      </dgm:t>
    </dgm:pt>
    <dgm:pt modelId="{07245EAA-C758-405E-B064-24C082E23788}">
      <dgm:prSet phldrT="[Texto]" custT="1"/>
      <dgm:spPr/>
      <dgm:t>
        <a:bodyPr/>
        <a:lstStyle/>
        <a:p>
          <a:r>
            <a:rPr lang="es-ES" sz="700"/>
            <a:t>Grupo en buenas prácticas regulatorias. (adpocion de buenas prácticas). </a:t>
          </a:r>
          <a:endParaRPr lang="es-CO" sz="700"/>
        </a:p>
      </dgm:t>
    </dgm:pt>
    <dgm:pt modelId="{374E504F-D4A7-47F6-8529-325C815F00F6}" type="parTrans" cxnId="{9A213258-6B73-4F06-BE41-1CD58F66AA6F}">
      <dgm:prSet/>
      <dgm:spPr/>
      <dgm:t>
        <a:bodyPr/>
        <a:lstStyle/>
        <a:p>
          <a:endParaRPr lang="es-CO"/>
        </a:p>
      </dgm:t>
    </dgm:pt>
    <dgm:pt modelId="{A60C61E7-C602-4CCA-8C20-96F530A517A4}" type="sibTrans" cxnId="{9A213258-6B73-4F06-BE41-1CD58F66AA6F}">
      <dgm:prSet/>
      <dgm:spPr/>
      <dgm:t>
        <a:bodyPr/>
        <a:lstStyle/>
        <a:p>
          <a:endParaRPr lang="es-CO"/>
        </a:p>
      </dgm:t>
    </dgm:pt>
    <dgm:pt modelId="{3E541DE0-5E7B-4C00-ACD4-D53E5BCE07FD}">
      <dgm:prSet phldrT="[Texto]" custT="1"/>
      <dgm:spPr/>
      <dgm:t>
        <a:bodyPr/>
        <a:lstStyle/>
        <a:p>
          <a:r>
            <a:rPr lang="es-ES" sz="700" b="0"/>
            <a:t>Colaboración entre la Red EAMI y el grupo regional de OPS. </a:t>
          </a:r>
          <a:endParaRPr lang="es-CO" sz="700"/>
        </a:p>
      </dgm:t>
    </dgm:pt>
    <dgm:pt modelId="{101938F1-3C86-4AE6-B890-86F68C46B5BD}" type="parTrans" cxnId="{3BFF952A-B19D-4CD1-9409-EF60C7EFD8C3}">
      <dgm:prSet/>
      <dgm:spPr/>
      <dgm:t>
        <a:bodyPr/>
        <a:lstStyle/>
        <a:p>
          <a:endParaRPr lang="es-CO"/>
        </a:p>
      </dgm:t>
    </dgm:pt>
    <dgm:pt modelId="{67DA4C8C-FB25-4ABF-A1C4-9B1E4EBB0201}" type="sibTrans" cxnId="{3BFF952A-B19D-4CD1-9409-EF60C7EFD8C3}">
      <dgm:prSet/>
      <dgm:spPr/>
      <dgm:t>
        <a:bodyPr/>
        <a:lstStyle/>
        <a:p>
          <a:endParaRPr lang="es-CO"/>
        </a:p>
      </dgm:t>
    </dgm:pt>
    <dgm:pt modelId="{F30E925F-6910-4237-B235-9804BB14CE21}">
      <dgm:prSet custT="1"/>
      <dgm:spPr/>
      <dgm:t>
        <a:bodyPr/>
        <a:lstStyle/>
        <a:p>
          <a:r>
            <a:rPr lang="es-ES" sz="700" b="0"/>
            <a:t>Regulación de dispositivos médicos. </a:t>
          </a:r>
          <a:endParaRPr lang="es-CO" sz="700" b="1"/>
        </a:p>
      </dgm:t>
    </dgm:pt>
    <dgm:pt modelId="{BF80A104-39C5-471A-BF46-D4D7430947C4}" type="parTrans" cxnId="{D8C46552-A580-4C16-81A1-0C366E8E3238}">
      <dgm:prSet/>
      <dgm:spPr/>
      <dgm:t>
        <a:bodyPr/>
        <a:lstStyle/>
        <a:p>
          <a:endParaRPr lang="es-CO"/>
        </a:p>
      </dgm:t>
    </dgm:pt>
    <dgm:pt modelId="{1D0597ED-C6BD-4B88-A71E-5443167B52AA}" type="sibTrans" cxnId="{D8C46552-A580-4C16-81A1-0C366E8E3238}">
      <dgm:prSet/>
      <dgm:spPr/>
      <dgm:t>
        <a:bodyPr/>
        <a:lstStyle/>
        <a:p>
          <a:endParaRPr lang="es-CO"/>
        </a:p>
      </dgm:t>
    </dgm:pt>
    <dgm:pt modelId="{699C53AA-7B46-40F4-8F9F-F835ED0A1A3F}">
      <dgm:prSet phldrT="[Texto]" custT="1"/>
      <dgm:spPr/>
      <dgm:t>
        <a:bodyPr/>
        <a:lstStyle/>
        <a:p>
          <a:r>
            <a:rPr lang="es-CO" sz="700"/>
            <a:t>Herramienta Global GBT</a:t>
          </a:r>
        </a:p>
      </dgm:t>
    </dgm:pt>
    <dgm:pt modelId="{3A2A1484-6919-441F-810D-4EA20A02B487}" type="parTrans" cxnId="{9CDEA551-9483-4834-BF7F-567917C50572}">
      <dgm:prSet/>
      <dgm:spPr/>
      <dgm:t>
        <a:bodyPr/>
        <a:lstStyle/>
        <a:p>
          <a:endParaRPr lang="es-CO"/>
        </a:p>
      </dgm:t>
    </dgm:pt>
    <dgm:pt modelId="{CD6A0171-B530-4D1E-A680-B19692BD0DD6}" type="sibTrans" cxnId="{9CDEA551-9483-4834-BF7F-567917C50572}">
      <dgm:prSet/>
      <dgm:spPr/>
      <dgm:t>
        <a:bodyPr/>
        <a:lstStyle/>
        <a:p>
          <a:endParaRPr lang="es-CO"/>
        </a:p>
      </dgm:t>
    </dgm:pt>
    <dgm:pt modelId="{C6609C2E-A556-42CE-819B-E311C7529F14}">
      <dgm:prSet phldrT="[Texto]"/>
      <dgm:spPr/>
      <dgm:t>
        <a:bodyPr/>
        <a:lstStyle/>
        <a:p>
          <a:r>
            <a:rPr lang="es-CO"/>
            <a:t>OTRAS REDES /Invima Ponente</a:t>
          </a:r>
        </a:p>
      </dgm:t>
    </dgm:pt>
    <dgm:pt modelId="{9821CE90-5BA0-40D3-9BFA-973EEE4B8185}" type="parTrans" cxnId="{47538647-BCB9-40D5-BBF3-103B5D780B45}">
      <dgm:prSet/>
      <dgm:spPr/>
      <dgm:t>
        <a:bodyPr/>
        <a:lstStyle/>
        <a:p>
          <a:endParaRPr lang="es-CO"/>
        </a:p>
      </dgm:t>
    </dgm:pt>
    <dgm:pt modelId="{B03F45AF-76A9-47EC-8477-A52A12E81B8E}" type="sibTrans" cxnId="{47538647-BCB9-40D5-BBF3-103B5D780B45}">
      <dgm:prSet/>
      <dgm:spPr/>
      <dgm:t>
        <a:bodyPr/>
        <a:lstStyle/>
        <a:p>
          <a:endParaRPr lang="es-CO"/>
        </a:p>
      </dgm:t>
    </dgm:pt>
    <dgm:pt modelId="{47639EFB-FD11-46E4-BCB5-2A03EBC85E66}">
      <dgm:prSet phldrT="[Texto]" custT="1"/>
      <dgm:spPr/>
      <dgm:t>
        <a:bodyPr/>
        <a:lstStyle/>
        <a:p>
          <a:r>
            <a:rPr lang="es-CO" sz="700"/>
            <a:t>USAID</a:t>
          </a:r>
        </a:p>
      </dgm:t>
    </dgm:pt>
    <dgm:pt modelId="{859DEAC8-D658-40B4-81BC-F35D28AD4930}" type="parTrans" cxnId="{4353220F-0E50-4DA5-AC51-015A639A4A64}">
      <dgm:prSet/>
      <dgm:spPr/>
      <dgm:t>
        <a:bodyPr/>
        <a:lstStyle/>
        <a:p>
          <a:endParaRPr lang="es-CO"/>
        </a:p>
      </dgm:t>
    </dgm:pt>
    <dgm:pt modelId="{FB6B779B-FB4F-4B3E-B2B6-F342FF880463}" type="sibTrans" cxnId="{4353220F-0E50-4DA5-AC51-015A639A4A64}">
      <dgm:prSet/>
      <dgm:spPr/>
      <dgm:t>
        <a:bodyPr/>
        <a:lstStyle/>
        <a:p>
          <a:endParaRPr lang="es-CO"/>
        </a:p>
      </dgm:t>
    </dgm:pt>
    <dgm:pt modelId="{DFBA8839-E482-497A-AAD3-A87C6F35DCAB}">
      <dgm:prSet phldrT="[Texto]" custT="1"/>
      <dgm:spPr/>
      <dgm:t>
        <a:bodyPr/>
        <a:lstStyle/>
        <a:p>
          <a:r>
            <a:rPr lang="es-ES" sz="700" b="0"/>
            <a:t>Grupo Regional proyecto de fortalecimiento de capacidad</a:t>
          </a:r>
          <a:endParaRPr lang="es-CO" sz="800"/>
        </a:p>
      </dgm:t>
    </dgm:pt>
    <dgm:pt modelId="{00635D12-F6A8-4A9B-B5B5-756896EF66AA}" type="parTrans" cxnId="{E9F04B9E-1AC4-45AF-A029-76DB1BCCD5C3}">
      <dgm:prSet/>
      <dgm:spPr/>
      <dgm:t>
        <a:bodyPr/>
        <a:lstStyle/>
        <a:p>
          <a:endParaRPr lang="es-CO"/>
        </a:p>
      </dgm:t>
    </dgm:pt>
    <dgm:pt modelId="{C9A06AA3-9770-4547-A8AF-FE4280A7907C}" type="sibTrans" cxnId="{E9F04B9E-1AC4-45AF-A029-76DB1BCCD5C3}">
      <dgm:prSet/>
      <dgm:spPr/>
      <dgm:t>
        <a:bodyPr/>
        <a:lstStyle/>
        <a:p>
          <a:endParaRPr lang="es-CO"/>
        </a:p>
      </dgm:t>
    </dgm:pt>
    <dgm:pt modelId="{F918AF10-80E0-425F-8111-893417F35AA6}">
      <dgm:prSet phldrT="[Texto]" custT="1"/>
      <dgm:spPr/>
      <dgm:t>
        <a:bodyPr/>
        <a:lstStyle/>
        <a:p>
          <a:r>
            <a:rPr lang="es-ES" sz="700"/>
            <a:t>Mapeo regional de dispositivos medicos. </a:t>
          </a:r>
          <a:endParaRPr lang="es-CO" sz="800"/>
        </a:p>
      </dgm:t>
    </dgm:pt>
    <dgm:pt modelId="{1E44ACA5-2092-4127-B1AA-2D008FA02FF1}" type="parTrans" cxnId="{03F2ACD9-4E1F-435D-8624-B12AE8434265}">
      <dgm:prSet/>
      <dgm:spPr/>
      <dgm:t>
        <a:bodyPr/>
        <a:lstStyle/>
        <a:p>
          <a:endParaRPr lang="es-CO"/>
        </a:p>
      </dgm:t>
    </dgm:pt>
    <dgm:pt modelId="{A8341720-CFBB-4FCD-9B42-970E0E067FB5}" type="sibTrans" cxnId="{03F2ACD9-4E1F-435D-8624-B12AE8434265}">
      <dgm:prSet/>
      <dgm:spPr/>
      <dgm:t>
        <a:bodyPr/>
        <a:lstStyle/>
        <a:p>
          <a:endParaRPr lang="es-CO"/>
        </a:p>
      </dgm:t>
    </dgm:pt>
    <dgm:pt modelId="{0F5815F1-8C04-4DE3-9E32-03D2DCDF25C4}">
      <dgm:prSet phldrT="[Texto]" custT="1"/>
      <dgm:spPr/>
      <dgm:t>
        <a:bodyPr/>
        <a:lstStyle/>
        <a:p>
          <a:r>
            <a:rPr lang="es-CO" sz="700"/>
            <a:t>CIRS</a:t>
          </a:r>
        </a:p>
      </dgm:t>
    </dgm:pt>
    <dgm:pt modelId="{63AAA856-462A-45CD-820D-B689CB8C1044}" type="parTrans" cxnId="{C41E410A-47F3-47D4-81E1-975890F933B6}">
      <dgm:prSet/>
      <dgm:spPr/>
      <dgm:t>
        <a:bodyPr/>
        <a:lstStyle/>
        <a:p>
          <a:endParaRPr lang="es-CO"/>
        </a:p>
      </dgm:t>
    </dgm:pt>
    <dgm:pt modelId="{BE3491D5-7F1D-4F3C-B7C6-199157E626DA}" type="sibTrans" cxnId="{C41E410A-47F3-47D4-81E1-975890F933B6}">
      <dgm:prSet/>
      <dgm:spPr/>
      <dgm:t>
        <a:bodyPr/>
        <a:lstStyle/>
        <a:p>
          <a:endParaRPr lang="es-CO"/>
        </a:p>
      </dgm:t>
    </dgm:pt>
    <dgm:pt modelId="{F50297BE-100B-4F54-9454-7609F4BD1A85}">
      <dgm:prSet phldrT="[Texto]" custT="1"/>
      <dgm:spPr/>
      <dgm:t>
        <a:bodyPr/>
        <a:lstStyle/>
        <a:p>
          <a:r>
            <a:rPr lang="es-CO" sz="700"/>
            <a:t>Centros de excelencia APEC</a:t>
          </a:r>
        </a:p>
      </dgm:t>
    </dgm:pt>
    <dgm:pt modelId="{98770B1E-9575-4EB6-88CF-B90F1DEE5DE0}" type="parTrans" cxnId="{15F35981-2A79-487D-BA63-E766987C2880}">
      <dgm:prSet/>
      <dgm:spPr/>
      <dgm:t>
        <a:bodyPr/>
        <a:lstStyle/>
        <a:p>
          <a:endParaRPr lang="es-CO"/>
        </a:p>
      </dgm:t>
    </dgm:pt>
    <dgm:pt modelId="{8E70F3D8-2D31-4E09-BBAD-E6783FD32E23}" type="sibTrans" cxnId="{15F35981-2A79-487D-BA63-E766987C2880}">
      <dgm:prSet/>
      <dgm:spPr/>
      <dgm:t>
        <a:bodyPr/>
        <a:lstStyle/>
        <a:p>
          <a:endParaRPr lang="es-CO"/>
        </a:p>
      </dgm:t>
    </dgm:pt>
    <dgm:pt modelId="{75149262-06DB-48B9-9BA3-E50E7D32B7D7}">
      <dgm:prSet phldrT="[Texto]" custT="1"/>
      <dgm:spPr/>
      <dgm:t>
        <a:bodyPr/>
        <a:lstStyle/>
        <a:p>
          <a:r>
            <a:rPr lang="es-CO" sz="800"/>
            <a:t>REDMA</a:t>
          </a:r>
        </a:p>
      </dgm:t>
    </dgm:pt>
    <dgm:pt modelId="{62DAAC49-5103-4DEF-9DE2-8A5DCB2D7097}" type="parTrans" cxnId="{1E2B9E82-0BE8-4D72-8E7B-943E93C7D3AC}">
      <dgm:prSet/>
      <dgm:spPr/>
      <dgm:t>
        <a:bodyPr/>
        <a:lstStyle/>
        <a:p>
          <a:endParaRPr lang="es-CO"/>
        </a:p>
      </dgm:t>
    </dgm:pt>
    <dgm:pt modelId="{20BAC263-9DB1-45B2-9300-3947470FB785}" type="sibTrans" cxnId="{1E2B9E82-0BE8-4D72-8E7B-943E93C7D3AC}">
      <dgm:prSet/>
      <dgm:spPr/>
      <dgm:t>
        <a:bodyPr/>
        <a:lstStyle/>
        <a:p>
          <a:endParaRPr lang="es-CO"/>
        </a:p>
      </dgm:t>
    </dgm:pt>
    <dgm:pt modelId="{6F2F3B6F-286B-4E89-BD93-E77550B72D0C}" type="pres">
      <dgm:prSet presAssocID="{BC480ED5-B34A-4AEF-BFEB-86209D079FF2}" presName="Name0" presStyleCnt="0">
        <dgm:presLayoutVars>
          <dgm:dir/>
          <dgm:animLvl val="lvl"/>
          <dgm:resizeHandles val="exact"/>
        </dgm:presLayoutVars>
      </dgm:prSet>
      <dgm:spPr/>
    </dgm:pt>
    <dgm:pt modelId="{27C38737-4EBD-4502-BC63-A871A21A97F3}" type="pres">
      <dgm:prSet presAssocID="{C6609C2E-A556-42CE-819B-E311C7529F14}" presName="boxAndChildren" presStyleCnt="0"/>
      <dgm:spPr/>
    </dgm:pt>
    <dgm:pt modelId="{4D277C95-907B-41A8-AF54-A29BC11B6E35}" type="pres">
      <dgm:prSet presAssocID="{C6609C2E-A556-42CE-819B-E311C7529F14}" presName="parentTextBox" presStyleLbl="node1" presStyleIdx="0" presStyleCnt="4"/>
      <dgm:spPr/>
    </dgm:pt>
    <dgm:pt modelId="{05832776-0DC2-487B-8193-980AA61B2616}" type="pres">
      <dgm:prSet presAssocID="{C6609C2E-A556-42CE-819B-E311C7529F14}" presName="entireBox" presStyleLbl="node1" presStyleIdx="0" presStyleCnt="4"/>
      <dgm:spPr/>
    </dgm:pt>
    <dgm:pt modelId="{A8D487EC-8172-4F42-9FB2-D3C8EA45F5DD}" type="pres">
      <dgm:prSet presAssocID="{C6609C2E-A556-42CE-819B-E311C7529F14}" presName="descendantBox" presStyleCnt="0"/>
      <dgm:spPr/>
    </dgm:pt>
    <dgm:pt modelId="{E3DA48ED-812A-4278-BA2D-1CE10ECAD4E8}" type="pres">
      <dgm:prSet presAssocID="{47639EFB-FD11-46E4-BCB5-2A03EBC85E66}" presName="childTextBox" presStyleLbl="fgAccFollowNode1" presStyleIdx="0" presStyleCnt="12">
        <dgm:presLayoutVars>
          <dgm:bulletEnabled val="1"/>
        </dgm:presLayoutVars>
      </dgm:prSet>
      <dgm:spPr/>
    </dgm:pt>
    <dgm:pt modelId="{F6222708-0AF8-44A0-BCC2-0F39F0950A33}" type="pres">
      <dgm:prSet presAssocID="{F50297BE-100B-4F54-9454-7609F4BD1A85}" presName="childTextBox" presStyleLbl="fgAccFollowNode1" presStyleIdx="1" presStyleCnt="12">
        <dgm:presLayoutVars>
          <dgm:bulletEnabled val="1"/>
        </dgm:presLayoutVars>
      </dgm:prSet>
      <dgm:spPr/>
    </dgm:pt>
    <dgm:pt modelId="{C486442E-6318-466B-B3BD-A26C9EFAF033}" type="pres">
      <dgm:prSet presAssocID="{0F5815F1-8C04-4DE3-9E32-03D2DCDF25C4}" presName="childTextBox" presStyleLbl="fgAccFollowNode1" presStyleIdx="2" presStyleCnt="12">
        <dgm:presLayoutVars>
          <dgm:bulletEnabled val="1"/>
        </dgm:presLayoutVars>
      </dgm:prSet>
      <dgm:spPr/>
    </dgm:pt>
    <dgm:pt modelId="{54E923FE-704D-43F7-8D70-C94A3BD9EC0B}" type="pres">
      <dgm:prSet presAssocID="{CB6C951C-0C71-47CB-A65C-45B01A16AD2D}" presName="sp" presStyleCnt="0"/>
      <dgm:spPr/>
    </dgm:pt>
    <dgm:pt modelId="{3438601A-5DB9-4139-BB62-CB09F907E3E3}" type="pres">
      <dgm:prSet presAssocID="{7A921067-B41D-4DCE-99C3-66A18208A584}" presName="arrowAndChildren" presStyleCnt="0"/>
      <dgm:spPr/>
    </dgm:pt>
    <dgm:pt modelId="{3591D5A6-13C3-4AB5-A3E8-010FFE9BAEC0}" type="pres">
      <dgm:prSet presAssocID="{7A921067-B41D-4DCE-99C3-66A18208A584}" presName="parentTextArrow" presStyleLbl="node1" presStyleIdx="0" presStyleCnt="4"/>
      <dgm:spPr/>
    </dgm:pt>
    <dgm:pt modelId="{76197919-36A2-4FAA-8FC5-A45C8EAD3661}" type="pres">
      <dgm:prSet presAssocID="{7A921067-B41D-4DCE-99C3-66A18208A584}" presName="arrow" presStyleLbl="node1" presStyleIdx="1" presStyleCnt="4"/>
      <dgm:spPr/>
    </dgm:pt>
    <dgm:pt modelId="{146BE42C-792A-4929-A811-2A98957DADE0}" type="pres">
      <dgm:prSet presAssocID="{7A921067-B41D-4DCE-99C3-66A18208A584}" presName="descendantArrow" presStyleCnt="0"/>
      <dgm:spPr/>
    </dgm:pt>
    <dgm:pt modelId="{C1822243-1ED0-4B37-8D3B-EB3F36218F1D}" type="pres">
      <dgm:prSet presAssocID="{1B316DE8-A6E2-48DD-90AE-3B11E5555761}" presName="childTextArrow" presStyleLbl="fgAccFollowNode1" presStyleIdx="3" presStyleCnt="12">
        <dgm:presLayoutVars>
          <dgm:bulletEnabled val="1"/>
        </dgm:presLayoutVars>
      </dgm:prSet>
      <dgm:spPr/>
    </dgm:pt>
    <dgm:pt modelId="{D1FE5EDC-2449-4419-8257-A67DAD33A85E}" type="pres">
      <dgm:prSet presAssocID="{76E3733F-21BE-47DE-802C-EAA5E487CE42}" presName="sp" presStyleCnt="0"/>
      <dgm:spPr/>
    </dgm:pt>
    <dgm:pt modelId="{A8876E6A-D046-492A-B0E1-E30BB600EEA7}" type="pres">
      <dgm:prSet presAssocID="{25E80DEF-97BB-43EB-B1D3-BD311E19D789}" presName="arrowAndChildren" presStyleCnt="0"/>
      <dgm:spPr/>
    </dgm:pt>
    <dgm:pt modelId="{474D8112-5F67-42D8-899A-CC420ED29BEF}" type="pres">
      <dgm:prSet presAssocID="{25E80DEF-97BB-43EB-B1D3-BD311E19D789}" presName="parentTextArrow" presStyleLbl="node1" presStyleIdx="1" presStyleCnt="4"/>
      <dgm:spPr/>
    </dgm:pt>
    <dgm:pt modelId="{8AFB6136-9C22-4228-BB02-3141E43B4C67}" type="pres">
      <dgm:prSet presAssocID="{25E80DEF-97BB-43EB-B1D3-BD311E19D789}" presName="arrow" presStyleLbl="node1" presStyleIdx="2" presStyleCnt="4" custScaleY="117504" custLinFactNeighborX="110" custLinFactNeighborY="2372"/>
      <dgm:spPr/>
    </dgm:pt>
    <dgm:pt modelId="{69EFF96B-AEF3-470E-9F96-987A0E0B5906}" type="pres">
      <dgm:prSet presAssocID="{25E80DEF-97BB-43EB-B1D3-BD311E19D789}" presName="descendantArrow" presStyleCnt="0"/>
      <dgm:spPr/>
    </dgm:pt>
    <dgm:pt modelId="{F4DFCB2A-B2F1-4DD9-885F-B751A811A50D}" type="pres">
      <dgm:prSet presAssocID="{B9651519-BDFB-4135-AA92-9D83437D2F53}" presName="childTextArrow" presStyleLbl="fgAccFollowNode1" presStyleIdx="4" presStyleCnt="12" custScaleY="168342">
        <dgm:presLayoutVars>
          <dgm:bulletEnabled val="1"/>
        </dgm:presLayoutVars>
      </dgm:prSet>
      <dgm:spPr/>
    </dgm:pt>
    <dgm:pt modelId="{816F73E8-F66B-4EEF-A68F-7C9190F6A008}" type="pres">
      <dgm:prSet presAssocID="{A4B5A052-636F-4A98-AC6B-C990DF0BF5EC}" presName="childTextArrow" presStyleLbl="fgAccFollowNode1" presStyleIdx="5" presStyleCnt="12" custScaleY="168342">
        <dgm:presLayoutVars>
          <dgm:bulletEnabled val="1"/>
        </dgm:presLayoutVars>
      </dgm:prSet>
      <dgm:spPr/>
    </dgm:pt>
    <dgm:pt modelId="{9B7FB3F2-A6DA-45A9-A406-A1B3AEA2F2C6}" type="pres">
      <dgm:prSet presAssocID="{6BDBA061-8F95-4586-B0D6-DF3CF0F62B19}" presName="childTextArrow" presStyleLbl="fgAccFollowNode1" presStyleIdx="6" presStyleCnt="12" custScaleY="168342">
        <dgm:presLayoutVars>
          <dgm:bulletEnabled val="1"/>
        </dgm:presLayoutVars>
      </dgm:prSet>
      <dgm:spPr/>
    </dgm:pt>
    <dgm:pt modelId="{38713E65-73BD-4688-B1F8-E2047871547D}" type="pres">
      <dgm:prSet presAssocID="{3E31EBD8-3B21-40BB-8C91-4D80EBBC1430}" presName="childTextArrow" presStyleLbl="fgAccFollowNode1" presStyleIdx="7" presStyleCnt="12" custScaleY="168342">
        <dgm:presLayoutVars>
          <dgm:bulletEnabled val="1"/>
        </dgm:presLayoutVars>
      </dgm:prSet>
      <dgm:spPr/>
    </dgm:pt>
    <dgm:pt modelId="{2762B4F9-5E10-47CB-94C0-FCCC8270FFC0}" type="pres">
      <dgm:prSet presAssocID="{4CA5CFAA-7670-4194-8945-028BA90B3A3C}" presName="sp" presStyleCnt="0"/>
      <dgm:spPr/>
    </dgm:pt>
    <dgm:pt modelId="{DB9CAD7F-4248-469A-ADB3-87A23254C1F2}" type="pres">
      <dgm:prSet presAssocID="{DB1DA7E7-9A89-4F23-BAC5-521553F4031A}" presName="arrowAndChildren" presStyleCnt="0"/>
      <dgm:spPr/>
    </dgm:pt>
    <dgm:pt modelId="{E00FFC70-5E36-41B5-8856-939BB05FCF57}" type="pres">
      <dgm:prSet presAssocID="{DB1DA7E7-9A89-4F23-BAC5-521553F4031A}" presName="parentTextArrow" presStyleLbl="node1" presStyleIdx="2" presStyleCnt="4"/>
      <dgm:spPr/>
    </dgm:pt>
    <dgm:pt modelId="{A9B3F233-D768-4A05-B6E2-A41A97A2B34F}" type="pres">
      <dgm:prSet presAssocID="{DB1DA7E7-9A89-4F23-BAC5-521553F4031A}" presName="arrow" presStyleLbl="node1" presStyleIdx="3" presStyleCnt="4"/>
      <dgm:spPr/>
    </dgm:pt>
    <dgm:pt modelId="{372D1FDC-4B38-4E10-8A1F-511EE20D2554}" type="pres">
      <dgm:prSet presAssocID="{DB1DA7E7-9A89-4F23-BAC5-521553F4031A}" presName="descendantArrow" presStyleCnt="0"/>
      <dgm:spPr/>
    </dgm:pt>
    <dgm:pt modelId="{91DAE871-E404-48A3-9388-12600822E838}" type="pres">
      <dgm:prSet presAssocID="{6B121EA9-12FE-4F69-B0F0-2CF230E63594}" presName="childTextArrow" presStyleLbl="fgAccFollowNode1" presStyleIdx="8" presStyleCnt="12">
        <dgm:presLayoutVars>
          <dgm:bulletEnabled val="1"/>
        </dgm:presLayoutVars>
      </dgm:prSet>
      <dgm:spPr/>
    </dgm:pt>
    <dgm:pt modelId="{D452CBEC-7EFF-46B3-9433-D1557C2E1CFF}" type="pres">
      <dgm:prSet presAssocID="{13903FC3-74D8-4B9F-925F-F04F56311C37}" presName="childTextArrow" presStyleLbl="fgAccFollowNode1" presStyleIdx="9" presStyleCnt="12">
        <dgm:presLayoutVars>
          <dgm:bulletEnabled val="1"/>
        </dgm:presLayoutVars>
      </dgm:prSet>
      <dgm:spPr/>
    </dgm:pt>
    <dgm:pt modelId="{6F05F80E-6019-4F67-AA0F-2FE1A2407A43}" type="pres">
      <dgm:prSet presAssocID="{7D6F0575-A72E-4770-8599-F4502600A55E}" presName="childTextArrow" presStyleLbl="fgAccFollowNode1" presStyleIdx="10" presStyleCnt="12">
        <dgm:presLayoutVars>
          <dgm:bulletEnabled val="1"/>
        </dgm:presLayoutVars>
      </dgm:prSet>
      <dgm:spPr/>
    </dgm:pt>
    <dgm:pt modelId="{F2291620-CE48-4F1D-BDDB-78E10F5A8F9A}" type="pres">
      <dgm:prSet presAssocID="{4AED21F4-3BCB-48C6-A526-51C62537EA55}" presName="childTextArrow" presStyleLbl="fgAccFollowNode1" presStyleIdx="11" presStyleCnt="12">
        <dgm:presLayoutVars>
          <dgm:bulletEnabled val="1"/>
        </dgm:presLayoutVars>
      </dgm:prSet>
      <dgm:spPr/>
    </dgm:pt>
  </dgm:ptLst>
  <dgm:cxnLst>
    <dgm:cxn modelId="{D45D1400-791B-4E8D-BE9A-10F61B391908}" srcId="{BC480ED5-B34A-4AEF-BFEB-86209D079FF2}" destId="{DB1DA7E7-9A89-4F23-BAC5-521553F4031A}" srcOrd="0" destOrd="0" parTransId="{0E435B7B-9848-46CD-BA71-E165DCC28200}" sibTransId="{4CA5CFAA-7670-4194-8945-028BA90B3A3C}"/>
    <dgm:cxn modelId="{65B5E703-B53D-4CB7-926D-41EF276285EF}" type="presOf" srcId="{7A921067-B41D-4DCE-99C3-66A18208A584}" destId="{3591D5A6-13C3-4AB5-A3E8-010FFE9BAEC0}" srcOrd="0" destOrd="0" presId="urn:microsoft.com/office/officeart/2005/8/layout/process4"/>
    <dgm:cxn modelId="{B19D2808-17FC-4B2C-8964-6D12ED90F681}" type="presOf" srcId="{DB1DA7E7-9A89-4F23-BAC5-521553F4031A}" destId="{E00FFC70-5E36-41B5-8856-939BB05FCF57}" srcOrd="0" destOrd="0" presId="urn:microsoft.com/office/officeart/2005/8/layout/process4"/>
    <dgm:cxn modelId="{C41E410A-47F3-47D4-81E1-975890F933B6}" srcId="{C6609C2E-A556-42CE-819B-E311C7529F14}" destId="{0F5815F1-8C04-4DE3-9E32-03D2DCDF25C4}" srcOrd="2" destOrd="0" parTransId="{63AAA856-462A-45CD-820D-B689CB8C1044}" sibTransId="{BE3491D5-7F1D-4F3C-B7C6-199157E626DA}"/>
    <dgm:cxn modelId="{4353220F-0E50-4DA5-AC51-015A639A4A64}" srcId="{C6609C2E-A556-42CE-819B-E311C7529F14}" destId="{47639EFB-FD11-46E4-BCB5-2A03EBC85E66}" srcOrd="0" destOrd="0" parTransId="{859DEAC8-D658-40B4-81BC-F35D28AD4930}" sibTransId="{FB6B779B-FB4F-4B3E-B2B6-F342FF880463}"/>
    <dgm:cxn modelId="{578A8F18-C710-4D7D-AD0B-EE61D6E96808}" srcId="{BC480ED5-B34A-4AEF-BFEB-86209D079FF2}" destId="{7A921067-B41D-4DCE-99C3-66A18208A584}" srcOrd="2" destOrd="0" parTransId="{EE53D1F4-B522-419A-A723-D6E5073F40A4}" sibTransId="{CB6C951C-0C71-47CB-A65C-45B01A16AD2D}"/>
    <dgm:cxn modelId="{70D85B19-CE9B-443E-8E1F-A7273423F6A8}" type="presOf" srcId="{F50297BE-100B-4F54-9454-7609F4BD1A85}" destId="{F6222708-0AF8-44A0-BCC2-0F39F0950A33}" srcOrd="0" destOrd="0" presId="urn:microsoft.com/office/officeart/2005/8/layout/process4"/>
    <dgm:cxn modelId="{8C28111D-A866-4742-9FC1-CBC55A9C72D9}" type="presOf" srcId="{C6609C2E-A556-42CE-819B-E311C7529F14}" destId="{05832776-0DC2-487B-8193-980AA61B2616}" srcOrd="1" destOrd="0" presId="urn:microsoft.com/office/officeart/2005/8/layout/process4"/>
    <dgm:cxn modelId="{3BFF952A-B19D-4CD1-9409-EF60C7EFD8C3}" srcId="{3E31EBD8-3B21-40BB-8C91-4D80EBBC1430}" destId="{3E541DE0-5E7B-4C00-ACD4-D53E5BCE07FD}" srcOrd="0" destOrd="0" parTransId="{101938F1-3C86-4AE6-B890-86F68C46B5BD}" sibTransId="{67DA4C8C-FB25-4ABF-A1C4-9B1E4EBB0201}"/>
    <dgm:cxn modelId="{C237642B-0F19-4ADE-9154-A18242C646C8}" type="presOf" srcId="{6BDBA061-8F95-4586-B0D6-DF3CF0F62B19}" destId="{9B7FB3F2-A6DA-45A9-A406-A1B3AEA2F2C6}" srcOrd="0" destOrd="0" presId="urn:microsoft.com/office/officeart/2005/8/layout/process4"/>
    <dgm:cxn modelId="{34A4C62D-6656-4C04-954E-ABC7B0726C39}" type="presOf" srcId="{F918AF10-80E0-425F-8111-893417F35AA6}" destId="{F4DFCB2A-B2F1-4DD9-885F-B751A811A50D}" srcOrd="0" destOrd="2" presId="urn:microsoft.com/office/officeart/2005/8/layout/process4"/>
    <dgm:cxn modelId="{AFBC5431-9D53-49C5-B815-272066548BEA}" type="presOf" srcId="{4AED21F4-3BCB-48C6-A526-51C62537EA55}" destId="{F2291620-CE48-4F1D-BDDB-78E10F5A8F9A}" srcOrd="0" destOrd="0" presId="urn:microsoft.com/office/officeart/2005/8/layout/process4"/>
    <dgm:cxn modelId="{A303265B-752A-4AD2-8976-BB0CCB7087C1}" type="presOf" srcId="{DFBA8839-E482-497A-AAD3-A87C6F35DCAB}" destId="{F4DFCB2A-B2F1-4DD9-885F-B751A811A50D}" srcOrd="0" destOrd="1" presId="urn:microsoft.com/office/officeart/2005/8/layout/process4"/>
    <dgm:cxn modelId="{530C945B-786B-4A2E-9B08-01A7299CEA44}" type="presOf" srcId="{47639EFB-FD11-46E4-BCB5-2A03EBC85E66}" destId="{E3DA48ED-812A-4278-BA2D-1CE10ECAD4E8}" srcOrd="0" destOrd="0" presId="urn:microsoft.com/office/officeart/2005/8/layout/process4"/>
    <dgm:cxn modelId="{4D3EF55B-C9B8-41D9-ADDF-7E33D392AC38}" srcId="{25E80DEF-97BB-43EB-B1D3-BD311E19D789}" destId="{A4B5A052-636F-4A98-AC6B-C990DF0BF5EC}" srcOrd="1" destOrd="0" parTransId="{76A07FDF-2DC4-4081-B7E0-696681DD53AB}" sibTransId="{E2887B00-B2A6-417C-9D8D-31C97E51411C}"/>
    <dgm:cxn modelId="{ED4B5B43-77F4-4595-80D7-A67403F5F954}" type="presOf" srcId="{75149262-06DB-48B9-9BA3-E50E7D32B7D7}" destId="{F4DFCB2A-B2F1-4DD9-885F-B751A811A50D}" srcOrd="0" destOrd="3" presId="urn:microsoft.com/office/officeart/2005/8/layout/process4"/>
    <dgm:cxn modelId="{39373364-8A88-42A3-B554-7E3812C18B35}" type="presOf" srcId="{A4B5A052-636F-4A98-AC6B-C990DF0BF5EC}" destId="{816F73E8-F66B-4EEF-A68F-7C9190F6A008}" srcOrd="0" destOrd="0" presId="urn:microsoft.com/office/officeart/2005/8/layout/process4"/>
    <dgm:cxn modelId="{47538647-BCB9-40D5-BBF3-103B5D780B45}" srcId="{BC480ED5-B34A-4AEF-BFEB-86209D079FF2}" destId="{C6609C2E-A556-42CE-819B-E311C7529F14}" srcOrd="3" destOrd="0" parTransId="{9821CE90-5BA0-40D3-9BFA-973EEE4B8185}" sibTransId="{B03F45AF-76A9-47EC-8477-A52A12E81B8E}"/>
    <dgm:cxn modelId="{FA9BCC6C-A853-4073-A0BB-44581FBB3AC8}" srcId="{BC480ED5-B34A-4AEF-BFEB-86209D079FF2}" destId="{25E80DEF-97BB-43EB-B1D3-BD311E19D789}" srcOrd="1" destOrd="0" parTransId="{24021C05-C811-48DF-A63A-8FC2C3857508}" sibTransId="{76E3733F-21BE-47DE-802C-EAA5E487CE42}"/>
    <dgm:cxn modelId="{4F48D16E-4D58-4151-B90D-19D1A4F253C8}" srcId="{DB1DA7E7-9A89-4F23-BAC5-521553F4031A}" destId="{6B121EA9-12FE-4F69-B0F0-2CF230E63594}" srcOrd="0" destOrd="0" parTransId="{B4CB9F69-FEB1-4A19-B3CE-18B112F1C7B3}" sibTransId="{6D3E25E1-0705-4D53-B3F1-B25569B22BAA}"/>
    <dgm:cxn modelId="{9CDEA551-9483-4834-BF7F-567917C50572}" srcId="{A4B5A052-636F-4A98-AC6B-C990DF0BF5EC}" destId="{699C53AA-7B46-40F4-8F9F-F835ED0A1A3F}" srcOrd="0" destOrd="0" parTransId="{3A2A1484-6919-441F-810D-4EA20A02B487}" sibTransId="{CD6A0171-B530-4D1E-A680-B19692BD0DD6}"/>
    <dgm:cxn modelId="{D8C46552-A580-4C16-81A1-0C366E8E3238}" srcId="{3E31EBD8-3B21-40BB-8C91-4D80EBBC1430}" destId="{F30E925F-6910-4237-B235-9804BB14CE21}" srcOrd="1" destOrd="0" parTransId="{BF80A104-39C5-471A-BF46-D4D7430947C4}" sibTransId="{1D0597ED-C6BD-4B88-A71E-5443167B52AA}"/>
    <dgm:cxn modelId="{53F61B57-DC3D-4073-8544-CD4BAE7BC330}" type="presOf" srcId="{699C53AA-7B46-40F4-8F9F-F835ED0A1A3F}" destId="{816F73E8-F66B-4EEF-A68F-7C9190F6A008}" srcOrd="0" destOrd="1" presId="urn:microsoft.com/office/officeart/2005/8/layout/process4"/>
    <dgm:cxn modelId="{9A213258-6B73-4F06-BE41-1CD58F66AA6F}" srcId="{6BDBA061-8F95-4586-B0D6-DF3CF0F62B19}" destId="{07245EAA-C758-405E-B064-24C082E23788}" srcOrd="0" destOrd="0" parTransId="{374E504F-D4A7-47F6-8529-325C815F00F6}" sibTransId="{A60C61E7-C602-4CCA-8C20-96F530A517A4}"/>
    <dgm:cxn modelId="{10B93C58-552B-4A8F-A8F9-F3B94FA6469B}" type="presOf" srcId="{C6609C2E-A556-42CE-819B-E311C7529F14}" destId="{4D277C95-907B-41A8-AF54-A29BC11B6E35}" srcOrd="0" destOrd="0" presId="urn:microsoft.com/office/officeart/2005/8/layout/process4"/>
    <dgm:cxn modelId="{B591B57A-2B40-45DB-A2FE-DB880195C238}" srcId="{DB1DA7E7-9A89-4F23-BAC5-521553F4031A}" destId="{7D6F0575-A72E-4770-8599-F4502600A55E}" srcOrd="2" destOrd="0" parTransId="{70E54BF3-35D1-458E-88E7-F23ED23AB25B}" sibTransId="{550BFA0A-9FE8-4407-80FE-7ED4800E3266}"/>
    <dgm:cxn modelId="{4D5BED7E-17DA-40A6-B5D4-EF788FFB4F7F}" type="presOf" srcId="{7A921067-B41D-4DCE-99C3-66A18208A584}" destId="{76197919-36A2-4FAA-8FC5-A45C8EAD3661}" srcOrd="1" destOrd="0" presId="urn:microsoft.com/office/officeart/2005/8/layout/process4"/>
    <dgm:cxn modelId="{AB562D81-E27E-4DFA-A4DC-700767B58776}" type="presOf" srcId="{13903FC3-74D8-4B9F-925F-F04F56311C37}" destId="{D452CBEC-7EFF-46B3-9433-D1557C2E1CFF}" srcOrd="0" destOrd="0" presId="urn:microsoft.com/office/officeart/2005/8/layout/process4"/>
    <dgm:cxn modelId="{15F35981-2A79-487D-BA63-E766987C2880}" srcId="{C6609C2E-A556-42CE-819B-E311C7529F14}" destId="{F50297BE-100B-4F54-9454-7609F4BD1A85}" srcOrd="1" destOrd="0" parTransId="{98770B1E-9575-4EB6-88CF-B90F1DEE5DE0}" sibTransId="{8E70F3D8-2D31-4E09-BBAD-E6783FD32E23}"/>
    <dgm:cxn modelId="{1E2B9E82-0BE8-4D72-8E7B-943E93C7D3AC}" srcId="{B9651519-BDFB-4135-AA92-9D83437D2F53}" destId="{75149262-06DB-48B9-9BA3-E50E7D32B7D7}" srcOrd="2" destOrd="0" parTransId="{62DAAC49-5103-4DEF-9DE2-8A5DCB2D7097}" sibTransId="{20BAC263-9DB1-45B2-9300-3947470FB785}"/>
    <dgm:cxn modelId="{45E0DD87-055C-4D8F-A8CB-FF058C75DF4D}" srcId="{25E80DEF-97BB-43EB-B1D3-BD311E19D789}" destId="{B9651519-BDFB-4135-AA92-9D83437D2F53}" srcOrd="0" destOrd="0" parTransId="{F779187E-80B9-44A5-955C-30B3BD74516F}" sibTransId="{76A6CAFA-52AC-46A3-B350-212CFC046C43}"/>
    <dgm:cxn modelId="{F2169989-0186-45BB-B1E4-7E23A51F0622}" type="presOf" srcId="{25E80DEF-97BB-43EB-B1D3-BD311E19D789}" destId="{8AFB6136-9C22-4228-BB02-3141E43B4C67}" srcOrd="1" destOrd="0" presId="urn:microsoft.com/office/officeart/2005/8/layout/process4"/>
    <dgm:cxn modelId="{442A5F8C-CAE2-45A6-B84F-613A7C892062}" type="presOf" srcId="{BC480ED5-B34A-4AEF-BFEB-86209D079FF2}" destId="{6F2F3B6F-286B-4E89-BD93-E77550B72D0C}" srcOrd="0" destOrd="0" presId="urn:microsoft.com/office/officeart/2005/8/layout/process4"/>
    <dgm:cxn modelId="{DF5CEA8C-D69D-4BFC-9A1E-A272E2FC7C69}" srcId="{25E80DEF-97BB-43EB-B1D3-BD311E19D789}" destId="{3E31EBD8-3B21-40BB-8C91-4D80EBBC1430}" srcOrd="3" destOrd="0" parTransId="{F3C6DEC1-AFE2-4D3E-B20E-1BA9C88516D2}" sibTransId="{3B1535D6-233C-4BBC-9DBD-BFAF87F174A6}"/>
    <dgm:cxn modelId="{908E5C9D-ED8A-43E1-ACFE-788C443E9F68}" srcId="{25E80DEF-97BB-43EB-B1D3-BD311E19D789}" destId="{6BDBA061-8F95-4586-B0D6-DF3CF0F62B19}" srcOrd="2" destOrd="0" parTransId="{FB0C5B2A-79FB-4CAB-A386-FCCC99340480}" sibTransId="{5646DFAA-A13B-44FC-9264-8A870B025034}"/>
    <dgm:cxn modelId="{E9F04B9E-1AC4-45AF-A029-76DB1BCCD5C3}" srcId="{B9651519-BDFB-4135-AA92-9D83437D2F53}" destId="{DFBA8839-E482-497A-AAD3-A87C6F35DCAB}" srcOrd="0" destOrd="0" parTransId="{00635D12-F6A8-4A9B-B5B5-756896EF66AA}" sibTransId="{C9A06AA3-9770-4547-A8AF-FE4280A7907C}"/>
    <dgm:cxn modelId="{0BDE1A9F-A6BF-4E8D-B808-BE684AE3C547}" srcId="{7A921067-B41D-4DCE-99C3-66A18208A584}" destId="{1B316DE8-A6E2-48DD-90AE-3B11E5555761}" srcOrd="0" destOrd="0" parTransId="{7D23FFA3-E916-4DEA-8880-B930BEA19BCE}" sibTransId="{573F6E69-098C-432D-957B-FF71C1E99016}"/>
    <dgm:cxn modelId="{68EA5AA6-6FF3-418A-95C6-65134D6A4EC1}" type="presOf" srcId="{B9651519-BDFB-4135-AA92-9D83437D2F53}" destId="{F4DFCB2A-B2F1-4DD9-885F-B751A811A50D}" srcOrd="0" destOrd="0" presId="urn:microsoft.com/office/officeart/2005/8/layout/process4"/>
    <dgm:cxn modelId="{CF3C2FAF-416D-49E4-B074-D5A734E1F1FE}" type="presOf" srcId="{0F5815F1-8C04-4DE3-9E32-03D2DCDF25C4}" destId="{C486442E-6318-466B-B3BD-A26C9EFAF033}" srcOrd="0" destOrd="0" presId="urn:microsoft.com/office/officeart/2005/8/layout/process4"/>
    <dgm:cxn modelId="{70C93FB5-E21C-4872-86E4-DA05210B4166}" type="presOf" srcId="{6B121EA9-12FE-4F69-B0F0-2CF230E63594}" destId="{91DAE871-E404-48A3-9388-12600822E838}" srcOrd="0" destOrd="0" presId="urn:microsoft.com/office/officeart/2005/8/layout/process4"/>
    <dgm:cxn modelId="{3661D4B7-909C-4AF4-B7D0-614EC95A7F57}" srcId="{DB1DA7E7-9A89-4F23-BAC5-521553F4031A}" destId="{13903FC3-74D8-4B9F-925F-F04F56311C37}" srcOrd="1" destOrd="0" parTransId="{DAB8C6F5-BC0A-4A86-84A8-02B5E08D96E6}" sibTransId="{018F0897-5E6D-45DA-A3FC-A5C09A85DA15}"/>
    <dgm:cxn modelId="{252584C4-A77B-4853-A16F-6C8A3D8F6CFA}" type="presOf" srcId="{07245EAA-C758-405E-B064-24C082E23788}" destId="{9B7FB3F2-A6DA-45A9-A406-A1B3AEA2F2C6}" srcOrd="0" destOrd="1" presId="urn:microsoft.com/office/officeart/2005/8/layout/process4"/>
    <dgm:cxn modelId="{ED48CBC5-CF8E-4126-B678-4481D7AC345C}" type="presOf" srcId="{1B316DE8-A6E2-48DD-90AE-3B11E5555761}" destId="{C1822243-1ED0-4B37-8D3B-EB3F36218F1D}" srcOrd="0" destOrd="0" presId="urn:microsoft.com/office/officeart/2005/8/layout/process4"/>
    <dgm:cxn modelId="{2E65DBC9-2DCF-4C40-8F3D-AE12BA9D5DA7}" type="presOf" srcId="{25E80DEF-97BB-43EB-B1D3-BD311E19D789}" destId="{474D8112-5F67-42D8-899A-CC420ED29BEF}" srcOrd="0" destOrd="0" presId="urn:microsoft.com/office/officeart/2005/8/layout/process4"/>
    <dgm:cxn modelId="{86F2E8D7-D38B-4464-AD61-69E351512645}" type="presOf" srcId="{3E541DE0-5E7B-4C00-ACD4-D53E5BCE07FD}" destId="{38713E65-73BD-4688-B1F8-E2047871547D}" srcOrd="0" destOrd="1" presId="urn:microsoft.com/office/officeart/2005/8/layout/process4"/>
    <dgm:cxn modelId="{03F2ACD9-4E1F-435D-8624-B12AE8434265}" srcId="{B9651519-BDFB-4135-AA92-9D83437D2F53}" destId="{F918AF10-80E0-425F-8111-893417F35AA6}" srcOrd="1" destOrd="0" parTransId="{1E44ACA5-2092-4127-B1AA-2D008FA02FF1}" sibTransId="{A8341720-CFBB-4FCD-9B42-970E0E067FB5}"/>
    <dgm:cxn modelId="{6ADEAADF-D234-486B-B800-495F299A0654}" type="presOf" srcId="{3E31EBD8-3B21-40BB-8C91-4D80EBBC1430}" destId="{38713E65-73BD-4688-B1F8-E2047871547D}" srcOrd="0" destOrd="0" presId="urn:microsoft.com/office/officeart/2005/8/layout/process4"/>
    <dgm:cxn modelId="{F2632DEC-0F51-42A9-A282-AB5C0424D3D1}" type="presOf" srcId="{DB1DA7E7-9A89-4F23-BAC5-521553F4031A}" destId="{A9B3F233-D768-4A05-B6E2-A41A97A2B34F}" srcOrd="1" destOrd="0" presId="urn:microsoft.com/office/officeart/2005/8/layout/process4"/>
    <dgm:cxn modelId="{6201D6ED-7CD8-43FD-8CF8-ADCA89A54388}" type="presOf" srcId="{F30E925F-6910-4237-B235-9804BB14CE21}" destId="{38713E65-73BD-4688-B1F8-E2047871547D}" srcOrd="0" destOrd="2" presId="urn:microsoft.com/office/officeart/2005/8/layout/process4"/>
    <dgm:cxn modelId="{B3B64BFD-9209-48DD-916B-BDEF9424DCC0}" type="presOf" srcId="{7D6F0575-A72E-4770-8599-F4502600A55E}" destId="{6F05F80E-6019-4F67-AA0F-2FE1A2407A43}" srcOrd="0" destOrd="0" presId="urn:microsoft.com/office/officeart/2005/8/layout/process4"/>
    <dgm:cxn modelId="{9A3E1CFE-6B80-4E9D-BEFB-595F119807A3}" srcId="{DB1DA7E7-9A89-4F23-BAC5-521553F4031A}" destId="{4AED21F4-3BCB-48C6-A526-51C62537EA55}" srcOrd="3" destOrd="0" parTransId="{AFB464A3-7C0B-4B02-BDA2-3E4C0E5B94DB}" sibTransId="{5E39A3E2-0F1E-4D30-AA5D-1FA6949BEA79}"/>
    <dgm:cxn modelId="{DB3815B5-9DFD-4086-A4E4-731A5A620947}" type="presParOf" srcId="{6F2F3B6F-286B-4E89-BD93-E77550B72D0C}" destId="{27C38737-4EBD-4502-BC63-A871A21A97F3}" srcOrd="0" destOrd="0" presId="urn:microsoft.com/office/officeart/2005/8/layout/process4"/>
    <dgm:cxn modelId="{731B9361-8729-44D8-A687-22CF08C178E6}" type="presParOf" srcId="{27C38737-4EBD-4502-BC63-A871A21A97F3}" destId="{4D277C95-907B-41A8-AF54-A29BC11B6E35}" srcOrd="0" destOrd="0" presId="urn:microsoft.com/office/officeart/2005/8/layout/process4"/>
    <dgm:cxn modelId="{C3793EC4-1B29-47FC-BA19-9A04B7954993}" type="presParOf" srcId="{27C38737-4EBD-4502-BC63-A871A21A97F3}" destId="{05832776-0DC2-487B-8193-980AA61B2616}" srcOrd="1" destOrd="0" presId="urn:microsoft.com/office/officeart/2005/8/layout/process4"/>
    <dgm:cxn modelId="{4AB5D7F0-F9DB-4843-BADC-4B612C174766}" type="presParOf" srcId="{27C38737-4EBD-4502-BC63-A871A21A97F3}" destId="{A8D487EC-8172-4F42-9FB2-D3C8EA45F5DD}" srcOrd="2" destOrd="0" presId="urn:microsoft.com/office/officeart/2005/8/layout/process4"/>
    <dgm:cxn modelId="{89DA1027-2D8A-436D-8B8A-C8193760DE11}" type="presParOf" srcId="{A8D487EC-8172-4F42-9FB2-D3C8EA45F5DD}" destId="{E3DA48ED-812A-4278-BA2D-1CE10ECAD4E8}" srcOrd="0" destOrd="0" presId="urn:microsoft.com/office/officeart/2005/8/layout/process4"/>
    <dgm:cxn modelId="{3825AB19-D28E-425B-B8A2-9CDE99F64510}" type="presParOf" srcId="{A8D487EC-8172-4F42-9FB2-D3C8EA45F5DD}" destId="{F6222708-0AF8-44A0-BCC2-0F39F0950A33}" srcOrd="1" destOrd="0" presId="urn:microsoft.com/office/officeart/2005/8/layout/process4"/>
    <dgm:cxn modelId="{0BE630F0-B873-40ED-830A-7A44B47392F8}" type="presParOf" srcId="{A8D487EC-8172-4F42-9FB2-D3C8EA45F5DD}" destId="{C486442E-6318-466B-B3BD-A26C9EFAF033}" srcOrd="2" destOrd="0" presId="urn:microsoft.com/office/officeart/2005/8/layout/process4"/>
    <dgm:cxn modelId="{A8A6CF63-1557-42AE-8683-194604294C54}" type="presParOf" srcId="{6F2F3B6F-286B-4E89-BD93-E77550B72D0C}" destId="{54E923FE-704D-43F7-8D70-C94A3BD9EC0B}" srcOrd="1" destOrd="0" presId="urn:microsoft.com/office/officeart/2005/8/layout/process4"/>
    <dgm:cxn modelId="{C6975CA2-AC34-4A48-926C-1356E38655A5}" type="presParOf" srcId="{6F2F3B6F-286B-4E89-BD93-E77550B72D0C}" destId="{3438601A-5DB9-4139-BB62-CB09F907E3E3}" srcOrd="2" destOrd="0" presId="urn:microsoft.com/office/officeart/2005/8/layout/process4"/>
    <dgm:cxn modelId="{AEB6CE81-02F0-493A-9375-AF0B044324E3}" type="presParOf" srcId="{3438601A-5DB9-4139-BB62-CB09F907E3E3}" destId="{3591D5A6-13C3-4AB5-A3E8-010FFE9BAEC0}" srcOrd="0" destOrd="0" presId="urn:microsoft.com/office/officeart/2005/8/layout/process4"/>
    <dgm:cxn modelId="{6260B23A-FBCB-4ADA-BBA7-6005B9EB95FD}" type="presParOf" srcId="{3438601A-5DB9-4139-BB62-CB09F907E3E3}" destId="{76197919-36A2-4FAA-8FC5-A45C8EAD3661}" srcOrd="1" destOrd="0" presId="urn:microsoft.com/office/officeart/2005/8/layout/process4"/>
    <dgm:cxn modelId="{A90CDFCE-F395-42C9-BD27-2BEC2BD66584}" type="presParOf" srcId="{3438601A-5DB9-4139-BB62-CB09F907E3E3}" destId="{146BE42C-792A-4929-A811-2A98957DADE0}" srcOrd="2" destOrd="0" presId="urn:microsoft.com/office/officeart/2005/8/layout/process4"/>
    <dgm:cxn modelId="{65FD2818-75C4-4AC8-8948-E5F33D13FE4F}" type="presParOf" srcId="{146BE42C-792A-4929-A811-2A98957DADE0}" destId="{C1822243-1ED0-4B37-8D3B-EB3F36218F1D}" srcOrd="0" destOrd="0" presId="urn:microsoft.com/office/officeart/2005/8/layout/process4"/>
    <dgm:cxn modelId="{2BC76CF0-C168-4B42-B9C8-2A7CC62FAE7B}" type="presParOf" srcId="{6F2F3B6F-286B-4E89-BD93-E77550B72D0C}" destId="{D1FE5EDC-2449-4419-8257-A67DAD33A85E}" srcOrd="3" destOrd="0" presId="urn:microsoft.com/office/officeart/2005/8/layout/process4"/>
    <dgm:cxn modelId="{36FEF845-C45D-4D03-A855-8644E6B26CA4}" type="presParOf" srcId="{6F2F3B6F-286B-4E89-BD93-E77550B72D0C}" destId="{A8876E6A-D046-492A-B0E1-E30BB600EEA7}" srcOrd="4" destOrd="0" presId="urn:microsoft.com/office/officeart/2005/8/layout/process4"/>
    <dgm:cxn modelId="{6D40D765-9110-40D0-B944-007CBA68A752}" type="presParOf" srcId="{A8876E6A-D046-492A-B0E1-E30BB600EEA7}" destId="{474D8112-5F67-42D8-899A-CC420ED29BEF}" srcOrd="0" destOrd="0" presId="urn:microsoft.com/office/officeart/2005/8/layout/process4"/>
    <dgm:cxn modelId="{F874EADF-4875-4E78-B30D-25AFE55BAE27}" type="presParOf" srcId="{A8876E6A-D046-492A-B0E1-E30BB600EEA7}" destId="{8AFB6136-9C22-4228-BB02-3141E43B4C67}" srcOrd="1" destOrd="0" presId="urn:microsoft.com/office/officeart/2005/8/layout/process4"/>
    <dgm:cxn modelId="{65248108-E94C-4092-8C45-A5109EFE36BB}" type="presParOf" srcId="{A8876E6A-D046-492A-B0E1-E30BB600EEA7}" destId="{69EFF96B-AEF3-470E-9F96-987A0E0B5906}" srcOrd="2" destOrd="0" presId="urn:microsoft.com/office/officeart/2005/8/layout/process4"/>
    <dgm:cxn modelId="{FCA1F0EE-F2A2-4CF4-BEE5-C44DDA0D06CF}" type="presParOf" srcId="{69EFF96B-AEF3-470E-9F96-987A0E0B5906}" destId="{F4DFCB2A-B2F1-4DD9-885F-B751A811A50D}" srcOrd="0" destOrd="0" presId="urn:microsoft.com/office/officeart/2005/8/layout/process4"/>
    <dgm:cxn modelId="{413C7BB5-C33B-43CC-AD06-F4A17B767F12}" type="presParOf" srcId="{69EFF96B-AEF3-470E-9F96-987A0E0B5906}" destId="{816F73E8-F66B-4EEF-A68F-7C9190F6A008}" srcOrd="1" destOrd="0" presId="urn:microsoft.com/office/officeart/2005/8/layout/process4"/>
    <dgm:cxn modelId="{B9911CFC-7F23-439C-88A9-CE589CA5096C}" type="presParOf" srcId="{69EFF96B-AEF3-470E-9F96-987A0E0B5906}" destId="{9B7FB3F2-A6DA-45A9-A406-A1B3AEA2F2C6}" srcOrd="2" destOrd="0" presId="urn:microsoft.com/office/officeart/2005/8/layout/process4"/>
    <dgm:cxn modelId="{8A1E9394-06BF-4411-866F-4521DB2FBB7A}" type="presParOf" srcId="{69EFF96B-AEF3-470E-9F96-987A0E0B5906}" destId="{38713E65-73BD-4688-B1F8-E2047871547D}" srcOrd="3" destOrd="0" presId="urn:microsoft.com/office/officeart/2005/8/layout/process4"/>
    <dgm:cxn modelId="{77CA537C-2E69-4892-9A98-F2D22620938F}" type="presParOf" srcId="{6F2F3B6F-286B-4E89-BD93-E77550B72D0C}" destId="{2762B4F9-5E10-47CB-94C0-FCCC8270FFC0}" srcOrd="5" destOrd="0" presId="urn:microsoft.com/office/officeart/2005/8/layout/process4"/>
    <dgm:cxn modelId="{3D14AB48-C7EE-4D32-8246-D37C4FB36141}" type="presParOf" srcId="{6F2F3B6F-286B-4E89-BD93-E77550B72D0C}" destId="{DB9CAD7F-4248-469A-ADB3-87A23254C1F2}" srcOrd="6" destOrd="0" presId="urn:microsoft.com/office/officeart/2005/8/layout/process4"/>
    <dgm:cxn modelId="{B433A0D3-7187-43A9-A550-E5D32649DC3B}" type="presParOf" srcId="{DB9CAD7F-4248-469A-ADB3-87A23254C1F2}" destId="{E00FFC70-5E36-41B5-8856-939BB05FCF57}" srcOrd="0" destOrd="0" presId="urn:microsoft.com/office/officeart/2005/8/layout/process4"/>
    <dgm:cxn modelId="{6FFB005A-C991-4211-8940-8BE8E5EE71F1}" type="presParOf" srcId="{DB9CAD7F-4248-469A-ADB3-87A23254C1F2}" destId="{A9B3F233-D768-4A05-B6E2-A41A97A2B34F}" srcOrd="1" destOrd="0" presId="urn:microsoft.com/office/officeart/2005/8/layout/process4"/>
    <dgm:cxn modelId="{21D66646-0B00-46C5-BB1C-B1CD0B24B80F}" type="presParOf" srcId="{DB9CAD7F-4248-469A-ADB3-87A23254C1F2}" destId="{372D1FDC-4B38-4E10-8A1F-511EE20D2554}" srcOrd="2" destOrd="0" presId="urn:microsoft.com/office/officeart/2005/8/layout/process4"/>
    <dgm:cxn modelId="{DE5286F5-276E-48FA-99E6-685CC0336D50}" type="presParOf" srcId="{372D1FDC-4B38-4E10-8A1F-511EE20D2554}" destId="{91DAE871-E404-48A3-9388-12600822E838}" srcOrd="0" destOrd="0" presId="urn:microsoft.com/office/officeart/2005/8/layout/process4"/>
    <dgm:cxn modelId="{FF01F370-00AE-4512-955E-36A5E43CD52B}" type="presParOf" srcId="{372D1FDC-4B38-4E10-8A1F-511EE20D2554}" destId="{D452CBEC-7EFF-46B3-9433-D1557C2E1CFF}" srcOrd="1" destOrd="0" presId="urn:microsoft.com/office/officeart/2005/8/layout/process4"/>
    <dgm:cxn modelId="{4A51E2E5-9973-42DF-9F6E-DF0EAD8348BB}" type="presParOf" srcId="{372D1FDC-4B38-4E10-8A1F-511EE20D2554}" destId="{6F05F80E-6019-4F67-AA0F-2FE1A2407A43}" srcOrd="2" destOrd="0" presId="urn:microsoft.com/office/officeart/2005/8/layout/process4"/>
    <dgm:cxn modelId="{ACB1CA3C-983D-4D0D-A45C-96BF6F75E5D1}" type="presParOf" srcId="{372D1FDC-4B38-4E10-8A1F-511EE20D2554}" destId="{F2291620-CE48-4F1D-BDDB-78E10F5A8F9A}" srcOrd="3" destOrd="0" presId="urn:microsoft.com/office/officeart/2005/8/layout/process4"/>
  </dgm:cxnLst>
  <dgm:bg/>
  <dgm:whole/>
  <dgm:extLst>
    <a:ext uri="http://schemas.microsoft.com/office/drawing/2008/diagram">
      <dsp:dataModelExt xmlns:dsp="http://schemas.microsoft.com/office/drawing/2008/diagram" relId="rId88"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BC480ED5-B34A-4AEF-BFEB-86209D079FF2}" type="doc">
      <dgm:prSet loTypeId="urn:microsoft.com/office/officeart/2005/8/layout/process4" loCatId="list" qsTypeId="urn:microsoft.com/office/officeart/2005/8/quickstyle/simple1" qsCatId="simple" csTypeId="urn:microsoft.com/office/officeart/2005/8/colors/accent1_2" csCatId="accent1" phldr="1"/>
      <dgm:spPr/>
      <dgm:t>
        <a:bodyPr/>
        <a:lstStyle/>
        <a:p>
          <a:endParaRPr lang="es-CO"/>
        </a:p>
      </dgm:t>
    </dgm:pt>
    <dgm:pt modelId="{DB1DA7E7-9A89-4F23-BAC5-521553F4031A}">
      <dgm:prSet phldrT="[Texto]"/>
      <dgm:spPr/>
      <dgm:t>
        <a:bodyPr/>
        <a:lstStyle/>
        <a:p>
          <a:r>
            <a:rPr lang="es-ES" b="1"/>
            <a:t>COOPERACIÓN CON HOMOLOGOS</a:t>
          </a:r>
          <a:endParaRPr lang="es-CO"/>
        </a:p>
      </dgm:t>
    </dgm:pt>
    <dgm:pt modelId="{0E435B7B-9848-46CD-BA71-E165DCC28200}" type="parTrans" cxnId="{D45D1400-791B-4E8D-BE9A-10F61B391908}">
      <dgm:prSet/>
      <dgm:spPr/>
      <dgm:t>
        <a:bodyPr/>
        <a:lstStyle/>
        <a:p>
          <a:endParaRPr lang="es-CO"/>
        </a:p>
      </dgm:t>
    </dgm:pt>
    <dgm:pt modelId="{4CA5CFAA-7670-4194-8945-028BA90B3A3C}" type="sibTrans" cxnId="{D45D1400-791B-4E8D-BE9A-10F61B391908}">
      <dgm:prSet/>
      <dgm:spPr/>
      <dgm:t>
        <a:bodyPr/>
        <a:lstStyle/>
        <a:p>
          <a:endParaRPr lang="es-CO"/>
        </a:p>
      </dgm:t>
    </dgm:pt>
    <dgm:pt modelId="{6B121EA9-12FE-4F69-B0F0-2CF230E63594}">
      <dgm:prSet phldrT="[Texto]" custT="1"/>
      <dgm:spPr/>
      <dgm:t>
        <a:bodyPr/>
        <a:lstStyle/>
        <a:p>
          <a:r>
            <a:rPr lang="es-CO" sz="800"/>
            <a:t>ARNr</a:t>
          </a:r>
        </a:p>
      </dgm:t>
    </dgm:pt>
    <dgm:pt modelId="{B4CB9F69-FEB1-4A19-B3CE-18B112F1C7B3}" type="parTrans" cxnId="{4F48D16E-4D58-4151-B90D-19D1A4F253C8}">
      <dgm:prSet/>
      <dgm:spPr/>
      <dgm:t>
        <a:bodyPr/>
        <a:lstStyle/>
        <a:p>
          <a:endParaRPr lang="es-CO"/>
        </a:p>
      </dgm:t>
    </dgm:pt>
    <dgm:pt modelId="{6D3E25E1-0705-4D53-B3F1-B25569B22BAA}" type="sibTrans" cxnId="{4F48D16E-4D58-4151-B90D-19D1A4F253C8}">
      <dgm:prSet/>
      <dgm:spPr/>
      <dgm:t>
        <a:bodyPr/>
        <a:lstStyle/>
        <a:p>
          <a:endParaRPr lang="es-CO"/>
        </a:p>
      </dgm:t>
    </dgm:pt>
    <dgm:pt modelId="{13903FC3-74D8-4B9F-925F-F04F56311C37}">
      <dgm:prSet phldrT="[Texto]" custT="1"/>
      <dgm:spPr/>
      <dgm:t>
        <a:bodyPr/>
        <a:lstStyle/>
        <a:p>
          <a:r>
            <a:rPr lang="es-CO" sz="800"/>
            <a:t>JAPÓN / PMDA</a:t>
          </a:r>
        </a:p>
      </dgm:t>
    </dgm:pt>
    <dgm:pt modelId="{DAB8C6F5-BC0A-4A86-84A8-02B5E08D96E6}" type="parTrans" cxnId="{3661D4B7-909C-4AF4-B7D0-614EC95A7F57}">
      <dgm:prSet/>
      <dgm:spPr/>
      <dgm:t>
        <a:bodyPr/>
        <a:lstStyle/>
        <a:p>
          <a:endParaRPr lang="es-CO"/>
        </a:p>
      </dgm:t>
    </dgm:pt>
    <dgm:pt modelId="{018F0897-5E6D-45DA-A3FC-A5C09A85DA15}" type="sibTrans" cxnId="{3661D4B7-909C-4AF4-B7D0-614EC95A7F57}">
      <dgm:prSet/>
      <dgm:spPr/>
      <dgm:t>
        <a:bodyPr/>
        <a:lstStyle/>
        <a:p>
          <a:endParaRPr lang="es-CO"/>
        </a:p>
      </dgm:t>
    </dgm:pt>
    <dgm:pt modelId="{25E80DEF-97BB-43EB-B1D3-BD311E19D789}">
      <dgm:prSet phldrT="[Texto]"/>
      <dgm:spPr/>
      <dgm:t>
        <a:bodyPr/>
        <a:lstStyle/>
        <a:p>
          <a:r>
            <a:rPr lang="es-CO"/>
            <a:t>REDES E INICIATIVAS</a:t>
          </a:r>
        </a:p>
      </dgm:t>
    </dgm:pt>
    <dgm:pt modelId="{24021C05-C811-48DF-A63A-8FC2C3857508}" type="parTrans" cxnId="{FA9BCC6C-A853-4073-A0BB-44581FBB3AC8}">
      <dgm:prSet/>
      <dgm:spPr/>
      <dgm:t>
        <a:bodyPr/>
        <a:lstStyle/>
        <a:p>
          <a:endParaRPr lang="es-CO"/>
        </a:p>
      </dgm:t>
    </dgm:pt>
    <dgm:pt modelId="{76E3733F-21BE-47DE-802C-EAA5E487CE42}" type="sibTrans" cxnId="{FA9BCC6C-A853-4073-A0BB-44581FBB3AC8}">
      <dgm:prSet/>
      <dgm:spPr/>
      <dgm:t>
        <a:bodyPr/>
        <a:lstStyle/>
        <a:p>
          <a:endParaRPr lang="es-CO"/>
        </a:p>
      </dgm:t>
    </dgm:pt>
    <dgm:pt modelId="{B9651519-BDFB-4135-AA92-9D83437D2F53}">
      <dgm:prSet phldrT="[Texto]" custT="1"/>
      <dgm:spPr/>
      <dgm:t>
        <a:bodyPr/>
        <a:lstStyle/>
        <a:p>
          <a:r>
            <a:rPr lang="es-CO" sz="800" b="1"/>
            <a:t>OPS:</a:t>
          </a:r>
        </a:p>
      </dgm:t>
    </dgm:pt>
    <dgm:pt modelId="{F779187E-80B9-44A5-955C-30B3BD74516F}" type="parTrans" cxnId="{45E0DD87-055C-4D8F-A8CB-FF058C75DF4D}">
      <dgm:prSet/>
      <dgm:spPr/>
      <dgm:t>
        <a:bodyPr/>
        <a:lstStyle/>
        <a:p>
          <a:endParaRPr lang="es-CO"/>
        </a:p>
      </dgm:t>
    </dgm:pt>
    <dgm:pt modelId="{76A6CAFA-52AC-46A3-B350-212CFC046C43}" type="sibTrans" cxnId="{45E0DD87-055C-4D8F-A8CB-FF058C75DF4D}">
      <dgm:prSet/>
      <dgm:spPr/>
      <dgm:t>
        <a:bodyPr/>
        <a:lstStyle/>
        <a:p>
          <a:endParaRPr lang="es-CO"/>
        </a:p>
      </dgm:t>
    </dgm:pt>
    <dgm:pt modelId="{A4B5A052-636F-4A98-AC6B-C990DF0BF5EC}">
      <dgm:prSet phldrT="[Texto]" custT="1"/>
      <dgm:spPr/>
      <dgm:t>
        <a:bodyPr/>
        <a:lstStyle/>
        <a:p>
          <a:r>
            <a:rPr lang="es-CO" sz="800" b="1"/>
            <a:t>OMS</a:t>
          </a:r>
        </a:p>
      </dgm:t>
    </dgm:pt>
    <dgm:pt modelId="{76A07FDF-2DC4-4081-B7E0-696681DD53AB}" type="parTrans" cxnId="{4D3EF55B-C9B8-41D9-ADDF-7E33D392AC38}">
      <dgm:prSet/>
      <dgm:spPr/>
      <dgm:t>
        <a:bodyPr/>
        <a:lstStyle/>
        <a:p>
          <a:endParaRPr lang="es-CO"/>
        </a:p>
      </dgm:t>
    </dgm:pt>
    <dgm:pt modelId="{E2887B00-B2A6-417C-9D8D-31C97E51411C}" type="sibTrans" cxnId="{4D3EF55B-C9B8-41D9-ADDF-7E33D392AC38}">
      <dgm:prSet/>
      <dgm:spPr/>
      <dgm:t>
        <a:bodyPr/>
        <a:lstStyle/>
        <a:p>
          <a:endParaRPr lang="es-CO"/>
        </a:p>
      </dgm:t>
    </dgm:pt>
    <dgm:pt modelId="{7A921067-B41D-4DCE-99C3-66A18208A584}">
      <dgm:prSet phldrT="[Texto]"/>
      <dgm:spPr/>
      <dgm:t>
        <a:bodyPr/>
        <a:lstStyle/>
        <a:p>
          <a:r>
            <a:rPr lang="es-CO"/>
            <a:t>ACUERDOS COMERCIALES</a:t>
          </a:r>
        </a:p>
      </dgm:t>
    </dgm:pt>
    <dgm:pt modelId="{EE53D1F4-B522-419A-A723-D6E5073F40A4}" type="parTrans" cxnId="{578A8F18-C710-4D7D-AD0B-EE61D6E96808}">
      <dgm:prSet/>
      <dgm:spPr/>
      <dgm:t>
        <a:bodyPr/>
        <a:lstStyle/>
        <a:p>
          <a:endParaRPr lang="es-CO"/>
        </a:p>
      </dgm:t>
    </dgm:pt>
    <dgm:pt modelId="{CB6C951C-0C71-47CB-A65C-45B01A16AD2D}" type="sibTrans" cxnId="{578A8F18-C710-4D7D-AD0B-EE61D6E96808}">
      <dgm:prSet/>
      <dgm:spPr/>
      <dgm:t>
        <a:bodyPr/>
        <a:lstStyle/>
        <a:p>
          <a:endParaRPr lang="es-CO"/>
        </a:p>
      </dgm:t>
    </dgm:pt>
    <dgm:pt modelId="{1B316DE8-A6E2-48DD-90AE-3B11E5555761}">
      <dgm:prSet phldrT="[Texto]" custT="1"/>
      <dgm:spPr/>
      <dgm:t>
        <a:bodyPr/>
        <a:lstStyle/>
        <a:p>
          <a:r>
            <a:rPr lang="es-CO" sz="1200"/>
            <a:t>Alianza del Pacífico - Anexo Dispositivos Médicos</a:t>
          </a:r>
        </a:p>
      </dgm:t>
    </dgm:pt>
    <dgm:pt modelId="{7D23FFA3-E916-4DEA-8880-B930BEA19BCE}" type="parTrans" cxnId="{0BDE1A9F-A6BF-4E8D-B808-BE684AE3C547}">
      <dgm:prSet/>
      <dgm:spPr/>
      <dgm:t>
        <a:bodyPr/>
        <a:lstStyle/>
        <a:p>
          <a:endParaRPr lang="es-CO"/>
        </a:p>
      </dgm:t>
    </dgm:pt>
    <dgm:pt modelId="{573F6E69-098C-432D-957B-FF71C1E99016}" type="sibTrans" cxnId="{0BDE1A9F-A6BF-4E8D-B808-BE684AE3C547}">
      <dgm:prSet/>
      <dgm:spPr/>
      <dgm:t>
        <a:bodyPr/>
        <a:lstStyle/>
        <a:p>
          <a:endParaRPr lang="es-CO"/>
        </a:p>
      </dgm:t>
    </dgm:pt>
    <dgm:pt modelId="{7D6F0575-A72E-4770-8599-F4502600A55E}">
      <dgm:prSet phldrT="[Texto]" custT="1"/>
      <dgm:spPr/>
      <dgm:t>
        <a:bodyPr/>
        <a:lstStyle/>
        <a:p>
          <a:r>
            <a:rPr lang="es-CO" sz="800"/>
            <a:t>FDA -Indonesia</a:t>
          </a:r>
        </a:p>
      </dgm:t>
    </dgm:pt>
    <dgm:pt modelId="{70E54BF3-35D1-458E-88E7-F23ED23AB25B}" type="parTrans" cxnId="{B591B57A-2B40-45DB-A2FE-DB880195C238}">
      <dgm:prSet/>
      <dgm:spPr/>
      <dgm:t>
        <a:bodyPr/>
        <a:lstStyle/>
        <a:p>
          <a:endParaRPr lang="es-CO"/>
        </a:p>
      </dgm:t>
    </dgm:pt>
    <dgm:pt modelId="{550BFA0A-9FE8-4407-80FE-7ED4800E3266}" type="sibTrans" cxnId="{B591B57A-2B40-45DB-A2FE-DB880195C238}">
      <dgm:prSet/>
      <dgm:spPr/>
      <dgm:t>
        <a:bodyPr/>
        <a:lstStyle/>
        <a:p>
          <a:endParaRPr lang="es-CO"/>
        </a:p>
      </dgm:t>
    </dgm:pt>
    <dgm:pt modelId="{4AED21F4-3BCB-48C6-A526-51C62537EA55}">
      <dgm:prSet phldrT="[Texto]" custT="1"/>
      <dgm:spPr/>
      <dgm:t>
        <a:bodyPr/>
        <a:lstStyle/>
        <a:p>
          <a:r>
            <a:rPr lang="es-CO" sz="800"/>
            <a:t>Mesoamérica</a:t>
          </a:r>
        </a:p>
      </dgm:t>
    </dgm:pt>
    <dgm:pt modelId="{AFB464A3-7C0B-4B02-BDA2-3E4C0E5B94DB}" type="parTrans" cxnId="{9A3E1CFE-6B80-4E9D-BEFB-595F119807A3}">
      <dgm:prSet/>
      <dgm:spPr/>
      <dgm:t>
        <a:bodyPr/>
        <a:lstStyle/>
        <a:p>
          <a:endParaRPr lang="es-CO"/>
        </a:p>
      </dgm:t>
    </dgm:pt>
    <dgm:pt modelId="{5E39A3E2-0F1E-4D30-AA5D-1FA6949BEA79}" type="sibTrans" cxnId="{9A3E1CFE-6B80-4E9D-BEFB-595F119807A3}">
      <dgm:prSet/>
      <dgm:spPr/>
      <dgm:t>
        <a:bodyPr/>
        <a:lstStyle/>
        <a:p>
          <a:endParaRPr lang="es-CO"/>
        </a:p>
      </dgm:t>
    </dgm:pt>
    <dgm:pt modelId="{6BDBA061-8F95-4586-B0D6-DF3CF0F62B19}">
      <dgm:prSet phldrT="[Texto]" custT="1"/>
      <dgm:spPr/>
      <dgm:t>
        <a:bodyPr/>
        <a:lstStyle/>
        <a:p>
          <a:r>
            <a:rPr lang="es-CO" sz="800" b="1"/>
            <a:t>IMDRF</a:t>
          </a:r>
        </a:p>
      </dgm:t>
    </dgm:pt>
    <dgm:pt modelId="{FB0C5B2A-79FB-4CAB-A386-FCCC99340480}" type="parTrans" cxnId="{908E5C9D-ED8A-43E1-ACFE-788C443E9F68}">
      <dgm:prSet/>
      <dgm:spPr/>
      <dgm:t>
        <a:bodyPr/>
        <a:lstStyle/>
        <a:p>
          <a:endParaRPr lang="es-CO"/>
        </a:p>
      </dgm:t>
    </dgm:pt>
    <dgm:pt modelId="{5646DFAA-A13B-44FC-9264-8A870B025034}" type="sibTrans" cxnId="{908E5C9D-ED8A-43E1-ACFE-788C443E9F68}">
      <dgm:prSet/>
      <dgm:spPr/>
      <dgm:t>
        <a:bodyPr/>
        <a:lstStyle/>
        <a:p>
          <a:endParaRPr lang="es-CO"/>
        </a:p>
      </dgm:t>
    </dgm:pt>
    <dgm:pt modelId="{3E31EBD8-3B21-40BB-8C91-4D80EBBC1430}">
      <dgm:prSet phldrT="[Texto]" custT="1"/>
      <dgm:spPr/>
      <dgm:t>
        <a:bodyPr/>
        <a:lstStyle/>
        <a:p>
          <a:r>
            <a:rPr lang="es-CO" sz="800" b="1"/>
            <a:t>Red EAMI</a:t>
          </a:r>
        </a:p>
      </dgm:t>
    </dgm:pt>
    <dgm:pt modelId="{F3C6DEC1-AFE2-4D3E-B20E-1BA9C88516D2}" type="parTrans" cxnId="{DF5CEA8C-D69D-4BFC-9A1E-A272E2FC7C69}">
      <dgm:prSet/>
      <dgm:spPr/>
      <dgm:t>
        <a:bodyPr/>
        <a:lstStyle/>
        <a:p>
          <a:endParaRPr lang="es-CO"/>
        </a:p>
      </dgm:t>
    </dgm:pt>
    <dgm:pt modelId="{3B1535D6-233C-4BBC-9DBD-BFAF87F174A6}" type="sibTrans" cxnId="{DF5CEA8C-D69D-4BFC-9A1E-A272E2FC7C69}">
      <dgm:prSet/>
      <dgm:spPr/>
      <dgm:t>
        <a:bodyPr/>
        <a:lstStyle/>
        <a:p>
          <a:endParaRPr lang="es-CO"/>
        </a:p>
      </dgm:t>
    </dgm:pt>
    <dgm:pt modelId="{07245EAA-C758-405E-B064-24C082E23788}">
      <dgm:prSet phldrT="[Texto]" custT="1"/>
      <dgm:spPr/>
      <dgm:t>
        <a:bodyPr/>
        <a:lstStyle/>
        <a:p>
          <a:r>
            <a:rPr lang="es-ES" sz="700"/>
            <a:t>Grupo en buenas prácticas regulatorias. </a:t>
          </a:r>
          <a:endParaRPr lang="es-CO" sz="700"/>
        </a:p>
      </dgm:t>
    </dgm:pt>
    <dgm:pt modelId="{374E504F-D4A7-47F6-8529-325C815F00F6}" type="parTrans" cxnId="{9A213258-6B73-4F06-BE41-1CD58F66AA6F}">
      <dgm:prSet/>
      <dgm:spPr/>
      <dgm:t>
        <a:bodyPr/>
        <a:lstStyle/>
        <a:p>
          <a:endParaRPr lang="es-CO"/>
        </a:p>
      </dgm:t>
    </dgm:pt>
    <dgm:pt modelId="{A60C61E7-C602-4CCA-8C20-96F530A517A4}" type="sibTrans" cxnId="{9A213258-6B73-4F06-BE41-1CD58F66AA6F}">
      <dgm:prSet/>
      <dgm:spPr/>
      <dgm:t>
        <a:bodyPr/>
        <a:lstStyle/>
        <a:p>
          <a:endParaRPr lang="es-CO"/>
        </a:p>
      </dgm:t>
    </dgm:pt>
    <dgm:pt modelId="{3E541DE0-5E7B-4C00-ACD4-D53E5BCE07FD}">
      <dgm:prSet phldrT="[Texto]" custT="1"/>
      <dgm:spPr/>
      <dgm:t>
        <a:bodyPr/>
        <a:lstStyle/>
        <a:p>
          <a:r>
            <a:rPr lang="es-ES" sz="700" b="0"/>
            <a:t>Colaboración entre la Red EAMI y el grupo regional de OPS. </a:t>
          </a:r>
          <a:endParaRPr lang="es-CO" sz="700"/>
        </a:p>
      </dgm:t>
    </dgm:pt>
    <dgm:pt modelId="{101938F1-3C86-4AE6-B890-86F68C46B5BD}" type="parTrans" cxnId="{3BFF952A-B19D-4CD1-9409-EF60C7EFD8C3}">
      <dgm:prSet/>
      <dgm:spPr/>
      <dgm:t>
        <a:bodyPr/>
        <a:lstStyle/>
        <a:p>
          <a:endParaRPr lang="es-CO"/>
        </a:p>
      </dgm:t>
    </dgm:pt>
    <dgm:pt modelId="{67DA4C8C-FB25-4ABF-A1C4-9B1E4EBB0201}" type="sibTrans" cxnId="{3BFF952A-B19D-4CD1-9409-EF60C7EFD8C3}">
      <dgm:prSet/>
      <dgm:spPr/>
      <dgm:t>
        <a:bodyPr/>
        <a:lstStyle/>
        <a:p>
          <a:endParaRPr lang="es-CO"/>
        </a:p>
      </dgm:t>
    </dgm:pt>
    <dgm:pt modelId="{F30E925F-6910-4237-B235-9804BB14CE21}">
      <dgm:prSet custT="1"/>
      <dgm:spPr/>
      <dgm:t>
        <a:bodyPr/>
        <a:lstStyle/>
        <a:p>
          <a:r>
            <a:rPr lang="es-ES" sz="700" b="0"/>
            <a:t>Regulación de dispositivos médicos. </a:t>
          </a:r>
          <a:endParaRPr lang="es-CO" sz="700" b="1"/>
        </a:p>
      </dgm:t>
    </dgm:pt>
    <dgm:pt modelId="{BF80A104-39C5-471A-BF46-D4D7430947C4}" type="parTrans" cxnId="{D8C46552-A580-4C16-81A1-0C366E8E3238}">
      <dgm:prSet/>
      <dgm:spPr/>
      <dgm:t>
        <a:bodyPr/>
        <a:lstStyle/>
        <a:p>
          <a:endParaRPr lang="es-CO"/>
        </a:p>
      </dgm:t>
    </dgm:pt>
    <dgm:pt modelId="{1D0597ED-C6BD-4B88-A71E-5443167B52AA}" type="sibTrans" cxnId="{D8C46552-A580-4C16-81A1-0C366E8E3238}">
      <dgm:prSet/>
      <dgm:spPr/>
      <dgm:t>
        <a:bodyPr/>
        <a:lstStyle/>
        <a:p>
          <a:endParaRPr lang="es-CO"/>
        </a:p>
      </dgm:t>
    </dgm:pt>
    <dgm:pt modelId="{699C53AA-7B46-40F4-8F9F-F835ED0A1A3F}">
      <dgm:prSet phldrT="[Texto]" custT="1"/>
      <dgm:spPr/>
      <dgm:t>
        <a:bodyPr/>
        <a:lstStyle/>
        <a:p>
          <a:r>
            <a:rPr lang="es-CO" sz="700"/>
            <a:t>Herramienta Global GBT</a:t>
          </a:r>
        </a:p>
      </dgm:t>
    </dgm:pt>
    <dgm:pt modelId="{3A2A1484-6919-441F-810D-4EA20A02B487}" type="parTrans" cxnId="{9CDEA551-9483-4834-BF7F-567917C50572}">
      <dgm:prSet/>
      <dgm:spPr/>
      <dgm:t>
        <a:bodyPr/>
        <a:lstStyle/>
        <a:p>
          <a:endParaRPr lang="es-CO"/>
        </a:p>
      </dgm:t>
    </dgm:pt>
    <dgm:pt modelId="{CD6A0171-B530-4D1E-A680-B19692BD0DD6}" type="sibTrans" cxnId="{9CDEA551-9483-4834-BF7F-567917C50572}">
      <dgm:prSet/>
      <dgm:spPr/>
      <dgm:t>
        <a:bodyPr/>
        <a:lstStyle/>
        <a:p>
          <a:endParaRPr lang="es-CO"/>
        </a:p>
      </dgm:t>
    </dgm:pt>
    <dgm:pt modelId="{C6609C2E-A556-42CE-819B-E311C7529F14}">
      <dgm:prSet phldrT="[Texto]"/>
      <dgm:spPr/>
      <dgm:t>
        <a:bodyPr/>
        <a:lstStyle/>
        <a:p>
          <a:r>
            <a:rPr lang="es-CO"/>
            <a:t>PROYECTOS DE COOPERACION </a:t>
          </a:r>
        </a:p>
      </dgm:t>
    </dgm:pt>
    <dgm:pt modelId="{9821CE90-5BA0-40D3-9BFA-973EEE4B8185}" type="parTrans" cxnId="{47538647-BCB9-40D5-BBF3-103B5D780B45}">
      <dgm:prSet/>
      <dgm:spPr/>
      <dgm:t>
        <a:bodyPr/>
        <a:lstStyle/>
        <a:p>
          <a:endParaRPr lang="es-CO"/>
        </a:p>
      </dgm:t>
    </dgm:pt>
    <dgm:pt modelId="{B03F45AF-76A9-47EC-8477-A52A12E81B8E}" type="sibTrans" cxnId="{47538647-BCB9-40D5-BBF3-103B5D780B45}">
      <dgm:prSet/>
      <dgm:spPr/>
      <dgm:t>
        <a:bodyPr/>
        <a:lstStyle/>
        <a:p>
          <a:endParaRPr lang="es-CO"/>
        </a:p>
      </dgm:t>
    </dgm:pt>
    <dgm:pt modelId="{47639EFB-FD11-46E4-BCB5-2A03EBC85E66}">
      <dgm:prSet phldrT="[Texto]" custT="1"/>
      <dgm:spPr/>
      <dgm:t>
        <a:bodyPr/>
        <a:lstStyle/>
        <a:p>
          <a:r>
            <a:rPr lang="es-CO" sz="800"/>
            <a:t>USAID</a:t>
          </a:r>
        </a:p>
      </dgm:t>
    </dgm:pt>
    <dgm:pt modelId="{859DEAC8-D658-40B4-81BC-F35D28AD4930}" type="parTrans" cxnId="{4353220F-0E50-4DA5-AC51-015A639A4A64}">
      <dgm:prSet/>
      <dgm:spPr/>
      <dgm:t>
        <a:bodyPr/>
        <a:lstStyle/>
        <a:p>
          <a:endParaRPr lang="es-CO"/>
        </a:p>
      </dgm:t>
    </dgm:pt>
    <dgm:pt modelId="{FB6B779B-FB4F-4B3E-B2B6-F342FF880463}" type="sibTrans" cxnId="{4353220F-0E50-4DA5-AC51-015A639A4A64}">
      <dgm:prSet/>
      <dgm:spPr/>
      <dgm:t>
        <a:bodyPr/>
        <a:lstStyle/>
        <a:p>
          <a:endParaRPr lang="es-CO"/>
        </a:p>
      </dgm:t>
    </dgm:pt>
    <dgm:pt modelId="{DFBA8839-E482-497A-AAD3-A87C6F35DCAB}">
      <dgm:prSet phldrT="[Texto]" custT="1"/>
      <dgm:spPr/>
      <dgm:t>
        <a:bodyPr/>
        <a:lstStyle/>
        <a:p>
          <a:r>
            <a:rPr lang="es-ES" sz="700" b="0"/>
            <a:t>Grupo Regional proyecto de fortalecimiento de capacidad</a:t>
          </a:r>
          <a:endParaRPr lang="es-CO" sz="800"/>
        </a:p>
      </dgm:t>
    </dgm:pt>
    <dgm:pt modelId="{00635D12-F6A8-4A9B-B5B5-756896EF66AA}" type="parTrans" cxnId="{E9F04B9E-1AC4-45AF-A029-76DB1BCCD5C3}">
      <dgm:prSet/>
      <dgm:spPr/>
      <dgm:t>
        <a:bodyPr/>
        <a:lstStyle/>
        <a:p>
          <a:endParaRPr lang="es-CO"/>
        </a:p>
      </dgm:t>
    </dgm:pt>
    <dgm:pt modelId="{C9A06AA3-9770-4547-A8AF-FE4280A7907C}" type="sibTrans" cxnId="{E9F04B9E-1AC4-45AF-A029-76DB1BCCD5C3}">
      <dgm:prSet/>
      <dgm:spPr/>
      <dgm:t>
        <a:bodyPr/>
        <a:lstStyle/>
        <a:p>
          <a:endParaRPr lang="es-CO"/>
        </a:p>
      </dgm:t>
    </dgm:pt>
    <dgm:pt modelId="{F50297BE-100B-4F54-9454-7609F4BD1A85}">
      <dgm:prSet phldrT="[Texto]" custT="1"/>
      <dgm:spPr/>
      <dgm:t>
        <a:bodyPr/>
        <a:lstStyle/>
        <a:p>
          <a:r>
            <a:rPr lang="es-CO" sz="800"/>
            <a:t>OPS</a:t>
          </a:r>
          <a:endParaRPr lang="es-CO" sz="700"/>
        </a:p>
      </dgm:t>
    </dgm:pt>
    <dgm:pt modelId="{98770B1E-9575-4EB6-88CF-B90F1DEE5DE0}" type="parTrans" cxnId="{15F35981-2A79-487D-BA63-E766987C2880}">
      <dgm:prSet/>
      <dgm:spPr/>
      <dgm:t>
        <a:bodyPr/>
        <a:lstStyle/>
        <a:p>
          <a:endParaRPr lang="es-CO"/>
        </a:p>
      </dgm:t>
    </dgm:pt>
    <dgm:pt modelId="{8E70F3D8-2D31-4E09-BBAD-E6783FD32E23}" type="sibTrans" cxnId="{15F35981-2A79-487D-BA63-E766987C2880}">
      <dgm:prSet/>
      <dgm:spPr/>
      <dgm:t>
        <a:bodyPr/>
        <a:lstStyle/>
        <a:p>
          <a:endParaRPr lang="es-CO"/>
        </a:p>
      </dgm:t>
    </dgm:pt>
    <dgm:pt modelId="{75149262-06DB-48B9-9BA3-E50E7D32B7D7}">
      <dgm:prSet phldrT="[Texto]" custT="1"/>
      <dgm:spPr/>
      <dgm:t>
        <a:bodyPr/>
        <a:lstStyle/>
        <a:p>
          <a:r>
            <a:rPr lang="es-CO" sz="700"/>
            <a:t>REDMA</a:t>
          </a:r>
        </a:p>
      </dgm:t>
    </dgm:pt>
    <dgm:pt modelId="{62DAAC49-5103-4DEF-9DE2-8A5DCB2D7097}" type="parTrans" cxnId="{1E2B9E82-0BE8-4D72-8E7B-943E93C7D3AC}">
      <dgm:prSet/>
      <dgm:spPr/>
      <dgm:t>
        <a:bodyPr/>
        <a:lstStyle/>
        <a:p>
          <a:endParaRPr lang="es-CO"/>
        </a:p>
      </dgm:t>
    </dgm:pt>
    <dgm:pt modelId="{20BAC263-9DB1-45B2-9300-3947470FB785}" type="sibTrans" cxnId="{1E2B9E82-0BE8-4D72-8E7B-943E93C7D3AC}">
      <dgm:prSet/>
      <dgm:spPr/>
      <dgm:t>
        <a:bodyPr/>
        <a:lstStyle/>
        <a:p>
          <a:endParaRPr lang="es-CO"/>
        </a:p>
      </dgm:t>
    </dgm:pt>
    <dgm:pt modelId="{7704EE8A-69EF-475D-922C-FC90E67D1876}">
      <dgm:prSet phldrT="[Texto]" custT="1"/>
      <dgm:spPr/>
      <dgm:t>
        <a:bodyPr/>
        <a:lstStyle/>
        <a:p>
          <a:r>
            <a:rPr lang="es-CO" sz="800"/>
            <a:t>FRANCIA</a:t>
          </a:r>
          <a:endParaRPr lang="es-CO" sz="2000"/>
        </a:p>
      </dgm:t>
    </dgm:pt>
    <dgm:pt modelId="{5FBB763C-127E-4C16-8043-6B4C9FAC0D72}" type="parTrans" cxnId="{42E78B58-D390-4BA5-B16F-61D6E3C384B4}">
      <dgm:prSet/>
      <dgm:spPr/>
      <dgm:t>
        <a:bodyPr/>
        <a:lstStyle/>
        <a:p>
          <a:endParaRPr lang="es-CO"/>
        </a:p>
      </dgm:t>
    </dgm:pt>
    <dgm:pt modelId="{A2B0326D-E9A6-40AA-821E-177FF2FD76D4}" type="sibTrans" cxnId="{42E78B58-D390-4BA5-B16F-61D6E3C384B4}">
      <dgm:prSet/>
      <dgm:spPr/>
      <dgm:t>
        <a:bodyPr/>
        <a:lstStyle/>
        <a:p>
          <a:endParaRPr lang="es-CO"/>
        </a:p>
      </dgm:t>
    </dgm:pt>
    <dgm:pt modelId="{98698ABE-7203-41E5-A902-9F8D617313EE}">
      <dgm:prSet phldrT="[Texto]" custT="1"/>
      <dgm:spPr/>
      <dgm:t>
        <a:bodyPr/>
        <a:lstStyle/>
        <a:p>
          <a:r>
            <a:rPr lang="es-CO" sz="700"/>
            <a:t>Proyecto de Cooperación </a:t>
          </a:r>
        </a:p>
      </dgm:t>
    </dgm:pt>
    <dgm:pt modelId="{50212C85-81E1-4B9D-9708-8BDA1ED9B62E}" type="parTrans" cxnId="{0E995D4D-D072-4FFB-91A5-793D7D3C58AE}">
      <dgm:prSet/>
      <dgm:spPr/>
      <dgm:t>
        <a:bodyPr/>
        <a:lstStyle/>
        <a:p>
          <a:endParaRPr lang="es-CO"/>
        </a:p>
      </dgm:t>
    </dgm:pt>
    <dgm:pt modelId="{F83310AB-2AEF-42CE-9898-4644CA3C416B}" type="sibTrans" cxnId="{0E995D4D-D072-4FFB-91A5-793D7D3C58AE}">
      <dgm:prSet/>
      <dgm:spPr/>
      <dgm:t>
        <a:bodyPr/>
        <a:lstStyle/>
        <a:p>
          <a:endParaRPr lang="es-CO"/>
        </a:p>
      </dgm:t>
    </dgm:pt>
    <dgm:pt modelId="{C1F3D357-66BA-4BAD-9992-63515554DC68}">
      <dgm:prSet custT="1"/>
      <dgm:spPr/>
      <dgm:t>
        <a:bodyPr/>
        <a:lstStyle/>
        <a:p>
          <a:r>
            <a:rPr lang="es-CO" sz="800"/>
            <a:t>THE</a:t>
          </a:r>
          <a:r>
            <a:rPr lang="es-CO" sz="1000"/>
            <a:t> </a:t>
          </a:r>
          <a:r>
            <a:rPr lang="es-CO" sz="800"/>
            <a:t>SOUTH</a:t>
          </a:r>
          <a:r>
            <a:rPr lang="es-CO" sz="1000"/>
            <a:t> </a:t>
          </a:r>
          <a:r>
            <a:rPr lang="es-CO" sz="800"/>
            <a:t>CENTRE</a:t>
          </a:r>
          <a:endParaRPr lang="es-CO" sz="1000"/>
        </a:p>
      </dgm:t>
    </dgm:pt>
    <dgm:pt modelId="{72845FB7-5C54-430C-B76F-B7385BE94F24}" type="parTrans" cxnId="{7D6189B6-45B9-4A05-9CB0-5F9B995F8B71}">
      <dgm:prSet/>
      <dgm:spPr/>
      <dgm:t>
        <a:bodyPr/>
        <a:lstStyle/>
        <a:p>
          <a:endParaRPr lang="es-CO"/>
        </a:p>
      </dgm:t>
    </dgm:pt>
    <dgm:pt modelId="{F9E2F56D-E5DA-401B-9945-BE6CC4F8922B}" type="sibTrans" cxnId="{7D6189B6-45B9-4A05-9CB0-5F9B995F8B71}">
      <dgm:prSet/>
      <dgm:spPr/>
      <dgm:t>
        <a:bodyPr/>
        <a:lstStyle/>
        <a:p>
          <a:endParaRPr lang="es-CO"/>
        </a:p>
      </dgm:t>
    </dgm:pt>
    <dgm:pt modelId="{413870BC-750B-4529-9B8E-3852A6459203}">
      <dgm:prSet phldrT="[Texto]" custT="1"/>
      <dgm:spPr/>
      <dgm:t>
        <a:bodyPr/>
        <a:lstStyle/>
        <a:p>
          <a:r>
            <a:rPr lang="es-CO" sz="800"/>
            <a:t>FDA</a:t>
          </a:r>
        </a:p>
      </dgm:t>
    </dgm:pt>
    <dgm:pt modelId="{5406BDAA-DEC2-435F-B266-F0F0C2956F2C}" type="parTrans" cxnId="{53EE15FA-24A1-4C95-B709-F0D1F6683092}">
      <dgm:prSet/>
      <dgm:spPr/>
      <dgm:t>
        <a:bodyPr/>
        <a:lstStyle/>
        <a:p>
          <a:endParaRPr lang="es-CO"/>
        </a:p>
      </dgm:t>
    </dgm:pt>
    <dgm:pt modelId="{1E732D67-1B00-415C-AFC4-965EFF3A6D96}" type="sibTrans" cxnId="{53EE15FA-24A1-4C95-B709-F0D1F6683092}">
      <dgm:prSet/>
      <dgm:spPr/>
      <dgm:t>
        <a:bodyPr/>
        <a:lstStyle/>
        <a:p>
          <a:endParaRPr lang="es-CO"/>
        </a:p>
      </dgm:t>
    </dgm:pt>
    <dgm:pt modelId="{ED3F0144-0F32-40E6-A8F7-367738399138}">
      <dgm:prSet phldrT="[Texto]" custT="1"/>
      <dgm:spPr/>
      <dgm:t>
        <a:bodyPr/>
        <a:lstStyle/>
        <a:p>
          <a:r>
            <a:rPr lang="es-CO" sz="800"/>
            <a:t>CECMED</a:t>
          </a:r>
        </a:p>
      </dgm:t>
    </dgm:pt>
    <dgm:pt modelId="{DCCD43EE-2076-4E62-8018-5E479FBECE54}" type="parTrans" cxnId="{954CBD6F-60AE-4CF4-B4C9-3A7C80DA9D15}">
      <dgm:prSet/>
      <dgm:spPr/>
      <dgm:t>
        <a:bodyPr/>
        <a:lstStyle/>
        <a:p>
          <a:endParaRPr lang="es-CO"/>
        </a:p>
      </dgm:t>
    </dgm:pt>
    <dgm:pt modelId="{FC7C6464-3490-491A-89EC-36641ED19650}" type="sibTrans" cxnId="{954CBD6F-60AE-4CF4-B4C9-3A7C80DA9D15}">
      <dgm:prSet/>
      <dgm:spPr/>
      <dgm:t>
        <a:bodyPr/>
        <a:lstStyle/>
        <a:p>
          <a:endParaRPr lang="es-CO"/>
        </a:p>
      </dgm:t>
    </dgm:pt>
    <dgm:pt modelId="{6F2F3B6F-286B-4E89-BD93-E77550B72D0C}" type="pres">
      <dgm:prSet presAssocID="{BC480ED5-B34A-4AEF-BFEB-86209D079FF2}" presName="Name0" presStyleCnt="0">
        <dgm:presLayoutVars>
          <dgm:dir/>
          <dgm:animLvl val="lvl"/>
          <dgm:resizeHandles val="exact"/>
        </dgm:presLayoutVars>
      </dgm:prSet>
      <dgm:spPr/>
    </dgm:pt>
    <dgm:pt modelId="{27C38737-4EBD-4502-BC63-A871A21A97F3}" type="pres">
      <dgm:prSet presAssocID="{C6609C2E-A556-42CE-819B-E311C7529F14}" presName="boxAndChildren" presStyleCnt="0"/>
      <dgm:spPr/>
    </dgm:pt>
    <dgm:pt modelId="{4D277C95-907B-41A8-AF54-A29BC11B6E35}" type="pres">
      <dgm:prSet presAssocID="{C6609C2E-A556-42CE-819B-E311C7529F14}" presName="parentTextBox" presStyleLbl="node1" presStyleIdx="0" presStyleCnt="4"/>
      <dgm:spPr/>
    </dgm:pt>
    <dgm:pt modelId="{05832776-0DC2-487B-8193-980AA61B2616}" type="pres">
      <dgm:prSet presAssocID="{C6609C2E-A556-42CE-819B-E311C7529F14}" presName="entireBox" presStyleLbl="node1" presStyleIdx="0" presStyleCnt="4"/>
      <dgm:spPr/>
    </dgm:pt>
    <dgm:pt modelId="{A8D487EC-8172-4F42-9FB2-D3C8EA45F5DD}" type="pres">
      <dgm:prSet presAssocID="{C6609C2E-A556-42CE-819B-E311C7529F14}" presName="descendantBox" presStyleCnt="0"/>
      <dgm:spPr/>
    </dgm:pt>
    <dgm:pt modelId="{E3DA48ED-812A-4278-BA2D-1CE10ECAD4E8}" type="pres">
      <dgm:prSet presAssocID="{47639EFB-FD11-46E4-BCB5-2A03EBC85E66}" presName="childTextBox" presStyleLbl="fgAccFollowNode1" presStyleIdx="0" presStyleCnt="13">
        <dgm:presLayoutVars>
          <dgm:bulletEnabled val="1"/>
        </dgm:presLayoutVars>
      </dgm:prSet>
      <dgm:spPr/>
    </dgm:pt>
    <dgm:pt modelId="{F6222708-0AF8-44A0-BCC2-0F39F0950A33}" type="pres">
      <dgm:prSet presAssocID="{F50297BE-100B-4F54-9454-7609F4BD1A85}" presName="childTextBox" presStyleLbl="fgAccFollowNode1" presStyleIdx="1" presStyleCnt="13">
        <dgm:presLayoutVars>
          <dgm:bulletEnabled val="1"/>
        </dgm:presLayoutVars>
      </dgm:prSet>
      <dgm:spPr/>
    </dgm:pt>
    <dgm:pt modelId="{9964A005-5054-45CD-97BA-E9593288D6D4}" type="pres">
      <dgm:prSet presAssocID="{C1F3D357-66BA-4BAD-9992-63515554DC68}" presName="childTextBox" presStyleLbl="fgAccFollowNode1" presStyleIdx="2" presStyleCnt="13" custLinFactNeighborX="1144" custLinFactNeighborY="5000">
        <dgm:presLayoutVars>
          <dgm:bulletEnabled val="1"/>
        </dgm:presLayoutVars>
      </dgm:prSet>
      <dgm:spPr/>
    </dgm:pt>
    <dgm:pt modelId="{54E923FE-704D-43F7-8D70-C94A3BD9EC0B}" type="pres">
      <dgm:prSet presAssocID="{CB6C951C-0C71-47CB-A65C-45B01A16AD2D}" presName="sp" presStyleCnt="0"/>
      <dgm:spPr/>
    </dgm:pt>
    <dgm:pt modelId="{3438601A-5DB9-4139-BB62-CB09F907E3E3}" type="pres">
      <dgm:prSet presAssocID="{7A921067-B41D-4DCE-99C3-66A18208A584}" presName="arrowAndChildren" presStyleCnt="0"/>
      <dgm:spPr/>
    </dgm:pt>
    <dgm:pt modelId="{3591D5A6-13C3-4AB5-A3E8-010FFE9BAEC0}" type="pres">
      <dgm:prSet presAssocID="{7A921067-B41D-4DCE-99C3-66A18208A584}" presName="parentTextArrow" presStyleLbl="node1" presStyleIdx="0" presStyleCnt="4"/>
      <dgm:spPr/>
    </dgm:pt>
    <dgm:pt modelId="{76197919-36A2-4FAA-8FC5-A45C8EAD3661}" type="pres">
      <dgm:prSet presAssocID="{7A921067-B41D-4DCE-99C3-66A18208A584}" presName="arrow" presStyleLbl="node1" presStyleIdx="1" presStyleCnt="4"/>
      <dgm:spPr/>
    </dgm:pt>
    <dgm:pt modelId="{146BE42C-792A-4929-A811-2A98957DADE0}" type="pres">
      <dgm:prSet presAssocID="{7A921067-B41D-4DCE-99C3-66A18208A584}" presName="descendantArrow" presStyleCnt="0"/>
      <dgm:spPr/>
    </dgm:pt>
    <dgm:pt modelId="{C1822243-1ED0-4B37-8D3B-EB3F36218F1D}" type="pres">
      <dgm:prSet presAssocID="{1B316DE8-A6E2-48DD-90AE-3B11E5555761}" presName="childTextArrow" presStyleLbl="fgAccFollowNode1" presStyleIdx="3" presStyleCnt="13">
        <dgm:presLayoutVars>
          <dgm:bulletEnabled val="1"/>
        </dgm:presLayoutVars>
      </dgm:prSet>
      <dgm:spPr/>
    </dgm:pt>
    <dgm:pt modelId="{D1FE5EDC-2449-4419-8257-A67DAD33A85E}" type="pres">
      <dgm:prSet presAssocID="{76E3733F-21BE-47DE-802C-EAA5E487CE42}" presName="sp" presStyleCnt="0"/>
      <dgm:spPr/>
    </dgm:pt>
    <dgm:pt modelId="{A8876E6A-D046-492A-B0E1-E30BB600EEA7}" type="pres">
      <dgm:prSet presAssocID="{25E80DEF-97BB-43EB-B1D3-BD311E19D789}" presName="arrowAndChildren" presStyleCnt="0"/>
      <dgm:spPr/>
    </dgm:pt>
    <dgm:pt modelId="{474D8112-5F67-42D8-899A-CC420ED29BEF}" type="pres">
      <dgm:prSet presAssocID="{25E80DEF-97BB-43EB-B1D3-BD311E19D789}" presName="parentTextArrow" presStyleLbl="node1" presStyleIdx="1" presStyleCnt="4"/>
      <dgm:spPr/>
    </dgm:pt>
    <dgm:pt modelId="{8AFB6136-9C22-4228-BB02-3141E43B4C67}" type="pres">
      <dgm:prSet presAssocID="{25E80DEF-97BB-43EB-B1D3-BD311E19D789}" presName="arrow" presStyleLbl="node1" presStyleIdx="2" presStyleCnt="4" custScaleY="143762" custLinFactNeighborX="110" custLinFactNeighborY="2372"/>
      <dgm:spPr/>
    </dgm:pt>
    <dgm:pt modelId="{69EFF96B-AEF3-470E-9F96-987A0E0B5906}" type="pres">
      <dgm:prSet presAssocID="{25E80DEF-97BB-43EB-B1D3-BD311E19D789}" presName="descendantArrow" presStyleCnt="0"/>
      <dgm:spPr/>
    </dgm:pt>
    <dgm:pt modelId="{F4DFCB2A-B2F1-4DD9-885F-B751A811A50D}" type="pres">
      <dgm:prSet presAssocID="{B9651519-BDFB-4135-AA92-9D83437D2F53}" presName="childTextArrow" presStyleLbl="fgAccFollowNode1" presStyleIdx="4" presStyleCnt="13" custScaleX="89713" custScaleY="178727" custLinFactNeighborX="824" custLinFactNeighborY="0">
        <dgm:presLayoutVars>
          <dgm:bulletEnabled val="1"/>
        </dgm:presLayoutVars>
      </dgm:prSet>
      <dgm:spPr/>
    </dgm:pt>
    <dgm:pt modelId="{816F73E8-F66B-4EEF-A68F-7C9190F6A008}" type="pres">
      <dgm:prSet presAssocID="{A4B5A052-636F-4A98-AC6B-C990DF0BF5EC}" presName="childTextArrow" presStyleLbl="fgAccFollowNode1" presStyleIdx="5" presStyleCnt="13" custScaleY="168342">
        <dgm:presLayoutVars>
          <dgm:bulletEnabled val="1"/>
        </dgm:presLayoutVars>
      </dgm:prSet>
      <dgm:spPr/>
    </dgm:pt>
    <dgm:pt modelId="{9B7FB3F2-A6DA-45A9-A406-A1B3AEA2F2C6}" type="pres">
      <dgm:prSet presAssocID="{6BDBA061-8F95-4586-B0D6-DF3CF0F62B19}" presName="childTextArrow" presStyleLbl="fgAccFollowNode1" presStyleIdx="6" presStyleCnt="13" custScaleY="168342">
        <dgm:presLayoutVars>
          <dgm:bulletEnabled val="1"/>
        </dgm:presLayoutVars>
      </dgm:prSet>
      <dgm:spPr/>
    </dgm:pt>
    <dgm:pt modelId="{38713E65-73BD-4688-B1F8-E2047871547D}" type="pres">
      <dgm:prSet presAssocID="{3E31EBD8-3B21-40BB-8C91-4D80EBBC1430}" presName="childTextArrow" presStyleLbl="fgAccFollowNode1" presStyleIdx="7" presStyleCnt="13" custScaleY="168342">
        <dgm:presLayoutVars>
          <dgm:bulletEnabled val="1"/>
        </dgm:presLayoutVars>
      </dgm:prSet>
      <dgm:spPr/>
    </dgm:pt>
    <dgm:pt modelId="{2762B4F9-5E10-47CB-94C0-FCCC8270FFC0}" type="pres">
      <dgm:prSet presAssocID="{4CA5CFAA-7670-4194-8945-028BA90B3A3C}" presName="sp" presStyleCnt="0"/>
      <dgm:spPr/>
    </dgm:pt>
    <dgm:pt modelId="{DB9CAD7F-4248-469A-ADB3-87A23254C1F2}" type="pres">
      <dgm:prSet presAssocID="{DB1DA7E7-9A89-4F23-BAC5-521553F4031A}" presName="arrowAndChildren" presStyleCnt="0"/>
      <dgm:spPr/>
    </dgm:pt>
    <dgm:pt modelId="{E00FFC70-5E36-41B5-8856-939BB05FCF57}" type="pres">
      <dgm:prSet presAssocID="{DB1DA7E7-9A89-4F23-BAC5-521553F4031A}" presName="parentTextArrow" presStyleLbl="node1" presStyleIdx="2" presStyleCnt="4"/>
      <dgm:spPr/>
    </dgm:pt>
    <dgm:pt modelId="{A9B3F233-D768-4A05-B6E2-A41A97A2B34F}" type="pres">
      <dgm:prSet presAssocID="{DB1DA7E7-9A89-4F23-BAC5-521553F4031A}" presName="arrow" presStyleLbl="node1" presStyleIdx="3" presStyleCnt="4"/>
      <dgm:spPr/>
    </dgm:pt>
    <dgm:pt modelId="{372D1FDC-4B38-4E10-8A1F-511EE20D2554}" type="pres">
      <dgm:prSet presAssocID="{DB1DA7E7-9A89-4F23-BAC5-521553F4031A}" presName="descendantArrow" presStyleCnt="0"/>
      <dgm:spPr/>
    </dgm:pt>
    <dgm:pt modelId="{91DAE871-E404-48A3-9388-12600822E838}" type="pres">
      <dgm:prSet presAssocID="{6B121EA9-12FE-4F69-B0F0-2CF230E63594}" presName="childTextArrow" presStyleLbl="fgAccFollowNode1" presStyleIdx="8" presStyleCnt="13">
        <dgm:presLayoutVars>
          <dgm:bulletEnabled val="1"/>
        </dgm:presLayoutVars>
      </dgm:prSet>
      <dgm:spPr/>
    </dgm:pt>
    <dgm:pt modelId="{B9F29540-42DD-4FC5-BE12-CD91D97D8D74}" type="pres">
      <dgm:prSet presAssocID="{7704EE8A-69EF-475D-922C-FC90E67D1876}" presName="childTextArrow" presStyleLbl="fgAccFollowNode1" presStyleIdx="9" presStyleCnt="13">
        <dgm:presLayoutVars>
          <dgm:bulletEnabled val="1"/>
        </dgm:presLayoutVars>
      </dgm:prSet>
      <dgm:spPr/>
    </dgm:pt>
    <dgm:pt modelId="{D452CBEC-7EFF-46B3-9433-D1557C2E1CFF}" type="pres">
      <dgm:prSet presAssocID="{13903FC3-74D8-4B9F-925F-F04F56311C37}" presName="childTextArrow" presStyleLbl="fgAccFollowNode1" presStyleIdx="10" presStyleCnt="13">
        <dgm:presLayoutVars>
          <dgm:bulletEnabled val="1"/>
        </dgm:presLayoutVars>
      </dgm:prSet>
      <dgm:spPr/>
    </dgm:pt>
    <dgm:pt modelId="{6F05F80E-6019-4F67-AA0F-2FE1A2407A43}" type="pres">
      <dgm:prSet presAssocID="{7D6F0575-A72E-4770-8599-F4502600A55E}" presName="childTextArrow" presStyleLbl="fgAccFollowNode1" presStyleIdx="11" presStyleCnt="13" custLinFactNeighborX="-4165">
        <dgm:presLayoutVars>
          <dgm:bulletEnabled val="1"/>
        </dgm:presLayoutVars>
      </dgm:prSet>
      <dgm:spPr/>
    </dgm:pt>
    <dgm:pt modelId="{F2291620-CE48-4F1D-BDDB-78E10F5A8F9A}" type="pres">
      <dgm:prSet presAssocID="{4AED21F4-3BCB-48C6-A526-51C62537EA55}" presName="childTextArrow" presStyleLbl="fgAccFollowNode1" presStyleIdx="12" presStyleCnt="13">
        <dgm:presLayoutVars>
          <dgm:bulletEnabled val="1"/>
        </dgm:presLayoutVars>
      </dgm:prSet>
      <dgm:spPr/>
    </dgm:pt>
  </dgm:ptLst>
  <dgm:cxnLst>
    <dgm:cxn modelId="{D45D1400-791B-4E8D-BE9A-10F61B391908}" srcId="{BC480ED5-B34A-4AEF-BFEB-86209D079FF2}" destId="{DB1DA7E7-9A89-4F23-BAC5-521553F4031A}" srcOrd="0" destOrd="0" parTransId="{0E435B7B-9848-46CD-BA71-E165DCC28200}" sibTransId="{4CA5CFAA-7670-4194-8945-028BA90B3A3C}"/>
    <dgm:cxn modelId="{65B5E703-B53D-4CB7-926D-41EF276285EF}" type="presOf" srcId="{7A921067-B41D-4DCE-99C3-66A18208A584}" destId="{3591D5A6-13C3-4AB5-A3E8-010FFE9BAEC0}" srcOrd="0" destOrd="0" presId="urn:microsoft.com/office/officeart/2005/8/layout/process4"/>
    <dgm:cxn modelId="{B19D2808-17FC-4B2C-8964-6D12ED90F681}" type="presOf" srcId="{DB1DA7E7-9A89-4F23-BAC5-521553F4031A}" destId="{E00FFC70-5E36-41B5-8856-939BB05FCF57}" srcOrd="0" destOrd="0" presId="urn:microsoft.com/office/officeart/2005/8/layout/process4"/>
    <dgm:cxn modelId="{4353220F-0E50-4DA5-AC51-015A639A4A64}" srcId="{C6609C2E-A556-42CE-819B-E311C7529F14}" destId="{47639EFB-FD11-46E4-BCB5-2A03EBC85E66}" srcOrd="0" destOrd="0" parTransId="{859DEAC8-D658-40B4-81BC-F35D28AD4930}" sibTransId="{FB6B779B-FB4F-4B3E-B2B6-F342FF880463}"/>
    <dgm:cxn modelId="{578A8F18-C710-4D7D-AD0B-EE61D6E96808}" srcId="{BC480ED5-B34A-4AEF-BFEB-86209D079FF2}" destId="{7A921067-B41D-4DCE-99C3-66A18208A584}" srcOrd="2" destOrd="0" parTransId="{EE53D1F4-B522-419A-A723-D6E5073F40A4}" sibTransId="{CB6C951C-0C71-47CB-A65C-45B01A16AD2D}"/>
    <dgm:cxn modelId="{70D85B19-CE9B-443E-8E1F-A7273423F6A8}" type="presOf" srcId="{F50297BE-100B-4F54-9454-7609F4BD1A85}" destId="{F6222708-0AF8-44A0-BCC2-0F39F0950A33}" srcOrd="0" destOrd="0" presId="urn:microsoft.com/office/officeart/2005/8/layout/process4"/>
    <dgm:cxn modelId="{8C28111D-A866-4742-9FC1-CBC55A9C72D9}" type="presOf" srcId="{C6609C2E-A556-42CE-819B-E311C7529F14}" destId="{05832776-0DC2-487B-8193-980AA61B2616}" srcOrd="1" destOrd="0" presId="urn:microsoft.com/office/officeart/2005/8/layout/process4"/>
    <dgm:cxn modelId="{3BFF952A-B19D-4CD1-9409-EF60C7EFD8C3}" srcId="{3E31EBD8-3B21-40BB-8C91-4D80EBBC1430}" destId="{3E541DE0-5E7B-4C00-ACD4-D53E5BCE07FD}" srcOrd="0" destOrd="0" parTransId="{101938F1-3C86-4AE6-B890-86F68C46B5BD}" sibTransId="{67DA4C8C-FB25-4ABF-A1C4-9B1E4EBB0201}"/>
    <dgm:cxn modelId="{C237642B-0F19-4ADE-9154-A18242C646C8}" type="presOf" srcId="{6BDBA061-8F95-4586-B0D6-DF3CF0F62B19}" destId="{9B7FB3F2-A6DA-45A9-A406-A1B3AEA2F2C6}" srcOrd="0" destOrd="0" presId="urn:microsoft.com/office/officeart/2005/8/layout/process4"/>
    <dgm:cxn modelId="{AFBC5431-9D53-49C5-B815-272066548BEA}" type="presOf" srcId="{4AED21F4-3BCB-48C6-A526-51C62537EA55}" destId="{F2291620-CE48-4F1D-BDDB-78E10F5A8F9A}" srcOrd="0" destOrd="0" presId="urn:microsoft.com/office/officeart/2005/8/layout/process4"/>
    <dgm:cxn modelId="{A303265B-752A-4AD2-8976-BB0CCB7087C1}" type="presOf" srcId="{DFBA8839-E482-497A-AAD3-A87C6F35DCAB}" destId="{F4DFCB2A-B2F1-4DD9-885F-B751A811A50D}" srcOrd="0" destOrd="1" presId="urn:microsoft.com/office/officeart/2005/8/layout/process4"/>
    <dgm:cxn modelId="{530C945B-786B-4A2E-9B08-01A7299CEA44}" type="presOf" srcId="{47639EFB-FD11-46E4-BCB5-2A03EBC85E66}" destId="{E3DA48ED-812A-4278-BA2D-1CE10ECAD4E8}" srcOrd="0" destOrd="0" presId="urn:microsoft.com/office/officeart/2005/8/layout/process4"/>
    <dgm:cxn modelId="{4D3EF55B-C9B8-41D9-ADDF-7E33D392AC38}" srcId="{25E80DEF-97BB-43EB-B1D3-BD311E19D789}" destId="{A4B5A052-636F-4A98-AC6B-C990DF0BF5EC}" srcOrd="1" destOrd="0" parTransId="{76A07FDF-2DC4-4081-B7E0-696681DD53AB}" sibTransId="{E2887B00-B2A6-417C-9D8D-31C97E51411C}"/>
    <dgm:cxn modelId="{ED4B5B43-77F4-4595-80D7-A67403F5F954}" type="presOf" srcId="{75149262-06DB-48B9-9BA3-E50E7D32B7D7}" destId="{F4DFCB2A-B2F1-4DD9-885F-B751A811A50D}" srcOrd="0" destOrd="2" presId="urn:microsoft.com/office/officeart/2005/8/layout/process4"/>
    <dgm:cxn modelId="{39373364-8A88-42A3-B554-7E3812C18B35}" type="presOf" srcId="{A4B5A052-636F-4A98-AC6B-C990DF0BF5EC}" destId="{816F73E8-F66B-4EEF-A68F-7C9190F6A008}" srcOrd="0" destOrd="0" presId="urn:microsoft.com/office/officeart/2005/8/layout/process4"/>
    <dgm:cxn modelId="{47538647-BCB9-40D5-BBF3-103B5D780B45}" srcId="{BC480ED5-B34A-4AEF-BFEB-86209D079FF2}" destId="{C6609C2E-A556-42CE-819B-E311C7529F14}" srcOrd="3" destOrd="0" parTransId="{9821CE90-5BA0-40D3-9BFA-973EEE4B8185}" sibTransId="{B03F45AF-76A9-47EC-8477-A52A12E81B8E}"/>
    <dgm:cxn modelId="{FA9BCC6C-A853-4073-A0BB-44581FBB3AC8}" srcId="{BC480ED5-B34A-4AEF-BFEB-86209D079FF2}" destId="{25E80DEF-97BB-43EB-B1D3-BD311E19D789}" srcOrd="1" destOrd="0" parTransId="{24021C05-C811-48DF-A63A-8FC2C3857508}" sibTransId="{76E3733F-21BE-47DE-802C-EAA5E487CE42}"/>
    <dgm:cxn modelId="{0E995D4D-D072-4FFB-91A5-793D7D3C58AE}" srcId="{B9651519-BDFB-4135-AA92-9D83437D2F53}" destId="{98698ABE-7203-41E5-A902-9F8D617313EE}" srcOrd="2" destOrd="0" parTransId="{50212C85-81E1-4B9D-9708-8BDA1ED9B62E}" sibTransId="{F83310AB-2AEF-42CE-9898-4644CA3C416B}"/>
    <dgm:cxn modelId="{4F48D16E-4D58-4151-B90D-19D1A4F253C8}" srcId="{DB1DA7E7-9A89-4F23-BAC5-521553F4031A}" destId="{6B121EA9-12FE-4F69-B0F0-2CF230E63594}" srcOrd="0" destOrd="0" parTransId="{B4CB9F69-FEB1-4A19-B3CE-18B112F1C7B3}" sibTransId="{6D3E25E1-0705-4D53-B3F1-B25569B22BAA}"/>
    <dgm:cxn modelId="{954CBD6F-60AE-4CF4-B4C9-3A7C80DA9D15}" srcId="{6B121EA9-12FE-4F69-B0F0-2CF230E63594}" destId="{ED3F0144-0F32-40E6-A8F7-367738399138}" srcOrd="1" destOrd="0" parTransId="{DCCD43EE-2076-4E62-8018-5E479FBECE54}" sibTransId="{FC7C6464-3490-491A-89EC-36641ED19650}"/>
    <dgm:cxn modelId="{72842370-1BAB-4A43-8D90-28768C5E6745}" type="presOf" srcId="{413870BC-750B-4529-9B8E-3852A6459203}" destId="{91DAE871-E404-48A3-9388-12600822E838}" srcOrd="0" destOrd="1" presId="urn:microsoft.com/office/officeart/2005/8/layout/process4"/>
    <dgm:cxn modelId="{9CDEA551-9483-4834-BF7F-567917C50572}" srcId="{A4B5A052-636F-4A98-AC6B-C990DF0BF5EC}" destId="{699C53AA-7B46-40F4-8F9F-F835ED0A1A3F}" srcOrd="0" destOrd="0" parTransId="{3A2A1484-6919-441F-810D-4EA20A02B487}" sibTransId="{CD6A0171-B530-4D1E-A680-B19692BD0DD6}"/>
    <dgm:cxn modelId="{D8C46552-A580-4C16-81A1-0C366E8E3238}" srcId="{3E31EBD8-3B21-40BB-8C91-4D80EBBC1430}" destId="{F30E925F-6910-4237-B235-9804BB14CE21}" srcOrd="1" destOrd="0" parTransId="{BF80A104-39C5-471A-BF46-D4D7430947C4}" sibTransId="{1D0597ED-C6BD-4B88-A71E-5443167B52AA}"/>
    <dgm:cxn modelId="{F70E2254-ECEC-47D1-B104-186E031DBD0B}" type="presOf" srcId="{98698ABE-7203-41E5-A902-9F8D617313EE}" destId="{F4DFCB2A-B2F1-4DD9-885F-B751A811A50D}" srcOrd="0" destOrd="3" presId="urn:microsoft.com/office/officeart/2005/8/layout/process4"/>
    <dgm:cxn modelId="{53F61B57-DC3D-4073-8544-CD4BAE7BC330}" type="presOf" srcId="{699C53AA-7B46-40F4-8F9F-F835ED0A1A3F}" destId="{816F73E8-F66B-4EEF-A68F-7C9190F6A008}" srcOrd="0" destOrd="1" presId="urn:microsoft.com/office/officeart/2005/8/layout/process4"/>
    <dgm:cxn modelId="{9A213258-6B73-4F06-BE41-1CD58F66AA6F}" srcId="{6BDBA061-8F95-4586-B0D6-DF3CF0F62B19}" destId="{07245EAA-C758-405E-B064-24C082E23788}" srcOrd="0" destOrd="0" parTransId="{374E504F-D4A7-47F6-8529-325C815F00F6}" sibTransId="{A60C61E7-C602-4CCA-8C20-96F530A517A4}"/>
    <dgm:cxn modelId="{10B93C58-552B-4A8F-A8F9-F3B94FA6469B}" type="presOf" srcId="{C6609C2E-A556-42CE-819B-E311C7529F14}" destId="{4D277C95-907B-41A8-AF54-A29BC11B6E35}" srcOrd="0" destOrd="0" presId="urn:microsoft.com/office/officeart/2005/8/layout/process4"/>
    <dgm:cxn modelId="{42E78B58-D390-4BA5-B16F-61D6E3C384B4}" srcId="{DB1DA7E7-9A89-4F23-BAC5-521553F4031A}" destId="{7704EE8A-69EF-475D-922C-FC90E67D1876}" srcOrd="1" destOrd="0" parTransId="{5FBB763C-127E-4C16-8043-6B4C9FAC0D72}" sibTransId="{A2B0326D-E9A6-40AA-821E-177FF2FD76D4}"/>
    <dgm:cxn modelId="{B591B57A-2B40-45DB-A2FE-DB880195C238}" srcId="{DB1DA7E7-9A89-4F23-BAC5-521553F4031A}" destId="{7D6F0575-A72E-4770-8599-F4502600A55E}" srcOrd="3" destOrd="0" parTransId="{70E54BF3-35D1-458E-88E7-F23ED23AB25B}" sibTransId="{550BFA0A-9FE8-4407-80FE-7ED4800E3266}"/>
    <dgm:cxn modelId="{4D5BED7E-17DA-40A6-B5D4-EF788FFB4F7F}" type="presOf" srcId="{7A921067-B41D-4DCE-99C3-66A18208A584}" destId="{76197919-36A2-4FAA-8FC5-A45C8EAD3661}" srcOrd="1" destOrd="0" presId="urn:microsoft.com/office/officeart/2005/8/layout/process4"/>
    <dgm:cxn modelId="{AB562D81-E27E-4DFA-A4DC-700767B58776}" type="presOf" srcId="{13903FC3-74D8-4B9F-925F-F04F56311C37}" destId="{D452CBEC-7EFF-46B3-9433-D1557C2E1CFF}" srcOrd="0" destOrd="0" presId="urn:microsoft.com/office/officeart/2005/8/layout/process4"/>
    <dgm:cxn modelId="{15F35981-2A79-487D-BA63-E766987C2880}" srcId="{C6609C2E-A556-42CE-819B-E311C7529F14}" destId="{F50297BE-100B-4F54-9454-7609F4BD1A85}" srcOrd="1" destOrd="0" parTransId="{98770B1E-9575-4EB6-88CF-B90F1DEE5DE0}" sibTransId="{8E70F3D8-2D31-4E09-BBAD-E6783FD32E23}"/>
    <dgm:cxn modelId="{1E2B9E82-0BE8-4D72-8E7B-943E93C7D3AC}" srcId="{B9651519-BDFB-4135-AA92-9D83437D2F53}" destId="{75149262-06DB-48B9-9BA3-E50E7D32B7D7}" srcOrd="1" destOrd="0" parTransId="{62DAAC49-5103-4DEF-9DE2-8A5DCB2D7097}" sibTransId="{20BAC263-9DB1-45B2-9300-3947470FB785}"/>
    <dgm:cxn modelId="{41624286-976D-45E8-B13C-554572652016}" type="presOf" srcId="{ED3F0144-0F32-40E6-A8F7-367738399138}" destId="{91DAE871-E404-48A3-9388-12600822E838}" srcOrd="0" destOrd="2" presId="urn:microsoft.com/office/officeart/2005/8/layout/process4"/>
    <dgm:cxn modelId="{45E0DD87-055C-4D8F-A8CB-FF058C75DF4D}" srcId="{25E80DEF-97BB-43EB-B1D3-BD311E19D789}" destId="{B9651519-BDFB-4135-AA92-9D83437D2F53}" srcOrd="0" destOrd="0" parTransId="{F779187E-80B9-44A5-955C-30B3BD74516F}" sibTransId="{76A6CAFA-52AC-46A3-B350-212CFC046C43}"/>
    <dgm:cxn modelId="{F2169989-0186-45BB-B1E4-7E23A51F0622}" type="presOf" srcId="{25E80DEF-97BB-43EB-B1D3-BD311E19D789}" destId="{8AFB6136-9C22-4228-BB02-3141E43B4C67}" srcOrd="1" destOrd="0" presId="urn:microsoft.com/office/officeart/2005/8/layout/process4"/>
    <dgm:cxn modelId="{442A5F8C-CAE2-45A6-B84F-613A7C892062}" type="presOf" srcId="{BC480ED5-B34A-4AEF-BFEB-86209D079FF2}" destId="{6F2F3B6F-286B-4E89-BD93-E77550B72D0C}" srcOrd="0" destOrd="0" presId="urn:microsoft.com/office/officeart/2005/8/layout/process4"/>
    <dgm:cxn modelId="{DF5CEA8C-D69D-4BFC-9A1E-A272E2FC7C69}" srcId="{25E80DEF-97BB-43EB-B1D3-BD311E19D789}" destId="{3E31EBD8-3B21-40BB-8C91-4D80EBBC1430}" srcOrd="3" destOrd="0" parTransId="{F3C6DEC1-AFE2-4D3E-B20E-1BA9C88516D2}" sibTransId="{3B1535D6-233C-4BBC-9DBD-BFAF87F174A6}"/>
    <dgm:cxn modelId="{908E5C9D-ED8A-43E1-ACFE-788C443E9F68}" srcId="{25E80DEF-97BB-43EB-B1D3-BD311E19D789}" destId="{6BDBA061-8F95-4586-B0D6-DF3CF0F62B19}" srcOrd="2" destOrd="0" parTransId="{FB0C5B2A-79FB-4CAB-A386-FCCC99340480}" sibTransId="{5646DFAA-A13B-44FC-9264-8A870B025034}"/>
    <dgm:cxn modelId="{E9F04B9E-1AC4-45AF-A029-76DB1BCCD5C3}" srcId="{B9651519-BDFB-4135-AA92-9D83437D2F53}" destId="{DFBA8839-E482-497A-AAD3-A87C6F35DCAB}" srcOrd="0" destOrd="0" parTransId="{00635D12-F6A8-4A9B-B5B5-756896EF66AA}" sibTransId="{C9A06AA3-9770-4547-A8AF-FE4280A7907C}"/>
    <dgm:cxn modelId="{0BDE1A9F-A6BF-4E8D-B808-BE684AE3C547}" srcId="{7A921067-B41D-4DCE-99C3-66A18208A584}" destId="{1B316DE8-A6E2-48DD-90AE-3B11E5555761}" srcOrd="0" destOrd="0" parTransId="{7D23FFA3-E916-4DEA-8880-B930BEA19BCE}" sibTransId="{573F6E69-098C-432D-957B-FF71C1E99016}"/>
    <dgm:cxn modelId="{68EA5AA6-6FF3-418A-95C6-65134D6A4EC1}" type="presOf" srcId="{B9651519-BDFB-4135-AA92-9D83437D2F53}" destId="{F4DFCB2A-B2F1-4DD9-885F-B751A811A50D}" srcOrd="0" destOrd="0" presId="urn:microsoft.com/office/officeart/2005/8/layout/process4"/>
    <dgm:cxn modelId="{70C93FB5-E21C-4872-86E4-DA05210B4166}" type="presOf" srcId="{6B121EA9-12FE-4F69-B0F0-2CF230E63594}" destId="{91DAE871-E404-48A3-9388-12600822E838}" srcOrd="0" destOrd="0" presId="urn:microsoft.com/office/officeart/2005/8/layout/process4"/>
    <dgm:cxn modelId="{7D6189B6-45B9-4A05-9CB0-5F9B995F8B71}" srcId="{C6609C2E-A556-42CE-819B-E311C7529F14}" destId="{C1F3D357-66BA-4BAD-9992-63515554DC68}" srcOrd="2" destOrd="0" parTransId="{72845FB7-5C54-430C-B76F-B7385BE94F24}" sibTransId="{F9E2F56D-E5DA-401B-9945-BE6CC4F8922B}"/>
    <dgm:cxn modelId="{3661D4B7-909C-4AF4-B7D0-614EC95A7F57}" srcId="{DB1DA7E7-9A89-4F23-BAC5-521553F4031A}" destId="{13903FC3-74D8-4B9F-925F-F04F56311C37}" srcOrd="2" destOrd="0" parTransId="{DAB8C6F5-BC0A-4A86-84A8-02B5E08D96E6}" sibTransId="{018F0897-5E6D-45DA-A3FC-A5C09A85DA15}"/>
    <dgm:cxn modelId="{252584C4-A77B-4853-A16F-6C8A3D8F6CFA}" type="presOf" srcId="{07245EAA-C758-405E-B064-24C082E23788}" destId="{9B7FB3F2-A6DA-45A9-A406-A1B3AEA2F2C6}" srcOrd="0" destOrd="1" presId="urn:microsoft.com/office/officeart/2005/8/layout/process4"/>
    <dgm:cxn modelId="{ED48CBC5-CF8E-4126-B678-4481D7AC345C}" type="presOf" srcId="{1B316DE8-A6E2-48DD-90AE-3B11E5555761}" destId="{C1822243-1ED0-4B37-8D3B-EB3F36218F1D}" srcOrd="0" destOrd="0" presId="urn:microsoft.com/office/officeart/2005/8/layout/process4"/>
    <dgm:cxn modelId="{2E65DBC9-2DCF-4C40-8F3D-AE12BA9D5DA7}" type="presOf" srcId="{25E80DEF-97BB-43EB-B1D3-BD311E19D789}" destId="{474D8112-5F67-42D8-899A-CC420ED29BEF}" srcOrd="0" destOrd="0" presId="urn:microsoft.com/office/officeart/2005/8/layout/process4"/>
    <dgm:cxn modelId="{86F2E8D7-D38B-4464-AD61-69E351512645}" type="presOf" srcId="{3E541DE0-5E7B-4C00-ACD4-D53E5BCE07FD}" destId="{38713E65-73BD-4688-B1F8-E2047871547D}" srcOrd="0" destOrd="1" presId="urn:microsoft.com/office/officeart/2005/8/layout/process4"/>
    <dgm:cxn modelId="{CBAD5FDC-90B4-4526-BD1A-C5277224D49E}" type="presOf" srcId="{7704EE8A-69EF-475D-922C-FC90E67D1876}" destId="{B9F29540-42DD-4FC5-BE12-CD91D97D8D74}" srcOrd="0" destOrd="0" presId="urn:microsoft.com/office/officeart/2005/8/layout/process4"/>
    <dgm:cxn modelId="{6ADEAADF-D234-486B-B800-495F299A0654}" type="presOf" srcId="{3E31EBD8-3B21-40BB-8C91-4D80EBBC1430}" destId="{38713E65-73BD-4688-B1F8-E2047871547D}" srcOrd="0" destOrd="0" presId="urn:microsoft.com/office/officeart/2005/8/layout/process4"/>
    <dgm:cxn modelId="{F2632DEC-0F51-42A9-A282-AB5C0424D3D1}" type="presOf" srcId="{DB1DA7E7-9A89-4F23-BAC5-521553F4031A}" destId="{A9B3F233-D768-4A05-B6E2-A41A97A2B34F}" srcOrd="1" destOrd="0" presId="urn:microsoft.com/office/officeart/2005/8/layout/process4"/>
    <dgm:cxn modelId="{6201D6ED-7CD8-43FD-8CF8-ADCA89A54388}" type="presOf" srcId="{F30E925F-6910-4237-B235-9804BB14CE21}" destId="{38713E65-73BD-4688-B1F8-E2047871547D}" srcOrd="0" destOrd="2" presId="urn:microsoft.com/office/officeart/2005/8/layout/process4"/>
    <dgm:cxn modelId="{53EE15FA-24A1-4C95-B709-F0D1F6683092}" srcId="{6B121EA9-12FE-4F69-B0F0-2CF230E63594}" destId="{413870BC-750B-4529-9B8E-3852A6459203}" srcOrd="0" destOrd="0" parTransId="{5406BDAA-DEC2-435F-B266-F0F0C2956F2C}" sibTransId="{1E732D67-1B00-415C-AFC4-965EFF3A6D96}"/>
    <dgm:cxn modelId="{B3B64BFD-9209-48DD-916B-BDEF9424DCC0}" type="presOf" srcId="{7D6F0575-A72E-4770-8599-F4502600A55E}" destId="{6F05F80E-6019-4F67-AA0F-2FE1A2407A43}" srcOrd="0" destOrd="0" presId="urn:microsoft.com/office/officeart/2005/8/layout/process4"/>
    <dgm:cxn modelId="{4B7BFAFD-CAE5-41E6-92DC-63762D021EB1}" type="presOf" srcId="{C1F3D357-66BA-4BAD-9992-63515554DC68}" destId="{9964A005-5054-45CD-97BA-E9593288D6D4}" srcOrd="0" destOrd="0" presId="urn:microsoft.com/office/officeart/2005/8/layout/process4"/>
    <dgm:cxn modelId="{9A3E1CFE-6B80-4E9D-BEFB-595F119807A3}" srcId="{DB1DA7E7-9A89-4F23-BAC5-521553F4031A}" destId="{4AED21F4-3BCB-48C6-A526-51C62537EA55}" srcOrd="4" destOrd="0" parTransId="{AFB464A3-7C0B-4B02-BDA2-3E4C0E5B94DB}" sibTransId="{5E39A3E2-0F1E-4D30-AA5D-1FA6949BEA79}"/>
    <dgm:cxn modelId="{DB3815B5-9DFD-4086-A4E4-731A5A620947}" type="presParOf" srcId="{6F2F3B6F-286B-4E89-BD93-E77550B72D0C}" destId="{27C38737-4EBD-4502-BC63-A871A21A97F3}" srcOrd="0" destOrd="0" presId="urn:microsoft.com/office/officeart/2005/8/layout/process4"/>
    <dgm:cxn modelId="{731B9361-8729-44D8-A687-22CF08C178E6}" type="presParOf" srcId="{27C38737-4EBD-4502-BC63-A871A21A97F3}" destId="{4D277C95-907B-41A8-AF54-A29BC11B6E35}" srcOrd="0" destOrd="0" presId="urn:microsoft.com/office/officeart/2005/8/layout/process4"/>
    <dgm:cxn modelId="{C3793EC4-1B29-47FC-BA19-9A04B7954993}" type="presParOf" srcId="{27C38737-4EBD-4502-BC63-A871A21A97F3}" destId="{05832776-0DC2-487B-8193-980AA61B2616}" srcOrd="1" destOrd="0" presId="urn:microsoft.com/office/officeart/2005/8/layout/process4"/>
    <dgm:cxn modelId="{4AB5D7F0-F9DB-4843-BADC-4B612C174766}" type="presParOf" srcId="{27C38737-4EBD-4502-BC63-A871A21A97F3}" destId="{A8D487EC-8172-4F42-9FB2-D3C8EA45F5DD}" srcOrd="2" destOrd="0" presId="urn:microsoft.com/office/officeart/2005/8/layout/process4"/>
    <dgm:cxn modelId="{89DA1027-2D8A-436D-8B8A-C8193760DE11}" type="presParOf" srcId="{A8D487EC-8172-4F42-9FB2-D3C8EA45F5DD}" destId="{E3DA48ED-812A-4278-BA2D-1CE10ECAD4E8}" srcOrd="0" destOrd="0" presId="urn:microsoft.com/office/officeart/2005/8/layout/process4"/>
    <dgm:cxn modelId="{3825AB19-D28E-425B-B8A2-9CDE99F64510}" type="presParOf" srcId="{A8D487EC-8172-4F42-9FB2-D3C8EA45F5DD}" destId="{F6222708-0AF8-44A0-BCC2-0F39F0950A33}" srcOrd="1" destOrd="0" presId="urn:microsoft.com/office/officeart/2005/8/layout/process4"/>
    <dgm:cxn modelId="{DD0F1C1D-C48A-4ED2-A70B-C04F5B1A0154}" type="presParOf" srcId="{A8D487EC-8172-4F42-9FB2-D3C8EA45F5DD}" destId="{9964A005-5054-45CD-97BA-E9593288D6D4}" srcOrd="2" destOrd="0" presId="urn:microsoft.com/office/officeart/2005/8/layout/process4"/>
    <dgm:cxn modelId="{A8A6CF63-1557-42AE-8683-194604294C54}" type="presParOf" srcId="{6F2F3B6F-286B-4E89-BD93-E77550B72D0C}" destId="{54E923FE-704D-43F7-8D70-C94A3BD9EC0B}" srcOrd="1" destOrd="0" presId="urn:microsoft.com/office/officeart/2005/8/layout/process4"/>
    <dgm:cxn modelId="{C6975CA2-AC34-4A48-926C-1356E38655A5}" type="presParOf" srcId="{6F2F3B6F-286B-4E89-BD93-E77550B72D0C}" destId="{3438601A-5DB9-4139-BB62-CB09F907E3E3}" srcOrd="2" destOrd="0" presId="urn:microsoft.com/office/officeart/2005/8/layout/process4"/>
    <dgm:cxn modelId="{AEB6CE81-02F0-493A-9375-AF0B044324E3}" type="presParOf" srcId="{3438601A-5DB9-4139-BB62-CB09F907E3E3}" destId="{3591D5A6-13C3-4AB5-A3E8-010FFE9BAEC0}" srcOrd="0" destOrd="0" presId="urn:microsoft.com/office/officeart/2005/8/layout/process4"/>
    <dgm:cxn modelId="{6260B23A-FBCB-4ADA-BBA7-6005B9EB95FD}" type="presParOf" srcId="{3438601A-5DB9-4139-BB62-CB09F907E3E3}" destId="{76197919-36A2-4FAA-8FC5-A45C8EAD3661}" srcOrd="1" destOrd="0" presId="urn:microsoft.com/office/officeart/2005/8/layout/process4"/>
    <dgm:cxn modelId="{A90CDFCE-F395-42C9-BD27-2BEC2BD66584}" type="presParOf" srcId="{3438601A-5DB9-4139-BB62-CB09F907E3E3}" destId="{146BE42C-792A-4929-A811-2A98957DADE0}" srcOrd="2" destOrd="0" presId="urn:microsoft.com/office/officeart/2005/8/layout/process4"/>
    <dgm:cxn modelId="{65FD2818-75C4-4AC8-8948-E5F33D13FE4F}" type="presParOf" srcId="{146BE42C-792A-4929-A811-2A98957DADE0}" destId="{C1822243-1ED0-4B37-8D3B-EB3F36218F1D}" srcOrd="0" destOrd="0" presId="urn:microsoft.com/office/officeart/2005/8/layout/process4"/>
    <dgm:cxn modelId="{2BC76CF0-C168-4B42-B9C8-2A7CC62FAE7B}" type="presParOf" srcId="{6F2F3B6F-286B-4E89-BD93-E77550B72D0C}" destId="{D1FE5EDC-2449-4419-8257-A67DAD33A85E}" srcOrd="3" destOrd="0" presId="urn:microsoft.com/office/officeart/2005/8/layout/process4"/>
    <dgm:cxn modelId="{36FEF845-C45D-4D03-A855-8644E6B26CA4}" type="presParOf" srcId="{6F2F3B6F-286B-4E89-BD93-E77550B72D0C}" destId="{A8876E6A-D046-492A-B0E1-E30BB600EEA7}" srcOrd="4" destOrd="0" presId="urn:microsoft.com/office/officeart/2005/8/layout/process4"/>
    <dgm:cxn modelId="{6D40D765-9110-40D0-B944-007CBA68A752}" type="presParOf" srcId="{A8876E6A-D046-492A-B0E1-E30BB600EEA7}" destId="{474D8112-5F67-42D8-899A-CC420ED29BEF}" srcOrd="0" destOrd="0" presId="urn:microsoft.com/office/officeart/2005/8/layout/process4"/>
    <dgm:cxn modelId="{F874EADF-4875-4E78-B30D-25AFE55BAE27}" type="presParOf" srcId="{A8876E6A-D046-492A-B0E1-E30BB600EEA7}" destId="{8AFB6136-9C22-4228-BB02-3141E43B4C67}" srcOrd="1" destOrd="0" presId="urn:microsoft.com/office/officeart/2005/8/layout/process4"/>
    <dgm:cxn modelId="{65248108-E94C-4092-8C45-A5109EFE36BB}" type="presParOf" srcId="{A8876E6A-D046-492A-B0E1-E30BB600EEA7}" destId="{69EFF96B-AEF3-470E-9F96-987A0E0B5906}" srcOrd="2" destOrd="0" presId="urn:microsoft.com/office/officeart/2005/8/layout/process4"/>
    <dgm:cxn modelId="{FCA1F0EE-F2A2-4CF4-BEE5-C44DDA0D06CF}" type="presParOf" srcId="{69EFF96B-AEF3-470E-9F96-987A0E0B5906}" destId="{F4DFCB2A-B2F1-4DD9-885F-B751A811A50D}" srcOrd="0" destOrd="0" presId="urn:microsoft.com/office/officeart/2005/8/layout/process4"/>
    <dgm:cxn modelId="{413C7BB5-C33B-43CC-AD06-F4A17B767F12}" type="presParOf" srcId="{69EFF96B-AEF3-470E-9F96-987A0E0B5906}" destId="{816F73E8-F66B-4EEF-A68F-7C9190F6A008}" srcOrd="1" destOrd="0" presId="urn:microsoft.com/office/officeart/2005/8/layout/process4"/>
    <dgm:cxn modelId="{B9911CFC-7F23-439C-88A9-CE589CA5096C}" type="presParOf" srcId="{69EFF96B-AEF3-470E-9F96-987A0E0B5906}" destId="{9B7FB3F2-A6DA-45A9-A406-A1B3AEA2F2C6}" srcOrd="2" destOrd="0" presId="urn:microsoft.com/office/officeart/2005/8/layout/process4"/>
    <dgm:cxn modelId="{8A1E9394-06BF-4411-866F-4521DB2FBB7A}" type="presParOf" srcId="{69EFF96B-AEF3-470E-9F96-987A0E0B5906}" destId="{38713E65-73BD-4688-B1F8-E2047871547D}" srcOrd="3" destOrd="0" presId="urn:microsoft.com/office/officeart/2005/8/layout/process4"/>
    <dgm:cxn modelId="{77CA537C-2E69-4892-9A98-F2D22620938F}" type="presParOf" srcId="{6F2F3B6F-286B-4E89-BD93-E77550B72D0C}" destId="{2762B4F9-5E10-47CB-94C0-FCCC8270FFC0}" srcOrd="5" destOrd="0" presId="urn:microsoft.com/office/officeart/2005/8/layout/process4"/>
    <dgm:cxn modelId="{3D14AB48-C7EE-4D32-8246-D37C4FB36141}" type="presParOf" srcId="{6F2F3B6F-286B-4E89-BD93-E77550B72D0C}" destId="{DB9CAD7F-4248-469A-ADB3-87A23254C1F2}" srcOrd="6" destOrd="0" presId="urn:microsoft.com/office/officeart/2005/8/layout/process4"/>
    <dgm:cxn modelId="{B433A0D3-7187-43A9-A550-E5D32649DC3B}" type="presParOf" srcId="{DB9CAD7F-4248-469A-ADB3-87A23254C1F2}" destId="{E00FFC70-5E36-41B5-8856-939BB05FCF57}" srcOrd="0" destOrd="0" presId="urn:microsoft.com/office/officeart/2005/8/layout/process4"/>
    <dgm:cxn modelId="{6FFB005A-C991-4211-8940-8BE8E5EE71F1}" type="presParOf" srcId="{DB9CAD7F-4248-469A-ADB3-87A23254C1F2}" destId="{A9B3F233-D768-4A05-B6E2-A41A97A2B34F}" srcOrd="1" destOrd="0" presId="urn:microsoft.com/office/officeart/2005/8/layout/process4"/>
    <dgm:cxn modelId="{21D66646-0B00-46C5-BB1C-B1CD0B24B80F}" type="presParOf" srcId="{DB9CAD7F-4248-469A-ADB3-87A23254C1F2}" destId="{372D1FDC-4B38-4E10-8A1F-511EE20D2554}" srcOrd="2" destOrd="0" presId="urn:microsoft.com/office/officeart/2005/8/layout/process4"/>
    <dgm:cxn modelId="{DE5286F5-276E-48FA-99E6-685CC0336D50}" type="presParOf" srcId="{372D1FDC-4B38-4E10-8A1F-511EE20D2554}" destId="{91DAE871-E404-48A3-9388-12600822E838}" srcOrd="0" destOrd="0" presId="urn:microsoft.com/office/officeart/2005/8/layout/process4"/>
    <dgm:cxn modelId="{97A99624-0E9A-4B65-A79E-A6869564FD40}" type="presParOf" srcId="{372D1FDC-4B38-4E10-8A1F-511EE20D2554}" destId="{B9F29540-42DD-4FC5-BE12-CD91D97D8D74}" srcOrd="1" destOrd="0" presId="urn:microsoft.com/office/officeart/2005/8/layout/process4"/>
    <dgm:cxn modelId="{FF01F370-00AE-4512-955E-36A5E43CD52B}" type="presParOf" srcId="{372D1FDC-4B38-4E10-8A1F-511EE20D2554}" destId="{D452CBEC-7EFF-46B3-9433-D1557C2E1CFF}" srcOrd="2" destOrd="0" presId="urn:microsoft.com/office/officeart/2005/8/layout/process4"/>
    <dgm:cxn modelId="{4A51E2E5-9973-42DF-9F6E-DF0EAD8348BB}" type="presParOf" srcId="{372D1FDC-4B38-4E10-8A1F-511EE20D2554}" destId="{6F05F80E-6019-4F67-AA0F-2FE1A2407A43}" srcOrd="3" destOrd="0" presId="urn:microsoft.com/office/officeart/2005/8/layout/process4"/>
    <dgm:cxn modelId="{ACB1CA3C-983D-4D0D-A45C-96BF6F75E5D1}" type="presParOf" srcId="{372D1FDC-4B38-4E10-8A1F-511EE20D2554}" destId="{F2291620-CE48-4F1D-BDDB-78E10F5A8F9A}" srcOrd="4" destOrd="0" presId="urn:microsoft.com/office/officeart/2005/8/layout/process4"/>
  </dgm:cxnLst>
  <dgm:bg/>
  <dgm:whole/>
  <dgm:extLst>
    <a:ext uri="http://schemas.microsoft.com/office/drawing/2008/diagram">
      <dsp:dataModelExt xmlns:dsp="http://schemas.microsoft.com/office/drawing/2008/diagram" relId="rId124"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6DE75380-9D82-4B13-93F2-6D98966C3E55}" type="doc">
      <dgm:prSet loTypeId="urn:microsoft.com/office/officeart/2005/8/layout/process4" loCatId="list" qsTypeId="urn:microsoft.com/office/officeart/2005/8/quickstyle/simple1" qsCatId="simple" csTypeId="urn:microsoft.com/office/officeart/2005/8/colors/accent1_2" csCatId="accent1" phldr="1"/>
      <dgm:spPr/>
      <dgm:t>
        <a:bodyPr/>
        <a:lstStyle/>
        <a:p>
          <a:endParaRPr lang="es-CO"/>
        </a:p>
      </dgm:t>
    </dgm:pt>
    <dgm:pt modelId="{7CEC9954-9FE3-46E8-BA2A-379125174B66}">
      <dgm:prSet phldrT="[Texto]" custT="1"/>
      <dgm:spPr/>
      <dgm:t>
        <a:bodyPr/>
        <a:lstStyle/>
        <a:p>
          <a:r>
            <a:rPr lang="es-CO" sz="1600"/>
            <a:t>REDES E INICIATIVAS</a:t>
          </a:r>
        </a:p>
      </dgm:t>
    </dgm:pt>
    <dgm:pt modelId="{83BF0869-2F8B-47CA-BC87-91C08C6099E1}" type="parTrans" cxnId="{4A27D52F-5C4A-4C86-9EEA-2232C8E6E41D}">
      <dgm:prSet/>
      <dgm:spPr/>
      <dgm:t>
        <a:bodyPr/>
        <a:lstStyle/>
        <a:p>
          <a:endParaRPr lang="es-CO"/>
        </a:p>
      </dgm:t>
    </dgm:pt>
    <dgm:pt modelId="{E45B3D65-B77D-4F6A-99EE-22803DF300FD}" type="sibTrans" cxnId="{4A27D52F-5C4A-4C86-9EEA-2232C8E6E41D}">
      <dgm:prSet/>
      <dgm:spPr/>
      <dgm:t>
        <a:bodyPr/>
        <a:lstStyle/>
        <a:p>
          <a:endParaRPr lang="es-CO"/>
        </a:p>
      </dgm:t>
    </dgm:pt>
    <dgm:pt modelId="{0E4853CF-7A15-4F69-ADC3-379DF142E882}">
      <dgm:prSet phldrT="[Texto]" custT="1"/>
      <dgm:spPr/>
      <dgm:t>
        <a:bodyPr/>
        <a:lstStyle/>
        <a:p>
          <a:r>
            <a:rPr lang="es-CO" sz="1000"/>
            <a:t>CAN</a:t>
          </a:r>
        </a:p>
      </dgm:t>
    </dgm:pt>
    <dgm:pt modelId="{46B3186C-B8A5-40DA-9C2B-1986717AF9D4}" type="parTrans" cxnId="{C9AFE408-EAF7-4289-8D05-4085F494AA97}">
      <dgm:prSet/>
      <dgm:spPr/>
      <dgm:t>
        <a:bodyPr/>
        <a:lstStyle/>
        <a:p>
          <a:endParaRPr lang="es-CO"/>
        </a:p>
      </dgm:t>
    </dgm:pt>
    <dgm:pt modelId="{6D4D0AEB-E615-4CDE-BDC4-DC251000D506}" type="sibTrans" cxnId="{C9AFE408-EAF7-4289-8D05-4085F494AA97}">
      <dgm:prSet/>
      <dgm:spPr/>
      <dgm:t>
        <a:bodyPr/>
        <a:lstStyle/>
        <a:p>
          <a:endParaRPr lang="es-CO"/>
        </a:p>
      </dgm:t>
    </dgm:pt>
    <dgm:pt modelId="{50C00EFC-8E3F-40B0-BE11-78A9D9F0B7DA}">
      <dgm:prSet phldrT="[Texto]" custT="1"/>
      <dgm:spPr/>
      <dgm:t>
        <a:bodyPr/>
        <a:lstStyle/>
        <a:p>
          <a:r>
            <a:rPr lang="es-CO" sz="1000"/>
            <a:t>Alianza del Pacífico</a:t>
          </a:r>
        </a:p>
      </dgm:t>
    </dgm:pt>
    <dgm:pt modelId="{9D52E7A7-A523-4EDC-B139-E91DB613252F}" type="parTrans" cxnId="{D2E1D88C-09D8-495B-A52E-783C9DACC6A8}">
      <dgm:prSet/>
      <dgm:spPr/>
      <dgm:t>
        <a:bodyPr/>
        <a:lstStyle/>
        <a:p>
          <a:endParaRPr lang="es-CO"/>
        </a:p>
      </dgm:t>
    </dgm:pt>
    <dgm:pt modelId="{72BC9CA6-AE7F-4EF6-9D83-48395BA9DC81}" type="sibTrans" cxnId="{D2E1D88C-09D8-495B-A52E-783C9DACC6A8}">
      <dgm:prSet/>
      <dgm:spPr/>
      <dgm:t>
        <a:bodyPr/>
        <a:lstStyle/>
        <a:p>
          <a:endParaRPr lang="es-CO"/>
        </a:p>
      </dgm:t>
    </dgm:pt>
    <dgm:pt modelId="{370630FB-F2EA-4801-82BE-1BBADF2C2090}">
      <dgm:prSet phldrT="[Texto]" custT="1"/>
      <dgm:spPr/>
      <dgm:t>
        <a:bodyPr/>
        <a:lstStyle/>
        <a:p>
          <a:r>
            <a:rPr lang="es-CO" sz="1600"/>
            <a:t>HOMÓLOGOS</a:t>
          </a:r>
        </a:p>
      </dgm:t>
    </dgm:pt>
    <dgm:pt modelId="{CC901F53-799C-4557-8EF8-9B364521DD98}" type="parTrans" cxnId="{F32EFB5E-7C7E-4B2F-8776-1E72995A9F42}">
      <dgm:prSet/>
      <dgm:spPr/>
      <dgm:t>
        <a:bodyPr/>
        <a:lstStyle/>
        <a:p>
          <a:endParaRPr lang="es-CO"/>
        </a:p>
      </dgm:t>
    </dgm:pt>
    <dgm:pt modelId="{1B4F58AE-13CD-4DC4-AED4-A75304D69396}" type="sibTrans" cxnId="{F32EFB5E-7C7E-4B2F-8776-1E72995A9F42}">
      <dgm:prSet/>
      <dgm:spPr/>
      <dgm:t>
        <a:bodyPr/>
        <a:lstStyle/>
        <a:p>
          <a:endParaRPr lang="es-CO"/>
        </a:p>
      </dgm:t>
    </dgm:pt>
    <dgm:pt modelId="{F40C4682-881D-4470-9C4C-0C6C28B7DE41}">
      <dgm:prSet phldrT="[Texto]" custT="1"/>
      <dgm:spPr/>
      <dgm:t>
        <a:bodyPr/>
        <a:lstStyle/>
        <a:p>
          <a:r>
            <a:rPr lang="es-CO" sz="1000"/>
            <a:t>FDA</a:t>
          </a:r>
        </a:p>
      </dgm:t>
    </dgm:pt>
    <dgm:pt modelId="{1B632100-FA46-4A1B-8B4E-AE5C8049819A}" type="parTrans" cxnId="{E4B1934E-B128-4349-B18A-2848AF59C9E2}">
      <dgm:prSet/>
      <dgm:spPr/>
      <dgm:t>
        <a:bodyPr/>
        <a:lstStyle/>
        <a:p>
          <a:endParaRPr lang="es-CO"/>
        </a:p>
      </dgm:t>
    </dgm:pt>
    <dgm:pt modelId="{8221956F-A3EC-4D6C-8DFB-3EE065597310}" type="sibTrans" cxnId="{E4B1934E-B128-4349-B18A-2848AF59C9E2}">
      <dgm:prSet/>
      <dgm:spPr/>
      <dgm:t>
        <a:bodyPr/>
        <a:lstStyle/>
        <a:p>
          <a:endParaRPr lang="es-CO"/>
        </a:p>
      </dgm:t>
    </dgm:pt>
    <dgm:pt modelId="{D05450F9-8F54-45E6-B13B-1179DAC569F5}">
      <dgm:prSet phldrT="[Texto]" custT="1"/>
      <dgm:spPr/>
      <dgm:t>
        <a:bodyPr/>
        <a:lstStyle/>
        <a:p>
          <a:r>
            <a:rPr lang="es-CO" sz="1000"/>
            <a:t>ARNr</a:t>
          </a:r>
        </a:p>
      </dgm:t>
    </dgm:pt>
    <dgm:pt modelId="{85DCF726-D32A-4517-BB64-69D0C7EBF803}" type="parTrans" cxnId="{AD04E2D5-9013-4CD5-BFA8-D5431F7BDD13}">
      <dgm:prSet/>
      <dgm:spPr/>
      <dgm:t>
        <a:bodyPr/>
        <a:lstStyle/>
        <a:p>
          <a:endParaRPr lang="es-CO"/>
        </a:p>
      </dgm:t>
    </dgm:pt>
    <dgm:pt modelId="{547AF111-8844-45E2-95DE-A711F06C6AF7}" type="sibTrans" cxnId="{AD04E2D5-9013-4CD5-BFA8-D5431F7BDD13}">
      <dgm:prSet/>
      <dgm:spPr/>
      <dgm:t>
        <a:bodyPr/>
        <a:lstStyle/>
        <a:p>
          <a:endParaRPr lang="es-CO"/>
        </a:p>
      </dgm:t>
    </dgm:pt>
    <dgm:pt modelId="{016A58BF-5A3A-4522-94B4-1CC3C5079438}">
      <dgm:prSet phldrT="[Texto]" custT="1"/>
      <dgm:spPr/>
      <dgm:t>
        <a:bodyPr/>
        <a:lstStyle/>
        <a:p>
          <a:r>
            <a:rPr lang="es-CO" sz="1600"/>
            <a:t>BUENAS PRÁCTICAS REGULATORIAS</a:t>
          </a:r>
        </a:p>
      </dgm:t>
    </dgm:pt>
    <dgm:pt modelId="{6D310C07-D05A-479B-927F-C1AE053A094C}" type="parTrans" cxnId="{8F750F16-74CC-48E8-8453-0F5D8341277F}">
      <dgm:prSet/>
      <dgm:spPr/>
      <dgm:t>
        <a:bodyPr/>
        <a:lstStyle/>
        <a:p>
          <a:endParaRPr lang="es-CO"/>
        </a:p>
      </dgm:t>
    </dgm:pt>
    <dgm:pt modelId="{10DCF572-41E2-49C0-9058-EEE7A2F6DFC7}" type="sibTrans" cxnId="{8F750F16-74CC-48E8-8453-0F5D8341277F}">
      <dgm:prSet/>
      <dgm:spPr/>
      <dgm:t>
        <a:bodyPr/>
        <a:lstStyle/>
        <a:p>
          <a:endParaRPr lang="es-CO"/>
        </a:p>
      </dgm:t>
    </dgm:pt>
    <dgm:pt modelId="{5693B3C2-F9A3-4E15-9C36-32FBEE0F035C}">
      <dgm:prSet phldrT="[Texto]" custT="1"/>
      <dgm:spPr/>
      <dgm:t>
        <a:bodyPr/>
        <a:lstStyle/>
        <a:p>
          <a:r>
            <a:rPr lang="es-CO" sz="1000"/>
            <a:t>ONUDI - “Programa de Calidad para la Cadena de Químicos”</a:t>
          </a:r>
        </a:p>
      </dgm:t>
    </dgm:pt>
    <dgm:pt modelId="{04504339-377C-48BF-9E92-DF0339F3D09A}" type="parTrans" cxnId="{35E2FE50-8582-4CD3-BFFB-AE1F34F88242}">
      <dgm:prSet/>
      <dgm:spPr/>
      <dgm:t>
        <a:bodyPr/>
        <a:lstStyle/>
        <a:p>
          <a:endParaRPr lang="es-CO"/>
        </a:p>
      </dgm:t>
    </dgm:pt>
    <dgm:pt modelId="{169509B5-C8E7-4AC2-AE74-8BC4F029137B}" type="sibTrans" cxnId="{35E2FE50-8582-4CD3-BFFB-AE1F34F88242}">
      <dgm:prSet/>
      <dgm:spPr/>
      <dgm:t>
        <a:bodyPr/>
        <a:lstStyle/>
        <a:p>
          <a:endParaRPr lang="es-CO"/>
        </a:p>
      </dgm:t>
    </dgm:pt>
    <dgm:pt modelId="{B2D6C21F-A2AE-49BC-9315-9FDC71247855}">
      <dgm:prSet phldrT="[Texto]" custT="1"/>
      <dgm:spPr/>
      <dgm:t>
        <a:bodyPr/>
        <a:lstStyle/>
        <a:p>
          <a:r>
            <a:rPr lang="es-CO" sz="1000"/>
            <a:t>USAID - Buenas Prácticas Regulatorias</a:t>
          </a:r>
        </a:p>
      </dgm:t>
    </dgm:pt>
    <dgm:pt modelId="{06BD2417-4350-4398-A0A4-B5CFAAFA8731}" type="parTrans" cxnId="{25E9D248-CEF2-4725-AC2E-AD1AD0C33D37}">
      <dgm:prSet/>
      <dgm:spPr/>
      <dgm:t>
        <a:bodyPr/>
        <a:lstStyle/>
        <a:p>
          <a:endParaRPr lang="es-CO"/>
        </a:p>
      </dgm:t>
    </dgm:pt>
    <dgm:pt modelId="{3E79EFCA-5AB0-44CC-BAA7-428A9B8BA162}" type="sibTrans" cxnId="{25E9D248-CEF2-4725-AC2E-AD1AD0C33D37}">
      <dgm:prSet/>
      <dgm:spPr/>
      <dgm:t>
        <a:bodyPr/>
        <a:lstStyle/>
        <a:p>
          <a:endParaRPr lang="es-CO"/>
        </a:p>
      </dgm:t>
    </dgm:pt>
    <dgm:pt modelId="{33000EE0-E2D2-47CD-A822-FCDBF6BCA74B}">
      <dgm:prSet phldrT="[Texto]" custT="1"/>
      <dgm:spPr/>
      <dgm:t>
        <a:bodyPr/>
        <a:lstStyle/>
        <a:p>
          <a:r>
            <a:rPr lang="es-CO" sz="1600"/>
            <a:t>ACUERDOS COMERCIALES</a:t>
          </a:r>
        </a:p>
      </dgm:t>
    </dgm:pt>
    <dgm:pt modelId="{3CBA9E2E-555E-4568-9FF7-A839899F679D}" type="parTrans" cxnId="{FFAA0493-5B6C-4592-9F6B-D0EC8D8A9D7B}">
      <dgm:prSet/>
      <dgm:spPr/>
      <dgm:t>
        <a:bodyPr/>
        <a:lstStyle/>
        <a:p>
          <a:endParaRPr lang="es-CO"/>
        </a:p>
      </dgm:t>
    </dgm:pt>
    <dgm:pt modelId="{6DA0DA1E-4DBD-418B-AE4D-94DB04661C1B}" type="sibTrans" cxnId="{FFAA0493-5B6C-4592-9F6B-D0EC8D8A9D7B}">
      <dgm:prSet/>
      <dgm:spPr/>
      <dgm:t>
        <a:bodyPr/>
        <a:lstStyle/>
        <a:p>
          <a:endParaRPr lang="es-CO"/>
        </a:p>
      </dgm:t>
    </dgm:pt>
    <dgm:pt modelId="{D19FFC30-3498-4B75-B5A6-AB70ED7591E6}">
      <dgm:prSet phldrT="[Texto]" custT="1"/>
      <dgm:spPr/>
      <dgm:t>
        <a:bodyPr/>
        <a:lstStyle/>
        <a:p>
          <a:r>
            <a:rPr lang="es-CO" sz="1000"/>
            <a:t>Indonesia</a:t>
          </a:r>
        </a:p>
      </dgm:t>
    </dgm:pt>
    <dgm:pt modelId="{B98C3395-5728-4F6E-93B2-CBBB48499273}" type="parTrans" cxnId="{94D3BFFA-D879-42A0-8FE1-11D94A8A0DF0}">
      <dgm:prSet/>
      <dgm:spPr/>
      <dgm:t>
        <a:bodyPr/>
        <a:lstStyle/>
        <a:p>
          <a:endParaRPr lang="es-CO"/>
        </a:p>
      </dgm:t>
    </dgm:pt>
    <dgm:pt modelId="{CDA37FA4-0245-4BC0-A275-B2EC2F81191E}" type="sibTrans" cxnId="{94D3BFFA-D879-42A0-8FE1-11D94A8A0DF0}">
      <dgm:prSet/>
      <dgm:spPr/>
      <dgm:t>
        <a:bodyPr/>
        <a:lstStyle/>
        <a:p>
          <a:endParaRPr lang="es-CO"/>
        </a:p>
      </dgm:t>
    </dgm:pt>
    <dgm:pt modelId="{914158E0-C045-42E5-8EAA-6CC1A251FAC0}">
      <dgm:prSet phldrT="[Texto]" custT="1"/>
      <dgm:spPr/>
      <dgm:t>
        <a:bodyPr/>
        <a:lstStyle/>
        <a:p>
          <a:r>
            <a:rPr lang="es-CO" sz="1000"/>
            <a:t>Francia</a:t>
          </a:r>
        </a:p>
      </dgm:t>
    </dgm:pt>
    <dgm:pt modelId="{CB148E44-09C5-4E4B-9E91-BA3DDFCE86E6}" type="parTrans" cxnId="{A12F26EA-0FB5-48AC-B0FE-7F853092578D}">
      <dgm:prSet/>
      <dgm:spPr/>
      <dgm:t>
        <a:bodyPr/>
        <a:lstStyle/>
        <a:p>
          <a:endParaRPr lang="es-CO"/>
        </a:p>
      </dgm:t>
    </dgm:pt>
    <dgm:pt modelId="{1E56CDC8-E6ED-49C5-B6B5-14109E635600}" type="sibTrans" cxnId="{A12F26EA-0FB5-48AC-B0FE-7F853092578D}">
      <dgm:prSet/>
      <dgm:spPr/>
      <dgm:t>
        <a:bodyPr/>
        <a:lstStyle/>
        <a:p>
          <a:endParaRPr lang="es-CO"/>
        </a:p>
      </dgm:t>
    </dgm:pt>
    <dgm:pt modelId="{22FCF256-EBDD-4B09-A703-C0B26738F602}" type="pres">
      <dgm:prSet presAssocID="{6DE75380-9D82-4B13-93F2-6D98966C3E55}" presName="Name0" presStyleCnt="0">
        <dgm:presLayoutVars>
          <dgm:dir/>
          <dgm:animLvl val="lvl"/>
          <dgm:resizeHandles val="exact"/>
        </dgm:presLayoutVars>
      </dgm:prSet>
      <dgm:spPr/>
    </dgm:pt>
    <dgm:pt modelId="{20098D7A-2C3B-4479-9FA2-CF87CF735337}" type="pres">
      <dgm:prSet presAssocID="{370630FB-F2EA-4801-82BE-1BBADF2C2090}" presName="boxAndChildren" presStyleCnt="0"/>
      <dgm:spPr/>
    </dgm:pt>
    <dgm:pt modelId="{B61769D7-B349-435D-871F-0EA615391137}" type="pres">
      <dgm:prSet presAssocID="{370630FB-F2EA-4801-82BE-1BBADF2C2090}" presName="parentTextBox" presStyleLbl="node1" presStyleIdx="0" presStyleCnt="4"/>
      <dgm:spPr/>
    </dgm:pt>
    <dgm:pt modelId="{1E87DC44-696F-4A21-A0CC-13768BF5A0D4}" type="pres">
      <dgm:prSet presAssocID="{370630FB-F2EA-4801-82BE-1BBADF2C2090}" presName="entireBox" presStyleLbl="node1" presStyleIdx="0" presStyleCnt="4"/>
      <dgm:spPr/>
    </dgm:pt>
    <dgm:pt modelId="{DCE76D15-0A2B-4FEE-A422-3C703EF67039}" type="pres">
      <dgm:prSet presAssocID="{370630FB-F2EA-4801-82BE-1BBADF2C2090}" presName="descendantBox" presStyleCnt="0"/>
      <dgm:spPr/>
    </dgm:pt>
    <dgm:pt modelId="{6D8DF88D-9765-4689-B7E1-EA9D9D9CAEE4}" type="pres">
      <dgm:prSet presAssocID="{F40C4682-881D-4470-9C4C-0C6C28B7DE41}" presName="childTextBox" presStyleLbl="fgAccFollowNode1" presStyleIdx="0" presStyleCnt="8">
        <dgm:presLayoutVars>
          <dgm:bulletEnabled val="1"/>
        </dgm:presLayoutVars>
      </dgm:prSet>
      <dgm:spPr/>
    </dgm:pt>
    <dgm:pt modelId="{781AD619-1C88-4AFF-8046-3231F5D2EA82}" type="pres">
      <dgm:prSet presAssocID="{D05450F9-8F54-45E6-B13B-1179DAC569F5}" presName="childTextBox" presStyleLbl="fgAccFollowNode1" presStyleIdx="1" presStyleCnt="8">
        <dgm:presLayoutVars>
          <dgm:bulletEnabled val="1"/>
        </dgm:presLayoutVars>
      </dgm:prSet>
      <dgm:spPr/>
    </dgm:pt>
    <dgm:pt modelId="{074F01F6-33AE-4AC9-96C9-402AD5ACF6A1}" type="pres">
      <dgm:prSet presAssocID="{D19FFC30-3498-4B75-B5A6-AB70ED7591E6}" presName="childTextBox" presStyleLbl="fgAccFollowNode1" presStyleIdx="2" presStyleCnt="8">
        <dgm:presLayoutVars>
          <dgm:bulletEnabled val="1"/>
        </dgm:presLayoutVars>
      </dgm:prSet>
      <dgm:spPr/>
    </dgm:pt>
    <dgm:pt modelId="{684BB43B-F810-497F-ADC2-00FDA56DEE81}" type="pres">
      <dgm:prSet presAssocID="{914158E0-C045-42E5-8EAA-6CC1A251FAC0}" presName="childTextBox" presStyleLbl="fgAccFollowNode1" presStyleIdx="3" presStyleCnt="8">
        <dgm:presLayoutVars>
          <dgm:bulletEnabled val="1"/>
        </dgm:presLayoutVars>
      </dgm:prSet>
      <dgm:spPr/>
    </dgm:pt>
    <dgm:pt modelId="{BCFD3DC7-0B29-4AA6-AF14-C97BB5C01A06}" type="pres">
      <dgm:prSet presAssocID="{6DA0DA1E-4DBD-418B-AE4D-94DB04661C1B}" presName="sp" presStyleCnt="0"/>
      <dgm:spPr/>
    </dgm:pt>
    <dgm:pt modelId="{769FBDD7-9DE4-42AA-979B-47F1C5C1EA19}" type="pres">
      <dgm:prSet presAssocID="{33000EE0-E2D2-47CD-A822-FCDBF6BCA74B}" presName="arrowAndChildren" presStyleCnt="0"/>
      <dgm:spPr/>
    </dgm:pt>
    <dgm:pt modelId="{8ABD566A-E8BD-411F-817C-E5BC00E6A22D}" type="pres">
      <dgm:prSet presAssocID="{33000EE0-E2D2-47CD-A822-FCDBF6BCA74B}" presName="parentTextArrow" presStyleLbl="node1" presStyleIdx="0" presStyleCnt="4"/>
      <dgm:spPr/>
    </dgm:pt>
    <dgm:pt modelId="{97AAEC07-3EAE-424F-BB8E-C85641393A45}" type="pres">
      <dgm:prSet presAssocID="{33000EE0-E2D2-47CD-A822-FCDBF6BCA74B}" presName="arrow" presStyleLbl="node1" presStyleIdx="1" presStyleCnt="4"/>
      <dgm:spPr/>
    </dgm:pt>
    <dgm:pt modelId="{EB5857FD-23B3-4010-AE41-81957DFB1FFE}" type="pres">
      <dgm:prSet presAssocID="{33000EE0-E2D2-47CD-A822-FCDBF6BCA74B}" presName="descendantArrow" presStyleCnt="0"/>
      <dgm:spPr/>
    </dgm:pt>
    <dgm:pt modelId="{7B23C9CB-38D6-432E-A35D-557337771E2E}" type="pres">
      <dgm:prSet presAssocID="{0E4853CF-7A15-4F69-ADC3-379DF142E882}" presName="childTextArrow" presStyleLbl="fgAccFollowNode1" presStyleIdx="4" presStyleCnt="8">
        <dgm:presLayoutVars>
          <dgm:bulletEnabled val="1"/>
        </dgm:presLayoutVars>
      </dgm:prSet>
      <dgm:spPr/>
    </dgm:pt>
    <dgm:pt modelId="{2D59F4A6-1CD2-4C91-8D15-7A1088DD38BA}" type="pres">
      <dgm:prSet presAssocID="{50C00EFC-8E3F-40B0-BE11-78A9D9F0B7DA}" presName="childTextArrow" presStyleLbl="fgAccFollowNode1" presStyleIdx="5" presStyleCnt="8">
        <dgm:presLayoutVars>
          <dgm:bulletEnabled val="1"/>
        </dgm:presLayoutVars>
      </dgm:prSet>
      <dgm:spPr/>
    </dgm:pt>
    <dgm:pt modelId="{82DAF136-BEE6-4079-A967-DB15DB500234}" type="pres">
      <dgm:prSet presAssocID="{E45B3D65-B77D-4F6A-99EE-22803DF300FD}" presName="sp" presStyleCnt="0"/>
      <dgm:spPr/>
    </dgm:pt>
    <dgm:pt modelId="{72608A54-510F-4A73-9E2C-D88505A49E06}" type="pres">
      <dgm:prSet presAssocID="{7CEC9954-9FE3-46E8-BA2A-379125174B66}" presName="arrowAndChildren" presStyleCnt="0"/>
      <dgm:spPr/>
    </dgm:pt>
    <dgm:pt modelId="{685E8234-DD07-48AE-85E3-1C75971FB2D2}" type="pres">
      <dgm:prSet presAssocID="{7CEC9954-9FE3-46E8-BA2A-379125174B66}" presName="parentTextArrow" presStyleLbl="node1" presStyleIdx="2" presStyleCnt="4"/>
      <dgm:spPr/>
    </dgm:pt>
    <dgm:pt modelId="{25C28DFE-4567-4064-B831-0744F759BF8C}" type="pres">
      <dgm:prSet presAssocID="{10DCF572-41E2-49C0-9058-EEE7A2F6DFC7}" presName="sp" presStyleCnt="0"/>
      <dgm:spPr/>
    </dgm:pt>
    <dgm:pt modelId="{98F5449E-32D9-4DE1-8308-6386E1CACE88}" type="pres">
      <dgm:prSet presAssocID="{016A58BF-5A3A-4522-94B4-1CC3C5079438}" presName="arrowAndChildren" presStyleCnt="0"/>
      <dgm:spPr/>
    </dgm:pt>
    <dgm:pt modelId="{E367FC59-1D42-4D53-8F87-6E5B93ACFC25}" type="pres">
      <dgm:prSet presAssocID="{016A58BF-5A3A-4522-94B4-1CC3C5079438}" presName="parentTextArrow" presStyleLbl="node1" presStyleIdx="2" presStyleCnt="4"/>
      <dgm:spPr/>
    </dgm:pt>
    <dgm:pt modelId="{C6840115-FF59-417D-81D6-1FF9AE898DA7}" type="pres">
      <dgm:prSet presAssocID="{016A58BF-5A3A-4522-94B4-1CC3C5079438}" presName="arrow" presStyleLbl="node1" presStyleIdx="3" presStyleCnt="4" custScaleY="148674"/>
      <dgm:spPr/>
    </dgm:pt>
    <dgm:pt modelId="{33A3A960-15B6-45A5-A0FE-A37486B9E3A1}" type="pres">
      <dgm:prSet presAssocID="{016A58BF-5A3A-4522-94B4-1CC3C5079438}" presName="descendantArrow" presStyleCnt="0"/>
      <dgm:spPr/>
    </dgm:pt>
    <dgm:pt modelId="{6808BCB5-A8B6-4621-97DA-1964BF6716F3}" type="pres">
      <dgm:prSet presAssocID="{5693B3C2-F9A3-4E15-9C36-32FBEE0F035C}" presName="childTextArrow" presStyleLbl="fgAccFollowNode1" presStyleIdx="6" presStyleCnt="8" custScaleY="255511" custLinFactNeighborY="30613">
        <dgm:presLayoutVars>
          <dgm:bulletEnabled val="1"/>
        </dgm:presLayoutVars>
      </dgm:prSet>
      <dgm:spPr/>
    </dgm:pt>
    <dgm:pt modelId="{E33F11F2-5DF2-4D3E-AACC-ED1BFE7AE3D1}" type="pres">
      <dgm:prSet presAssocID="{B2D6C21F-A2AE-49BC-9315-9FDC71247855}" presName="childTextArrow" presStyleLbl="fgAccFollowNode1" presStyleIdx="7" presStyleCnt="8" custScaleY="239139" custLinFactNeighborX="26" custLinFactNeighborY="26240">
        <dgm:presLayoutVars>
          <dgm:bulletEnabled val="1"/>
        </dgm:presLayoutVars>
      </dgm:prSet>
      <dgm:spPr/>
    </dgm:pt>
  </dgm:ptLst>
  <dgm:cxnLst>
    <dgm:cxn modelId="{C9AFE408-EAF7-4289-8D05-4085F494AA97}" srcId="{33000EE0-E2D2-47CD-A822-FCDBF6BCA74B}" destId="{0E4853CF-7A15-4F69-ADC3-379DF142E882}" srcOrd="0" destOrd="0" parTransId="{46B3186C-B8A5-40DA-9C2B-1986717AF9D4}" sibTransId="{6D4D0AEB-E615-4CDE-BDC4-DC251000D506}"/>
    <dgm:cxn modelId="{8F750F16-74CC-48E8-8453-0F5D8341277F}" srcId="{6DE75380-9D82-4B13-93F2-6D98966C3E55}" destId="{016A58BF-5A3A-4522-94B4-1CC3C5079438}" srcOrd="0" destOrd="0" parTransId="{6D310C07-D05A-479B-927F-C1AE053A094C}" sibTransId="{10DCF572-41E2-49C0-9058-EEE7A2F6DFC7}"/>
    <dgm:cxn modelId="{4A27D52F-5C4A-4C86-9EEA-2232C8E6E41D}" srcId="{6DE75380-9D82-4B13-93F2-6D98966C3E55}" destId="{7CEC9954-9FE3-46E8-BA2A-379125174B66}" srcOrd="1" destOrd="0" parTransId="{83BF0869-2F8B-47CA-BC87-91C08C6099E1}" sibTransId="{E45B3D65-B77D-4F6A-99EE-22803DF300FD}"/>
    <dgm:cxn modelId="{F32EFB5E-7C7E-4B2F-8776-1E72995A9F42}" srcId="{6DE75380-9D82-4B13-93F2-6D98966C3E55}" destId="{370630FB-F2EA-4801-82BE-1BBADF2C2090}" srcOrd="3" destOrd="0" parTransId="{CC901F53-799C-4557-8EF8-9B364521DD98}" sibTransId="{1B4F58AE-13CD-4DC4-AED4-A75304D69396}"/>
    <dgm:cxn modelId="{A30A9162-9B5F-44F3-863D-4ED25589DB03}" type="presOf" srcId="{6DE75380-9D82-4B13-93F2-6D98966C3E55}" destId="{22FCF256-EBDD-4B09-A703-C0B26738F602}" srcOrd="0" destOrd="0" presId="urn:microsoft.com/office/officeart/2005/8/layout/process4"/>
    <dgm:cxn modelId="{25E9D248-CEF2-4725-AC2E-AD1AD0C33D37}" srcId="{016A58BF-5A3A-4522-94B4-1CC3C5079438}" destId="{B2D6C21F-A2AE-49BC-9315-9FDC71247855}" srcOrd="1" destOrd="0" parTransId="{06BD2417-4350-4398-A0A4-B5CFAAFA8731}" sibTransId="{3E79EFCA-5AB0-44CC-BAA7-428A9B8BA162}"/>
    <dgm:cxn modelId="{E4B1934E-B128-4349-B18A-2848AF59C9E2}" srcId="{370630FB-F2EA-4801-82BE-1BBADF2C2090}" destId="{F40C4682-881D-4470-9C4C-0C6C28B7DE41}" srcOrd="0" destOrd="0" parTransId="{1B632100-FA46-4A1B-8B4E-AE5C8049819A}" sibTransId="{8221956F-A3EC-4D6C-8DFB-3EE065597310}"/>
    <dgm:cxn modelId="{07A9B64E-7608-4923-A721-13334E44A723}" type="presOf" srcId="{33000EE0-E2D2-47CD-A822-FCDBF6BCA74B}" destId="{97AAEC07-3EAE-424F-BB8E-C85641393A45}" srcOrd="1" destOrd="0" presId="urn:microsoft.com/office/officeart/2005/8/layout/process4"/>
    <dgm:cxn modelId="{BB0ED96E-9F46-43E6-B861-C825F08DF9BE}" type="presOf" srcId="{F40C4682-881D-4470-9C4C-0C6C28B7DE41}" destId="{6D8DF88D-9765-4689-B7E1-EA9D9D9CAEE4}" srcOrd="0" destOrd="0" presId="urn:microsoft.com/office/officeart/2005/8/layout/process4"/>
    <dgm:cxn modelId="{18BFD74F-99F6-49F8-9E96-4D0AD598AD03}" type="presOf" srcId="{016A58BF-5A3A-4522-94B4-1CC3C5079438}" destId="{E367FC59-1D42-4D53-8F87-6E5B93ACFC25}" srcOrd="0" destOrd="0" presId="urn:microsoft.com/office/officeart/2005/8/layout/process4"/>
    <dgm:cxn modelId="{35E2FE50-8582-4CD3-BFFB-AE1F34F88242}" srcId="{016A58BF-5A3A-4522-94B4-1CC3C5079438}" destId="{5693B3C2-F9A3-4E15-9C36-32FBEE0F035C}" srcOrd="0" destOrd="0" parTransId="{04504339-377C-48BF-9E92-DF0339F3D09A}" sibTransId="{169509B5-C8E7-4AC2-AE74-8BC4F029137B}"/>
    <dgm:cxn modelId="{07642471-3724-4A70-90DC-8B0B6FB3B20C}" type="presOf" srcId="{D19FFC30-3498-4B75-B5A6-AB70ED7591E6}" destId="{074F01F6-33AE-4AC9-96C9-402AD5ACF6A1}" srcOrd="0" destOrd="0" presId="urn:microsoft.com/office/officeart/2005/8/layout/process4"/>
    <dgm:cxn modelId="{DF9D3B83-AF95-4402-BB6D-5D8EF4C3991F}" type="presOf" srcId="{370630FB-F2EA-4801-82BE-1BBADF2C2090}" destId="{1E87DC44-696F-4A21-A0CC-13768BF5A0D4}" srcOrd="1" destOrd="0" presId="urn:microsoft.com/office/officeart/2005/8/layout/process4"/>
    <dgm:cxn modelId="{D2E1D88C-09D8-495B-A52E-783C9DACC6A8}" srcId="{33000EE0-E2D2-47CD-A822-FCDBF6BCA74B}" destId="{50C00EFC-8E3F-40B0-BE11-78A9D9F0B7DA}" srcOrd="1" destOrd="0" parTransId="{9D52E7A7-A523-4EDC-B139-E91DB613252F}" sibTransId="{72BC9CA6-AE7F-4EF6-9D83-48395BA9DC81}"/>
    <dgm:cxn modelId="{FFAA0493-5B6C-4592-9F6B-D0EC8D8A9D7B}" srcId="{6DE75380-9D82-4B13-93F2-6D98966C3E55}" destId="{33000EE0-E2D2-47CD-A822-FCDBF6BCA74B}" srcOrd="2" destOrd="0" parTransId="{3CBA9E2E-555E-4568-9FF7-A839899F679D}" sibTransId="{6DA0DA1E-4DBD-418B-AE4D-94DB04661C1B}"/>
    <dgm:cxn modelId="{03D1C296-7C71-498C-BBFC-9ECF3770A596}" type="presOf" srcId="{5693B3C2-F9A3-4E15-9C36-32FBEE0F035C}" destId="{6808BCB5-A8B6-4621-97DA-1964BF6716F3}" srcOrd="0" destOrd="0" presId="urn:microsoft.com/office/officeart/2005/8/layout/process4"/>
    <dgm:cxn modelId="{3A7B939F-A692-4382-A6A8-9221E3A198A3}" type="presOf" srcId="{50C00EFC-8E3F-40B0-BE11-78A9D9F0B7DA}" destId="{2D59F4A6-1CD2-4C91-8D15-7A1088DD38BA}" srcOrd="0" destOrd="0" presId="urn:microsoft.com/office/officeart/2005/8/layout/process4"/>
    <dgm:cxn modelId="{48BE60A5-5BE4-494C-B7F1-DA13BAC76ECD}" type="presOf" srcId="{33000EE0-E2D2-47CD-A822-FCDBF6BCA74B}" destId="{8ABD566A-E8BD-411F-817C-E5BC00E6A22D}" srcOrd="0" destOrd="0" presId="urn:microsoft.com/office/officeart/2005/8/layout/process4"/>
    <dgm:cxn modelId="{AE0B04AC-F1A8-4D1E-8A93-A6729D1A75E6}" type="presOf" srcId="{D05450F9-8F54-45E6-B13B-1179DAC569F5}" destId="{781AD619-1C88-4AFF-8046-3231F5D2EA82}" srcOrd="0" destOrd="0" presId="urn:microsoft.com/office/officeart/2005/8/layout/process4"/>
    <dgm:cxn modelId="{83F5EFC0-7600-461C-883C-B46CC5022C65}" type="presOf" srcId="{7CEC9954-9FE3-46E8-BA2A-379125174B66}" destId="{685E8234-DD07-48AE-85E3-1C75971FB2D2}" srcOrd="0" destOrd="0" presId="urn:microsoft.com/office/officeart/2005/8/layout/process4"/>
    <dgm:cxn modelId="{4DDB42D1-F487-43AB-A10D-D38F551D235B}" type="presOf" srcId="{370630FB-F2EA-4801-82BE-1BBADF2C2090}" destId="{B61769D7-B349-435D-871F-0EA615391137}" srcOrd="0" destOrd="0" presId="urn:microsoft.com/office/officeart/2005/8/layout/process4"/>
    <dgm:cxn modelId="{AD04E2D5-9013-4CD5-BFA8-D5431F7BDD13}" srcId="{370630FB-F2EA-4801-82BE-1BBADF2C2090}" destId="{D05450F9-8F54-45E6-B13B-1179DAC569F5}" srcOrd="1" destOrd="0" parTransId="{85DCF726-D32A-4517-BB64-69D0C7EBF803}" sibTransId="{547AF111-8844-45E2-95DE-A711F06C6AF7}"/>
    <dgm:cxn modelId="{B33740E0-32A6-46F2-9DF1-917D6350D42F}" type="presOf" srcId="{B2D6C21F-A2AE-49BC-9315-9FDC71247855}" destId="{E33F11F2-5DF2-4D3E-AACC-ED1BFE7AE3D1}" srcOrd="0" destOrd="0" presId="urn:microsoft.com/office/officeart/2005/8/layout/process4"/>
    <dgm:cxn modelId="{E3AB6FE2-5433-4E35-8F00-6F7465D7452C}" type="presOf" srcId="{914158E0-C045-42E5-8EAA-6CC1A251FAC0}" destId="{684BB43B-F810-497F-ADC2-00FDA56DEE81}" srcOrd="0" destOrd="0" presId="urn:microsoft.com/office/officeart/2005/8/layout/process4"/>
    <dgm:cxn modelId="{A12F26EA-0FB5-48AC-B0FE-7F853092578D}" srcId="{370630FB-F2EA-4801-82BE-1BBADF2C2090}" destId="{914158E0-C045-42E5-8EAA-6CC1A251FAC0}" srcOrd="3" destOrd="0" parTransId="{CB148E44-09C5-4E4B-9E91-BA3DDFCE86E6}" sibTransId="{1E56CDC8-E6ED-49C5-B6B5-14109E635600}"/>
    <dgm:cxn modelId="{06F551F5-55A7-48FA-93FA-8C1383759F53}" type="presOf" srcId="{0E4853CF-7A15-4F69-ADC3-379DF142E882}" destId="{7B23C9CB-38D6-432E-A35D-557337771E2E}" srcOrd="0" destOrd="0" presId="urn:microsoft.com/office/officeart/2005/8/layout/process4"/>
    <dgm:cxn modelId="{94D3BFFA-D879-42A0-8FE1-11D94A8A0DF0}" srcId="{370630FB-F2EA-4801-82BE-1BBADF2C2090}" destId="{D19FFC30-3498-4B75-B5A6-AB70ED7591E6}" srcOrd="2" destOrd="0" parTransId="{B98C3395-5728-4F6E-93B2-CBBB48499273}" sibTransId="{CDA37FA4-0245-4BC0-A275-B2EC2F81191E}"/>
    <dgm:cxn modelId="{3BE502FE-3C15-45BB-B5C1-AC2648DE752F}" type="presOf" srcId="{016A58BF-5A3A-4522-94B4-1CC3C5079438}" destId="{C6840115-FF59-417D-81D6-1FF9AE898DA7}" srcOrd="1" destOrd="0" presId="urn:microsoft.com/office/officeart/2005/8/layout/process4"/>
    <dgm:cxn modelId="{0D4C9856-B0E4-470D-8523-CF57E8544733}" type="presParOf" srcId="{22FCF256-EBDD-4B09-A703-C0B26738F602}" destId="{20098D7A-2C3B-4479-9FA2-CF87CF735337}" srcOrd="0" destOrd="0" presId="urn:microsoft.com/office/officeart/2005/8/layout/process4"/>
    <dgm:cxn modelId="{ECFDBD94-F130-4784-A5D7-15437D71C381}" type="presParOf" srcId="{20098D7A-2C3B-4479-9FA2-CF87CF735337}" destId="{B61769D7-B349-435D-871F-0EA615391137}" srcOrd="0" destOrd="0" presId="urn:microsoft.com/office/officeart/2005/8/layout/process4"/>
    <dgm:cxn modelId="{A2964213-8C6F-4BEE-8447-B1E4A54F24DF}" type="presParOf" srcId="{20098D7A-2C3B-4479-9FA2-CF87CF735337}" destId="{1E87DC44-696F-4A21-A0CC-13768BF5A0D4}" srcOrd="1" destOrd="0" presId="urn:microsoft.com/office/officeart/2005/8/layout/process4"/>
    <dgm:cxn modelId="{09C58CFB-9C5A-455B-BE6D-FF599DBE9D6D}" type="presParOf" srcId="{20098D7A-2C3B-4479-9FA2-CF87CF735337}" destId="{DCE76D15-0A2B-4FEE-A422-3C703EF67039}" srcOrd="2" destOrd="0" presId="urn:microsoft.com/office/officeart/2005/8/layout/process4"/>
    <dgm:cxn modelId="{739F6EA5-47DF-4D43-92B8-3F01A9FE1CC9}" type="presParOf" srcId="{DCE76D15-0A2B-4FEE-A422-3C703EF67039}" destId="{6D8DF88D-9765-4689-B7E1-EA9D9D9CAEE4}" srcOrd="0" destOrd="0" presId="urn:microsoft.com/office/officeart/2005/8/layout/process4"/>
    <dgm:cxn modelId="{FAECA3A9-0AED-4288-9F2D-D1263C441B2F}" type="presParOf" srcId="{DCE76D15-0A2B-4FEE-A422-3C703EF67039}" destId="{781AD619-1C88-4AFF-8046-3231F5D2EA82}" srcOrd="1" destOrd="0" presId="urn:microsoft.com/office/officeart/2005/8/layout/process4"/>
    <dgm:cxn modelId="{35F77CC9-2BBA-4126-B43B-1F0C4BA32C67}" type="presParOf" srcId="{DCE76D15-0A2B-4FEE-A422-3C703EF67039}" destId="{074F01F6-33AE-4AC9-96C9-402AD5ACF6A1}" srcOrd="2" destOrd="0" presId="urn:microsoft.com/office/officeart/2005/8/layout/process4"/>
    <dgm:cxn modelId="{2E38D38E-338C-4482-A22C-1AEA7069F5B7}" type="presParOf" srcId="{DCE76D15-0A2B-4FEE-A422-3C703EF67039}" destId="{684BB43B-F810-497F-ADC2-00FDA56DEE81}" srcOrd="3" destOrd="0" presId="urn:microsoft.com/office/officeart/2005/8/layout/process4"/>
    <dgm:cxn modelId="{3726C619-1473-4A29-B62D-8EBEFCB25306}" type="presParOf" srcId="{22FCF256-EBDD-4B09-A703-C0B26738F602}" destId="{BCFD3DC7-0B29-4AA6-AF14-C97BB5C01A06}" srcOrd="1" destOrd="0" presId="urn:microsoft.com/office/officeart/2005/8/layout/process4"/>
    <dgm:cxn modelId="{92640ED7-5058-4480-89E5-00AF89815F1D}" type="presParOf" srcId="{22FCF256-EBDD-4B09-A703-C0B26738F602}" destId="{769FBDD7-9DE4-42AA-979B-47F1C5C1EA19}" srcOrd="2" destOrd="0" presId="urn:microsoft.com/office/officeart/2005/8/layout/process4"/>
    <dgm:cxn modelId="{4D1337D7-E201-4B43-BFD3-4AA04B92F54C}" type="presParOf" srcId="{769FBDD7-9DE4-42AA-979B-47F1C5C1EA19}" destId="{8ABD566A-E8BD-411F-817C-E5BC00E6A22D}" srcOrd="0" destOrd="0" presId="urn:microsoft.com/office/officeart/2005/8/layout/process4"/>
    <dgm:cxn modelId="{31C393A2-9EFA-4A6D-8991-7A2DE5590D87}" type="presParOf" srcId="{769FBDD7-9DE4-42AA-979B-47F1C5C1EA19}" destId="{97AAEC07-3EAE-424F-BB8E-C85641393A45}" srcOrd="1" destOrd="0" presId="urn:microsoft.com/office/officeart/2005/8/layout/process4"/>
    <dgm:cxn modelId="{EE10DF68-7F20-4CB7-940A-6C5DBB130FFE}" type="presParOf" srcId="{769FBDD7-9DE4-42AA-979B-47F1C5C1EA19}" destId="{EB5857FD-23B3-4010-AE41-81957DFB1FFE}" srcOrd="2" destOrd="0" presId="urn:microsoft.com/office/officeart/2005/8/layout/process4"/>
    <dgm:cxn modelId="{E96F76E0-C3D3-4EFA-A80F-DCE2AC701376}" type="presParOf" srcId="{EB5857FD-23B3-4010-AE41-81957DFB1FFE}" destId="{7B23C9CB-38D6-432E-A35D-557337771E2E}" srcOrd="0" destOrd="0" presId="urn:microsoft.com/office/officeart/2005/8/layout/process4"/>
    <dgm:cxn modelId="{6CE53AA2-3C33-468B-B65A-5BE1097D7C00}" type="presParOf" srcId="{EB5857FD-23B3-4010-AE41-81957DFB1FFE}" destId="{2D59F4A6-1CD2-4C91-8D15-7A1088DD38BA}" srcOrd="1" destOrd="0" presId="urn:microsoft.com/office/officeart/2005/8/layout/process4"/>
    <dgm:cxn modelId="{E3864ED3-ECB2-47DB-8B07-4CF269540C3D}" type="presParOf" srcId="{22FCF256-EBDD-4B09-A703-C0B26738F602}" destId="{82DAF136-BEE6-4079-A967-DB15DB500234}" srcOrd="3" destOrd="0" presId="urn:microsoft.com/office/officeart/2005/8/layout/process4"/>
    <dgm:cxn modelId="{B704095F-69CB-4E58-B434-49BEDB70FCF4}" type="presParOf" srcId="{22FCF256-EBDD-4B09-A703-C0B26738F602}" destId="{72608A54-510F-4A73-9E2C-D88505A49E06}" srcOrd="4" destOrd="0" presId="urn:microsoft.com/office/officeart/2005/8/layout/process4"/>
    <dgm:cxn modelId="{0FD5558B-7A35-4E71-B588-6BED08C5F0B1}" type="presParOf" srcId="{72608A54-510F-4A73-9E2C-D88505A49E06}" destId="{685E8234-DD07-48AE-85E3-1C75971FB2D2}" srcOrd="0" destOrd="0" presId="urn:microsoft.com/office/officeart/2005/8/layout/process4"/>
    <dgm:cxn modelId="{C0607209-1C11-4225-9FBB-F604EE2BE3AF}" type="presParOf" srcId="{22FCF256-EBDD-4B09-A703-C0B26738F602}" destId="{25C28DFE-4567-4064-B831-0744F759BF8C}" srcOrd="5" destOrd="0" presId="urn:microsoft.com/office/officeart/2005/8/layout/process4"/>
    <dgm:cxn modelId="{9D99DA4B-5AB6-4E5C-B290-8188C7ADDD24}" type="presParOf" srcId="{22FCF256-EBDD-4B09-A703-C0B26738F602}" destId="{98F5449E-32D9-4DE1-8308-6386E1CACE88}" srcOrd="6" destOrd="0" presId="urn:microsoft.com/office/officeart/2005/8/layout/process4"/>
    <dgm:cxn modelId="{383FAB5E-84F3-4BB3-A434-1779C15835CE}" type="presParOf" srcId="{98F5449E-32D9-4DE1-8308-6386E1CACE88}" destId="{E367FC59-1D42-4D53-8F87-6E5B93ACFC25}" srcOrd="0" destOrd="0" presId="urn:microsoft.com/office/officeart/2005/8/layout/process4"/>
    <dgm:cxn modelId="{ABAB0EED-6632-4B43-9640-51A236437E49}" type="presParOf" srcId="{98F5449E-32D9-4DE1-8308-6386E1CACE88}" destId="{C6840115-FF59-417D-81D6-1FF9AE898DA7}" srcOrd="1" destOrd="0" presId="urn:microsoft.com/office/officeart/2005/8/layout/process4"/>
    <dgm:cxn modelId="{ED09175B-D2F2-43B4-8BBE-726FECEB9298}" type="presParOf" srcId="{98F5449E-32D9-4DE1-8308-6386E1CACE88}" destId="{33A3A960-15B6-45A5-A0FE-A37486B9E3A1}" srcOrd="2" destOrd="0" presId="urn:microsoft.com/office/officeart/2005/8/layout/process4"/>
    <dgm:cxn modelId="{965296D0-BC97-4827-AFCF-FA023F0CBA47}" type="presParOf" srcId="{33A3A960-15B6-45A5-A0FE-A37486B9E3A1}" destId="{6808BCB5-A8B6-4621-97DA-1964BF6716F3}" srcOrd="0" destOrd="0" presId="urn:microsoft.com/office/officeart/2005/8/layout/process4"/>
    <dgm:cxn modelId="{73BB0709-623C-4698-BA04-C0116F67190E}" type="presParOf" srcId="{33A3A960-15B6-45A5-A0FE-A37486B9E3A1}" destId="{E33F11F2-5DF2-4D3E-AACC-ED1BFE7AE3D1}" srcOrd="1" destOrd="0" presId="urn:microsoft.com/office/officeart/2005/8/layout/process4"/>
  </dgm:cxnLst>
  <dgm:bg/>
  <dgm:whole/>
  <dgm:extLst>
    <a:ext uri="http://schemas.microsoft.com/office/drawing/2008/diagram">
      <dsp:dataModelExt xmlns:dsp="http://schemas.microsoft.com/office/drawing/2008/diagram" relId="rId129" minVer="http://schemas.openxmlformats.org/drawingml/2006/diagram"/>
    </a:ext>
  </dgm:extLst>
</dgm:dataModel>
</file>

<file path=word/diagrams/data9.xml><?xml version="1.0" encoding="utf-8"?>
<dgm:dataModel xmlns:dgm="http://schemas.openxmlformats.org/drawingml/2006/diagram" xmlns:a="http://schemas.openxmlformats.org/drawingml/2006/main">
  <dgm:ptLst>
    <dgm:pt modelId="{0EB9289A-D54B-4149-A9D4-E6F5ECF96DEC}" type="doc">
      <dgm:prSet loTypeId="urn:microsoft.com/office/officeart/2005/8/layout/process4" loCatId="list" qsTypeId="urn:microsoft.com/office/officeart/2005/8/quickstyle/simple1" qsCatId="simple" csTypeId="urn:microsoft.com/office/officeart/2005/8/colors/accent1_2" csCatId="accent1" phldr="1"/>
      <dgm:spPr/>
      <dgm:t>
        <a:bodyPr/>
        <a:lstStyle/>
        <a:p>
          <a:endParaRPr lang="es-CO"/>
        </a:p>
      </dgm:t>
    </dgm:pt>
    <dgm:pt modelId="{4EC277C3-E581-463F-BA84-8C39A521A06C}">
      <dgm:prSet phldrT="[Texto]"/>
      <dgm:spPr>
        <a:xfrm rot="10800000">
          <a:off x="0" y="979"/>
          <a:ext cx="5172074" cy="2106033"/>
        </a:xfrm>
        <a:prstGeom prst="upArrowCallout">
          <a:avLst/>
        </a:prstGeom>
        <a:solidFill>
          <a:srgbClr val="024F75">
            <a:hueOff val="0"/>
            <a:satOff val="0"/>
            <a:lumOff val="0"/>
            <a:alphaOff val="0"/>
          </a:srgbClr>
        </a:solidFill>
        <a:ln w="25400">
          <a:solidFill>
            <a:srgbClr val="FFFFFF">
              <a:hueOff val="0"/>
              <a:satOff val="0"/>
              <a:lumOff val="0"/>
              <a:alphaOff val="0"/>
            </a:srgbClr>
          </a:solidFill>
          <a:prstDash val="solid"/>
        </a:ln>
        <a:effectLst/>
      </dgm:spPr>
      <dgm:t>
        <a:bodyPr/>
        <a:lstStyle/>
        <a:p>
          <a:pPr>
            <a:buNone/>
          </a:pPr>
          <a:r>
            <a:rPr lang="es-CO" b="0">
              <a:solidFill>
                <a:srgbClr val="FFFFFF"/>
              </a:solidFill>
              <a:latin typeface="Calibri"/>
              <a:ea typeface="+mn-ea"/>
              <a:cs typeface="+mn-cs"/>
            </a:rPr>
            <a:t>PROYECTOS </a:t>
          </a:r>
        </a:p>
      </dgm:t>
    </dgm:pt>
    <dgm:pt modelId="{56B1D808-5EE6-4FAE-A432-37EE7347DEFF}" type="parTrans" cxnId="{E2EE6F45-84B9-45CC-8EE7-94CDCF5B841B}">
      <dgm:prSet/>
      <dgm:spPr/>
      <dgm:t>
        <a:bodyPr/>
        <a:lstStyle/>
        <a:p>
          <a:endParaRPr lang="es-CO"/>
        </a:p>
      </dgm:t>
    </dgm:pt>
    <dgm:pt modelId="{5233145F-87CD-4A15-9772-4AF65C254792}" type="sibTrans" cxnId="{E2EE6F45-84B9-45CC-8EE7-94CDCF5B841B}">
      <dgm:prSet/>
      <dgm:spPr/>
      <dgm:t>
        <a:bodyPr/>
        <a:lstStyle/>
        <a:p>
          <a:endParaRPr lang="es-CO"/>
        </a:p>
      </dgm:t>
    </dgm:pt>
    <dgm:pt modelId="{55B6FD96-160D-4F02-924C-F2628E434855}">
      <dgm:prSet phldrT="[Texto]" custT="1"/>
      <dgm:spPr>
        <a:xfrm>
          <a:off x="2525" y="2825691"/>
          <a:ext cx="1722341" cy="629704"/>
        </a:xfrm>
        <a:prstGeom prst="rect">
          <a:avLst/>
        </a:prstGeom>
        <a:solidFill>
          <a:srgbClr val="024F75">
            <a:alpha val="90000"/>
            <a:tint val="40000"/>
            <a:hueOff val="0"/>
            <a:satOff val="0"/>
            <a:lumOff val="0"/>
            <a:alphaOff val="0"/>
          </a:srgbClr>
        </a:solidFill>
        <a:ln w="25400">
          <a:solidFill>
            <a:srgbClr val="024F75">
              <a:alpha val="90000"/>
              <a:tint val="40000"/>
              <a:hueOff val="0"/>
              <a:satOff val="0"/>
              <a:lumOff val="0"/>
              <a:alphaOff val="0"/>
            </a:srgbClr>
          </a:solidFill>
          <a:prstDash val="solid"/>
        </a:ln>
        <a:effectLst/>
      </dgm:spPr>
      <dgm:t>
        <a:bodyPr/>
        <a:lstStyle/>
        <a:p>
          <a:pPr>
            <a:buNone/>
          </a:pPr>
          <a:r>
            <a:rPr lang="es-CO" sz="800" b="0">
              <a:solidFill>
                <a:srgbClr val="0F0D29">
                  <a:hueOff val="0"/>
                  <a:satOff val="0"/>
                  <a:lumOff val="0"/>
                  <a:alphaOff val="0"/>
                </a:srgbClr>
              </a:solidFill>
              <a:latin typeface="Calibri"/>
              <a:ea typeface="+mn-ea"/>
              <a:cs typeface="+mn-cs"/>
            </a:rPr>
            <a:t>OPS</a:t>
          </a:r>
        </a:p>
      </dgm:t>
    </dgm:pt>
    <dgm:pt modelId="{C89E90A1-27DA-46D2-866E-FEB67CD7E73A}" type="parTrans" cxnId="{653C1825-F197-42BB-9A71-39C21A1D5380}">
      <dgm:prSet/>
      <dgm:spPr/>
      <dgm:t>
        <a:bodyPr/>
        <a:lstStyle/>
        <a:p>
          <a:endParaRPr lang="es-CO"/>
        </a:p>
      </dgm:t>
    </dgm:pt>
    <dgm:pt modelId="{75B6785A-D422-4E0F-B68A-085D8493FE64}" type="sibTrans" cxnId="{653C1825-F197-42BB-9A71-39C21A1D5380}">
      <dgm:prSet/>
      <dgm:spPr/>
      <dgm:t>
        <a:bodyPr/>
        <a:lstStyle/>
        <a:p>
          <a:endParaRPr lang="es-CO"/>
        </a:p>
      </dgm:t>
    </dgm:pt>
    <dgm:pt modelId="{90FDDBBE-507C-4770-82E7-A3BF66B869AE}">
      <dgm:prSet phldrT="[Texto]"/>
      <dgm:spPr>
        <a:xfrm>
          <a:off x="0" y="4171967"/>
          <a:ext cx="5172074" cy="1369332"/>
        </a:xfrm>
        <a:prstGeom prst="rect">
          <a:avLst/>
        </a:prstGeom>
        <a:solidFill>
          <a:srgbClr val="024F75">
            <a:hueOff val="0"/>
            <a:satOff val="0"/>
            <a:lumOff val="0"/>
            <a:alphaOff val="0"/>
          </a:srgbClr>
        </a:solidFill>
        <a:ln w="25400">
          <a:solidFill>
            <a:srgbClr val="FFFFFF">
              <a:hueOff val="0"/>
              <a:satOff val="0"/>
              <a:lumOff val="0"/>
              <a:alphaOff val="0"/>
            </a:srgbClr>
          </a:solidFill>
          <a:prstDash val="solid"/>
        </a:ln>
        <a:effectLst/>
      </dgm:spPr>
      <dgm:t>
        <a:bodyPr/>
        <a:lstStyle/>
        <a:p>
          <a:pPr>
            <a:buNone/>
          </a:pPr>
          <a:r>
            <a:rPr lang="es-CO" b="0">
              <a:solidFill>
                <a:srgbClr val="FFFFFF"/>
              </a:solidFill>
              <a:latin typeface="Calibri"/>
              <a:ea typeface="+mn-ea"/>
              <a:cs typeface="+mn-cs"/>
            </a:rPr>
            <a:t>TRABAJO CON HOMOLOGOS </a:t>
          </a:r>
        </a:p>
      </dgm:t>
    </dgm:pt>
    <dgm:pt modelId="{1125C0FD-BE56-4A0F-87E0-9D7BCA56D444}" type="parTrans" cxnId="{207D4DEC-6521-4DB5-A20E-8831340A73D3}">
      <dgm:prSet/>
      <dgm:spPr/>
      <dgm:t>
        <a:bodyPr/>
        <a:lstStyle/>
        <a:p>
          <a:endParaRPr lang="es-CO"/>
        </a:p>
      </dgm:t>
    </dgm:pt>
    <dgm:pt modelId="{EBCD7332-E255-4FF6-83D0-69644F44472D}" type="sibTrans" cxnId="{207D4DEC-6521-4DB5-A20E-8831340A73D3}">
      <dgm:prSet/>
      <dgm:spPr/>
      <dgm:t>
        <a:bodyPr/>
        <a:lstStyle/>
        <a:p>
          <a:endParaRPr lang="es-CO"/>
        </a:p>
      </dgm:t>
    </dgm:pt>
    <dgm:pt modelId="{A5FA228E-E109-4642-9642-D72455DAC73C}">
      <dgm:prSet phldrT="[Texto]" custT="1"/>
      <dgm:spPr>
        <a:xfrm>
          <a:off x="0" y="4884020"/>
          <a:ext cx="2586037" cy="629893"/>
        </a:xfrm>
        <a:prstGeom prst="rect">
          <a:avLst/>
        </a:prstGeom>
        <a:solidFill>
          <a:srgbClr val="024F75">
            <a:alpha val="90000"/>
            <a:tint val="40000"/>
            <a:hueOff val="0"/>
            <a:satOff val="0"/>
            <a:lumOff val="0"/>
            <a:alphaOff val="0"/>
          </a:srgbClr>
        </a:solidFill>
        <a:ln w="25400">
          <a:solidFill>
            <a:srgbClr val="024F75">
              <a:alpha val="90000"/>
              <a:tint val="40000"/>
              <a:hueOff val="0"/>
              <a:satOff val="0"/>
              <a:lumOff val="0"/>
              <a:alphaOff val="0"/>
            </a:srgbClr>
          </a:solidFill>
          <a:prstDash val="solid"/>
        </a:ln>
        <a:effectLst/>
      </dgm:spPr>
      <dgm:t>
        <a:bodyPr/>
        <a:lstStyle/>
        <a:p>
          <a:pPr>
            <a:buNone/>
          </a:pPr>
          <a:r>
            <a:rPr lang="es-CO" sz="800" b="0">
              <a:solidFill>
                <a:srgbClr val="0F0D29">
                  <a:hueOff val="0"/>
                  <a:satOff val="0"/>
                  <a:lumOff val="0"/>
                  <a:alphaOff val="0"/>
                </a:srgbClr>
              </a:solidFill>
              <a:latin typeface="Calibri"/>
              <a:ea typeface="+mn-ea"/>
              <a:cs typeface="+mn-cs"/>
            </a:rPr>
            <a:t>ARNr</a:t>
          </a:r>
        </a:p>
      </dgm:t>
    </dgm:pt>
    <dgm:pt modelId="{01FCEFDD-CA46-40CA-8804-064EFEBADF29}" type="parTrans" cxnId="{D3774BAD-6BEF-4E23-98EE-A83F3E0A60A8}">
      <dgm:prSet/>
      <dgm:spPr/>
      <dgm:t>
        <a:bodyPr/>
        <a:lstStyle/>
        <a:p>
          <a:endParaRPr lang="es-CO"/>
        </a:p>
      </dgm:t>
    </dgm:pt>
    <dgm:pt modelId="{62D0E05D-57BD-4048-AA2F-FE64F937C3EB}" type="sibTrans" cxnId="{D3774BAD-6BEF-4E23-98EE-A83F3E0A60A8}">
      <dgm:prSet/>
      <dgm:spPr/>
      <dgm:t>
        <a:bodyPr/>
        <a:lstStyle/>
        <a:p>
          <a:endParaRPr lang="es-CO"/>
        </a:p>
      </dgm:t>
    </dgm:pt>
    <dgm:pt modelId="{A563B764-8ED6-4357-A28E-BB52CE03518D}">
      <dgm:prSet phldrT="[Texto]" custT="1"/>
      <dgm:spPr>
        <a:xfrm>
          <a:off x="2586037" y="4884020"/>
          <a:ext cx="2586037" cy="629893"/>
        </a:xfrm>
        <a:prstGeom prst="rect">
          <a:avLst/>
        </a:prstGeom>
        <a:solidFill>
          <a:srgbClr val="024F75">
            <a:alpha val="90000"/>
            <a:tint val="40000"/>
            <a:hueOff val="0"/>
            <a:satOff val="0"/>
            <a:lumOff val="0"/>
            <a:alphaOff val="0"/>
          </a:srgbClr>
        </a:solidFill>
        <a:ln w="25400">
          <a:solidFill>
            <a:srgbClr val="024F75">
              <a:alpha val="90000"/>
              <a:tint val="40000"/>
              <a:hueOff val="0"/>
              <a:satOff val="0"/>
              <a:lumOff val="0"/>
              <a:alphaOff val="0"/>
            </a:srgbClr>
          </a:solidFill>
          <a:prstDash val="solid"/>
        </a:ln>
        <a:effectLst/>
      </dgm:spPr>
      <dgm:t>
        <a:bodyPr/>
        <a:lstStyle/>
        <a:p>
          <a:pPr>
            <a:buNone/>
          </a:pPr>
          <a:r>
            <a:rPr lang="es-CO" sz="800" b="0">
              <a:solidFill>
                <a:srgbClr val="0F0D29">
                  <a:hueOff val="0"/>
                  <a:satOff val="0"/>
                  <a:lumOff val="0"/>
                  <a:alphaOff val="0"/>
                </a:srgbClr>
              </a:solidFill>
              <a:latin typeface="Calibri"/>
              <a:ea typeface="+mn-ea"/>
              <a:cs typeface="+mn-cs"/>
            </a:rPr>
            <a:t>AESAN ESPAÑA </a:t>
          </a:r>
        </a:p>
      </dgm:t>
    </dgm:pt>
    <dgm:pt modelId="{D704291A-249A-4489-9733-98110C798B0F}" type="parTrans" cxnId="{EC7F75F8-9197-4CC0-BFD8-7857E701E524}">
      <dgm:prSet/>
      <dgm:spPr/>
      <dgm:t>
        <a:bodyPr/>
        <a:lstStyle/>
        <a:p>
          <a:endParaRPr lang="es-CO"/>
        </a:p>
      </dgm:t>
    </dgm:pt>
    <dgm:pt modelId="{52162DD9-36E5-4DA9-AA15-6C178829CAFF}" type="sibTrans" cxnId="{EC7F75F8-9197-4CC0-BFD8-7857E701E524}">
      <dgm:prSet/>
      <dgm:spPr/>
      <dgm:t>
        <a:bodyPr/>
        <a:lstStyle/>
        <a:p>
          <a:endParaRPr lang="es-CO"/>
        </a:p>
      </dgm:t>
    </dgm:pt>
    <dgm:pt modelId="{216503A2-E78B-45FA-AF4C-F34F0DD648E4}">
      <dgm:prSet phldrT="[Texto]" custT="1"/>
      <dgm:spPr>
        <a:xfrm>
          <a:off x="2586037" y="740197"/>
          <a:ext cx="1293018" cy="629704"/>
        </a:xfrm>
        <a:prstGeom prst="rect">
          <a:avLst/>
        </a:prstGeom>
        <a:solidFill>
          <a:srgbClr val="024F75">
            <a:alpha val="90000"/>
            <a:tint val="40000"/>
            <a:hueOff val="0"/>
            <a:satOff val="0"/>
            <a:lumOff val="0"/>
            <a:alphaOff val="0"/>
          </a:srgbClr>
        </a:solidFill>
        <a:ln w="25400">
          <a:solidFill>
            <a:srgbClr val="024F75">
              <a:alpha val="90000"/>
              <a:tint val="40000"/>
              <a:hueOff val="0"/>
              <a:satOff val="0"/>
              <a:lumOff val="0"/>
              <a:alphaOff val="0"/>
            </a:srgbClr>
          </a:solidFill>
          <a:prstDash val="solid"/>
        </a:ln>
        <a:effectLst/>
      </dgm:spPr>
      <dgm:t>
        <a:bodyPr/>
        <a:lstStyle/>
        <a:p>
          <a:pPr>
            <a:buNone/>
          </a:pPr>
          <a:r>
            <a:rPr lang="es-CO" sz="800" b="0">
              <a:solidFill>
                <a:srgbClr val="0F0D29">
                  <a:hueOff val="0"/>
                  <a:satOff val="0"/>
                  <a:lumOff val="0"/>
                  <a:alphaOff val="0"/>
                </a:srgbClr>
              </a:solidFill>
              <a:latin typeface="Calibri"/>
              <a:ea typeface="+mn-ea"/>
              <a:cs typeface="+mn-cs"/>
            </a:rPr>
            <a:t>USP</a:t>
          </a:r>
        </a:p>
      </dgm:t>
    </dgm:pt>
    <dgm:pt modelId="{DA7EE60B-1C4F-48FE-A466-7D721578FA6C}" type="parTrans" cxnId="{3FA99CAC-2268-4BF0-9154-09C6AA68705E}">
      <dgm:prSet/>
      <dgm:spPr/>
      <dgm:t>
        <a:bodyPr/>
        <a:lstStyle/>
        <a:p>
          <a:endParaRPr lang="es-CO"/>
        </a:p>
      </dgm:t>
    </dgm:pt>
    <dgm:pt modelId="{770D04F5-057F-45BF-8997-E465AC61427E}" type="sibTrans" cxnId="{3FA99CAC-2268-4BF0-9154-09C6AA68705E}">
      <dgm:prSet/>
      <dgm:spPr/>
      <dgm:t>
        <a:bodyPr/>
        <a:lstStyle/>
        <a:p>
          <a:endParaRPr lang="es-CO"/>
        </a:p>
      </dgm:t>
    </dgm:pt>
    <dgm:pt modelId="{1D2DFAF3-6F5B-43F3-9E1B-A967018619D3}">
      <dgm:prSet phldrT="[Texto]" custT="1"/>
      <dgm:spPr>
        <a:xfrm>
          <a:off x="2525" y="2825691"/>
          <a:ext cx="1722341" cy="629704"/>
        </a:xfrm>
        <a:solidFill>
          <a:srgbClr val="024F75">
            <a:alpha val="90000"/>
            <a:tint val="40000"/>
            <a:hueOff val="0"/>
            <a:satOff val="0"/>
            <a:lumOff val="0"/>
            <a:alphaOff val="0"/>
          </a:srgbClr>
        </a:solidFill>
        <a:ln w="25400">
          <a:solidFill>
            <a:srgbClr val="024F75">
              <a:alpha val="90000"/>
              <a:tint val="40000"/>
              <a:hueOff val="0"/>
              <a:satOff val="0"/>
              <a:lumOff val="0"/>
              <a:alphaOff val="0"/>
            </a:srgbClr>
          </a:solidFill>
          <a:prstDash val="solid"/>
        </a:ln>
        <a:effectLst/>
      </dgm:spPr>
      <dgm:t>
        <a:bodyPr/>
        <a:lstStyle/>
        <a:p>
          <a:pPr>
            <a:buChar char="•"/>
          </a:pPr>
          <a:r>
            <a:rPr lang="es-CO" sz="800" b="0">
              <a:solidFill>
                <a:srgbClr val="0F0D29">
                  <a:hueOff val="0"/>
                  <a:satOff val="0"/>
                  <a:lumOff val="0"/>
                  <a:alphaOff val="0"/>
                </a:srgbClr>
              </a:solidFill>
              <a:latin typeface="Calibri"/>
              <a:ea typeface="+mn-ea"/>
              <a:cs typeface="+mn-cs"/>
            </a:rPr>
            <a:t>RILLA </a:t>
          </a:r>
        </a:p>
      </dgm:t>
    </dgm:pt>
    <dgm:pt modelId="{2A38039E-E0C5-43D2-86DF-CBE22B039CBB}" type="parTrans" cxnId="{8B9EEDDA-898B-4C72-8858-4322D8DD209F}">
      <dgm:prSet/>
      <dgm:spPr/>
      <dgm:t>
        <a:bodyPr/>
        <a:lstStyle/>
        <a:p>
          <a:endParaRPr lang="es-CO"/>
        </a:p>
      </dgm:t>
    </dgm:pt>
    <dgm:pt modelId="{0F0E5F4E-8C7D-4462-B390-7337732E1C00}" type="sibTrans" cxnId="{8B9EEDDA-898B-4C72-8858-4322D8DD209F}">
      <dgm:prSet/>
      <dgm:spPr/>
      <dgm:t>
        <a:bodyPr/>
        <a:lstStyle/>
        <a:p>
          <a:endParaRPr lang="es-CO"/>
        </a:p>
      </dgm:t>
    </dgm:pt>
    <dgm:pt modelId="{55414071-6A98-45A0-BF5A-DCE67DE916C0}">
      <dgm:prSet custT="1"/>
      <dgm:spPr>
        <a:xfrm>
          <a:off x="2525" y="2825691"/>
          <a:ext cx="1722341" cy="629704"/>
        </a:xfrm>
        <a:solidFill>
          <a:srgbClr val="024F75">
            <a:alpha val="90000"/>
            <a:tint val="40000"/>
            <a:hueOff val="0"/>
            <a:satOff val="0"/>
            <a:lumOff val="0"/>
            <a:alphaOff val="0"/>
          </a:srgbClr>
        </a:solidFill>
        <a:ln w="25400">
          <a:solidFill>
            <a:srgbClr val="024F75">
              <a:alpha val="90000"/>
              <a:tint val="40000"/>
              <a:hueOff val="0"/>
              <a:satOff val="0"/>
              <a:lumOff val="0"/>
              <a:alphaOff val="0"/>
            </a:srgbClr>
          </a:solidFill>
          <a:prstDash val="solid"/>
        </a:ln>
        <a:effectLst/>
      </dgm:spPr>
      <dgm:t>
        <a:bodyPr/>
        <a:lstStyle/>
        <a:p>
          <a:pPr>
            <a:buChar char="•"/>
          </a:pPr>
          <a:r>
            <a:rPr lang="es-CO" sz="800" b="0">
              <a:solidFill>
                <a:srgbClr val="0F0D29">
                  <a:hueOff val="0"/>
                  <a:satOff val="0"/>
                  <a:lumOff val="0"/>
                  <a:alphaOff val="0"/>
                </a:srgbClr>
              </a:solidFill>
              <a:latin typeface="Calibri"/>
              <a:ea typeface="+mn-ea"/>
              <a:cs typeface="+mn-cs"/>
            </a:rPr>
            <a:t>RAM</a:t>
          </a:r>
        </a:p>
      </dgm:t>
    </dgm:pt>
    <dgm:pt modelId="{33801039-8D1A-465C-8CC7-D98988B7DD12}" type="parTrans" cxnId="{8EFC815F-8C97-4704-8829-3DCB815B30D4}">
      <dgm:prSet/>
      <dgm:spPr/>
      <dgm:t>
        <a:bodyPr/>
        <a:lstStyle/>
        <a:p>
          <a:endParaRPr lang="es-CO"/>
        </a:p>
      </dgm:t>
    </dgm:pt>
    <dgm:pt modelId="{75E6C8ED-8435-4F3C-8030-908E7F1D73C6}" type="sibTrans" cxnId="{8EFC815F-8C97-4704-8829-3DCB815B30D4}">
      <dgm:prSet/>
      <dgm:spPr/>
      <dgm:t>
        <a:bodyPr/>
        <a:lstStyle/>
        <a:p>
          <a:endParaRPr lang="es-CO"/>
        </a:p>
      </dgm:t>
    </dgm:pt>
    <dgm:pt modelId="{65740A29-E368-4AA9-A603-7CE2D04C496D}">
      <dgm:prSet phldrT="[Texto]" custT="1"/>
      <dgm:spPr>
        <a:xfrm>
          <a:off x="2525" y="2825691"/>
          <a:ext cx="1722341" cy="629704"/>
        </a:xfrm>
        <a:solidFill>
          <a:srgbClr val="024F75">
            <a:alpha val="90000"/>
            <a:tint val="40000"/>
            <a:hueOff val="0"/>
            <a:satOff val="0"/>
            <a:lumOff val="0"/>
            <a:alphaOff val="0"/>
          </a:srgbClr>
        </a:solidFill>
        <a:ln w="25400">
          <a:solidFill>
            <a:srgbClr val="024F75">
              <a:alpha val="90000"/>
              <a:tint val="40000"/>
              <a:hueOff val="0"/>
              <a:satOff val="0"/>
              <a:lumOff val="0"/>
              <a:alphaOff val="0"/>
            </a:srgbClr>
          </a:solidFill>
          <a:prstDash val="solid"/>
        </a:ln>
        <a:effectLst/>
      </dgm:spPr>
      <dgm:t>
        <a:bodyPr/>
        <a:lstStyle/>
        <a:p>
          <a:pPr>
            <a:buChar char="•"/>
          </a:pPr>
          <a:r>
            <a:rPr lang="es-CO" sz="800" b="0">
              <a:solidFill>
                <a:srgbClr val="0F0D29">
                  <a:hueOff val="0"/>
                  <a:satOff val="0"/>
                  <a:lumOff val="0"/>
                  <a:alphaOff val="0"/>
                </a:srgbClr>
              </a:solidFill>
              <a:latin typeface="Calibri"/>
              <a:ea typeface="+mn-ea"/>
              <a:cs typeface="+mn-cs"/>
            </a:rPr>
            <a:t>RELAPA</a:t>
          </a:r>
        </a:p>
      </dgm:t>
    </dgm:pt>
    <dgm:pt modelId="{88D58CD3-DA4A-49BE-AAB2-AED3F18B0DFA}" type="parTrans" cxnId="{B01001B2-D8C9-4ADA-A13F-41D3A101F433}">
      <dgm:prSet/>
      <dgm:spPr/>
      <dgm:t>
        <a:bodyPr/>
        <a:lstStyle/>
        <a:p>
          <a:endParaRPr lang="es-CO"/>
        </a:p>
      </dgm:t>
    </dgm:pt>
    <dgm:pt modelId="{6FE42340-09DF-46A5-BC7F-EA942E98311E}" type="sibTrans" cxnId="{B01001B2-D8C9-4ADA-A13F-41D3A101F433}">
      <dgm:prSet/>
      <dgm:spPr/>
      <dgm:t>
        <a:bodyPr/>
        <a:lstStyle/>
        <a:p>
          <a:endParaRPr lang="es-CO"/>
        </a:p>
      </dgm:t>
    </dgm:pt>
    <dgm:pt modelId="{55FA05AE-90E7-457C-B74A-1D6F431567FE}">
      <dgm:prSet phldrT="[Texto]" custT="1"/>
      <dgm:spPr>
        <a:xfrm>
          <a:off x="3447208" y="2825691"/>
          <a:ext cx="1722341" cy="629704"/>
        </a:xfrm>
        <a:prstGeom prst="rect">
          <a:avLst/>
        </a:prstGeom>
        <a:solidFill>
          <a:srgbClr val="024F75">
            <a:alpha val="90000"/>
            <a:tint val="40000"/>
            <a:hueOff val="0"/>
            <a:satOff val="0"/>
            <a:lumOff val="0"/>
            <a:alphaOff val="0"/>
          </a:srgbClr>
        </a:solidFill>
        <a:ln w="25400">
          <a:solidFill>
            <a:srgbClr val="024F75">
              <a:alpha val="90000"/>
              <a:tint val="40000"/>
              <a:hueOff val="0"/>
              <a:satOff val="0"/>
              <a:lumOff val="0"/>
              <a:alphaOff val="0"/>
            </a:srgbClr>
          </a:solidFill>
          <a:prstDash val="solid"/>
        </a:ln>
        <a:effectLst/>
      </dgm:spPr>
      <dgm:t>
        <a:bodyPr/>
        <a:lstStyle/>
        <a:p>
          <a:pPr>
            <a:buNone/>
          </a:pPr>
          <a:r>
            <a:rPr lang="es-CO" sz="800" b="0">
              <a:solidFill>
                <a:srgbClr val="0F0D29">
                  <a:hueOff val="0"/>
                  <a:satOff val="0"/>
                  <a:lumOff val="0"/>
                  <a:alphaOff val="0"/>
                </a:srgbClr>
              </a:solidFill>
              <a:latin typeface="Calibri"/>
              <a:ea typeface="+mn-ea"/>
              <a:cs typeface="+mn-cs"/>
            </a:rPr>
            <a:t>OMS</a:t>
          </a:r>
        </a:p>
      </dgm:t>
    </dgm:pt>
    <dgm:pt modelId="{BF8F66B9-E3F1-4F29-AE0C-E9B0A7FC2D37}" type="parTrans" cxnId="{AD3F901B-75FB-4FD2-86D9-8C7AC371E087}">
      <dgm:prSet/>
      <dgm:spPr/>
      <dgm:t>
        <a:bodyPr/>
        <a:lstStyle/>
        <a:p>
          <a:endParaRPr lang="es-CO"/>
        </a:p>
      </dgm:t>
    </dgm:pt>
    <dgm:pt modelId="{ED090174-70DA-4676-8B6D-7342E4821A89}" type="sibTrans" cxnId="{AD3F901B-75FB-4FD2-86D9-8C7AC371E087}">
      <dgm:prSet/>
      <dgm:spPr/>
      <dgm:t>
        <a:bodyPr/>
        <a:lstStyle/>
        <a:p>
          <a:endParaRPr lang="es-CO"/>
        </a:p>
      </dgm:t>
    </dgm:pt>
    <dgm:pt modelId="{F329A49A-9F37-4D36-AEF9-E953DDE05EC5}">
      <dgm:prSet phldrT="[Texto]" custT="1"/>
      <dgm:spPr>
        <a:xfrm>
          <a:off x="3447208" y="2825691"/>
          <a:ext cx="1722341" cy="629704"/>
        </a:xfrm>
        <a:prstGeom prst="rect">
          <a:avLst/>
        </a:prstGeom>
        <a:solidFill>
          <a:srgbClr val="024F75">
            <a:alpha val="90000"/>
            <a:tint val="40000"/>
            <a:hueOff val="0"/>
            <a:satOff val="0"/>
            <a:lumOff val="0"/>
            <a:alphaOff val="0"/>
          </a:srgbClr>
        </a:solidFill>
        <a:ln w="25400">
          <a:solidFill>
            <a:srgbClr val="024F75">
              <a:alpha val="90000"/>
              <a:tint val="40000"/>
              <a:hueOff val="0"/>
              <a:satOff val="0"/>
              <a:lumOff val="0"/>
              <a:alphaOff val="0"/>
            </a:srgbClr>
          </a:solidFill>
          <a:prstDash val="solid"/>
        </a:ln>
        <a:effectLst/>
      </dgm:spPr>
      <dgm:t>
        <a:bodyPr/>
        <a:lstStyle/>
        <a:p>
          <a:pPr>
            <a:buChar char="•"/>
          </a:pPr>
          <a:r>
            <a:rPr lang="es-CO" sz="800" b="0">
              <a:solidFill>
                <a:srgbClr val="0F0D29">
                  <a:hueOff val="0"/>
                  <a:satOff val="0"/>
                  <a:lumOff val="0"/>
                  <a:alphaOff val="0"/>
                </a:srgbClr>
              </a:solidFill>
              <a:latin typeface="Calibri"/>
              <a:ea typeface="+mn-ea"/>
              <a:cs typeface="+mn-cs"/>
            </a:rPr>
            <a:t>TRABAJOS VACUNAS</a:t>
          </a:r>
        </a:p>
      </dgm:t>
    </dgm:pt>
    <dgm:pt modelId="{A33595BE-2065-4EF2-95BA-4CE8CDD65AB4}" type="parTrans" cxnId="{4A6D52A5-D7E0-4F88-9276-F5BEB8BB0AE4}">
      <dgm:prSet/>
      <dgm:spPr/>
      <dgm:t>
        <a:bodyPr/>
        <a:lstStyle/>
        <a:p>
          <a:endParaRPr lang="es-CO"/>
        </a:p>
      </dgm:t>
    </dgm:pt>
    <dgm:pt modelId="{FBA8E046-97B7-438A-AFDB-FA78822BDA03}" type="sibTrans" cxnId="{4A6D52A5-D7E0-4F88-9276-F5BEB8BB0AE4}">
      <dgm:prSet/>
      <dgm:spPr/>
      <dgm:t>
        <a:bodyPr/>
        <a:lstStyle/>
        <a:p>
          <a:endParaRPr lang="es-CO"/>
        </a:p>
      </dgm:t>
    </dgm:pt>
    <dgm:pt modelId="{FF968410-1FF8-418B-8FBA-7F01AD9F7CA7}">
      <dgm:prSet phldrT="[Texto]" custT="1"/>
      <dgm:spPr>
        <a:xfrm>
          <a:off x="3447208" y="2825691"/>
          <a:ext cx="1722341" cy="629704"/>
        </a:xfrm>
        <a:prstGeom prst="rect">
          <a:avLst/>
        </a:prstGeom>
        <a:solidFill>
          <a:srgbClr val="024F75">
            <a:alpha val="90000"/>
            <a:tint val="40000"/>
            <a:hueOff val="0"/>
            <a:satOff val="0"/>
            <a:lumOff val="0"/>
            <a:alphaOff val="0"/>
          </a:srgbClr>
        </a:solidFill>
        <a:ln w="25400">
          <a:solidFill>
            <a:srgbClr val="024F75">
              <a:alpha val="90000"/>
              <a:tint val="40000"/>
              <a:hueOff val="0"/>
              <a:satOff val="0"/>
              <a:lumOff val="0"/>
              <a:alphaOff val="0"/>
            </a:srgbClr>
          </a:solidFill>
          <a:prstDash val="solid"/>
        </a:ln>
        <a:effectLst/>
      </dgm:spPr>
      <dgm:t>
        <a:bodyPr/>
        <a:lstStyle/>
        <a:p>
          <a:pPr>
            <a:buChar char="•"/>
          </a:pPr>
          <a:r>
            <a:rPr lang="es-CO" sz="800" b="0">
              <a:solidFill>
                <a:srgbClr val="0F0D29">
                  <a:hueOff val="0"/>
                  <a:satOff val="0"/>
                  <a:lumOff val="0"/>
                  <a:alphaOff val="0"/>
                </a:srgbClr>
              </a:solidFill>
              <a:latin typeface="Calibri"/>
              <a:ea typeface="+mn-ea"/>
              <a:cs typeface="+mn-cs"/>
            </a:rPr>
            <a:t>GBT</a:t>
          </a:r>
        </a:p>
      </dgm:t>
    </dgm:pt>
    <dgm:pt modelId="{529DBF48-15B6-40BF-B994-5610514853D3}" type="parTrans" cxnId="{55C7A815-B217-4DE5-8265-A93EFB9279D5}">
      <dgm:prSet/>
      <dgm:spPr/>
      <dgm:t>
        <a:bodyPr/>
        <a:lstStyle/>
        <a:p>
          <a:endParaRPr lang="es-CO"/>
        </a:p>
      </dgm:t>
    </dgm:pt>
    <dgm:pt modelId="{206AE712-7E35-4FE8-AE5F-9C5B4C19BA5C}" type="sibTrans" cxnId="{55C7A815-B217-4DE5-8265-A93EFB9279D5}">
      <dgm:prSet/>
      <dgm:spPr/>
      <dgm:t>
        <a:bodyPr/>
        <a:lstStyle/>
        <a:p>
          <a:endParaRPr lang="es-CO"/>
        </a:p>
      </dgm:t>
    </dgm:pt>
    <dgm:pt modelId="{82BCCA7D-5206-4806-8682-126ABBABC3C1}">
      <dgm:prSet phldrT="[Texto]" custT="1"/>
      <dgm:spPr>
        <a:xfrm>
          <a:off x="3447208" y="2825691"/>
          <a:ext cx="1722341" cy="629704"/>
        </a:xfrm>
        <a:prstGeom prst="rect">
          <a:avLst/>
        </a:prstGeom>
        <a:solidFill>
          <a:srgbClr val="024F75">
            <a:alpha val="90000"/>
            <a:tint val="40000"/>
            <a:hueOff val="0"/>
            <a:satOff val="0"/>
            <a:lumOff val="0"/>
            <a:alphaOff val="0"/>
          </a:srgbClr>
        </a:solidFill>
        <a:ln w="25400">
          <a:solidFill>
            <a:srgbClr val="024F75">
              <a:alpha val="90000"/>
              <a:tint val="40000"/>
              <a:hueOff val="0"/>
              <a:satOff val="0"/>
              <a:lumOff val="0"/>
              <a:alphaOff val="0"/>
            </a:srgbClr>
          </a:solidFill>
          <a:prstDash val="solid"/>
        </a:ln>
        <a:effectLst/>
      </dgm:spPr>
      <dgm:t>
        <a:bodyPr/>
        <a:lstStyle/>
        <a:p>
          <a:pPr>
            <a:buChar char="•"/>
          </a:pPr>
          <a:r>
            <a:rPr lang="es-CO" sz="800" b="0">
              <a:solidFill>
                <a:srgbClr val="0F0D29">
                  <a:hueOff val="0"/>
                  <a:satOff val="0"/>
                  <a:lumOff val="0"/>
                  <a:alphaOff val="0"/>
                </a:srgbClr>
              </a:solidFill>
              <a:latin typeface="Calibri"/>
              <a:ea typeface="+mn-ea"/>
              <a:cs typeface="+mn-cs"/>
            </a:rPr>
            <a:t>MANTENIMIENTO DE PRECALIFICACIÓN  (INFORME ANUAL)</a:t>
          </a:r>
        </a:p>
      </dgm:t>
    </dgm:pt>
    <dgm:pt modelId="{82AB6257-5739-442E-A626-8E464C842CC6}" type="parTrans" cxnId="{FBE2B469-0C73-4677-8C18-9D73AA0B3828}">
      <dgm:prSet/>
      <dgm:spPr/>
      <dgm:t>
        <a:bodyPr/>
        <a:lstStyle/>
        <a:p>
          <a:endParaRPr lang="es-CO"/>
        </a:p>
      </dgm:t>
    </dgm:pt>
    <dgm:pt modelId="{FFEFDC7A-CBA9-4176-96A4-76F8E6A3E996}" type="sibTrans" cxnId="{FBE2B469-0C73-4677-8C18-9D73AA0B3828}">
      <dgm:prSet/>
      <dgm:spPr/>
      <dgm:t>
        <a:bodyPr/>
        <a:lstStyle/>
        <a:p>
          <a:endParaRPr lang="es-CO"/>
        </a:p>
      </dgm:t>
    </dgm:pt>
    <dgm:pt modelId="{2C70C5D8-8CD0-4CCF-ADF0-ED2C33EEF57D}">
      <dgm:prSet custT="1"/>
      <dgm:spPr>
        <a:xfrm>
          <a:off x="0" y="740197"/>
          <a:ext cx="1293018" cy="629704"/>
        </a:xfrm>
        <a:prstGeom prst="rect">
          <a:avLst/>
        </a:prstGeom>
        <a:solidFill>
          <a:srgbClr val="024F75">
            <a:alpha val="90000"/>
            <a:tint val="40000"/>
            <a:hueOff val="0"/>
            <a:satOff val="0"/>
            <a:lumOff val="0"/>
            <a:alphaOff val="0"/>
          </a:srgbClr>
        </a:solidFill>
        <a:ln w="25400">
          <a:solidFill>
            <a:srgbClr val="024F75">
              <a:alpha val="90000"/>
              <a:tint val="40000"/>
              <a:hueOff val="0"/>
              <a:satOff val="0"/>
              <a:lumOff val="0"/>
              <a:alphaOff val="0"/>
            </a:srgbClr>
          </a:solidFill>
          <a:prstDash val="solid"/>
        </a:ln>
        <a:effectLst/>
      </dgm:spPr>
      <dgm:t>
        <a:bodyPr/>
        <a:lstStyle/>
        <a:p>
          <a:pPr>
            <a:buNone/>
          </a:pPr>
          <a:r>
            <a:rPr lang="es-CO" sz="800" b="0">
              <a:solidFill>
                <a:srgbClr val="0F0D29">
                  <a:hueOff val="0"/>
                  <a:satOff val="0"/>
                  <a:lumOff val="0"/>
                  <a:alphaOff val="0"/>
                </a:srgbClr>
              </a:solidFill>
              <a:latin typeface="Calibri"/>
              <a:ea typeface="+mn-ea"/>
              <a:cs typeface="+mn-cs"/>
            </a:rPr>
            <a:t>ONUDI - GMPA laboratorios alimentos </a:t>
          </a:r>
        </a:p>
      </dgm:t>
    </dgm:pt>
    <dgm:pt modelId="{5C8E670F-B5BD-4840-948D-44ECE2464C65}" type="parTrans" cxnId="{634E2B58-CB24-4027-BDAE-3D224B11CEE2}">
      <dgm:prSet/>
      <dgm:spPr/>
      <dgm:t>
        <a:bodyPr/>
        <a:lstStyle/>
        <a:p>
          <a:endParaRPr lang="es-CO"/>
        </a:p>
      </dgm:t>
    </dgm:pt>
    <dgm:pt modelId="{9548F642-7FA7-45B1-8D12-A2D50768E9A5}" type="sibTrans" cxnId="{634E2B58-CB24-4027-BDAE-3D224B11CEE2}">
      <dgm:prSet/>
      <dgm:spPr/>
      <dgm:t>
        <a:bodyPr/>
        <a:lstStyle/>
        <a:p>
          <a:endParaRPr lang="es-CO"/>
        </a:p>
      </dgm:t>
    </dgm:pt>
    <dgm:pt modelId="{47EDF7ED-3938-4AA7-88DA-7691CD1E7871}">
      <dgm:prSet custT="1"/>
      <dgm:spPr>
        <a:xfrm>
          <a:off x="1293018" y="740197"/>
          <a:ext cx="1293018" cy="629704"/>
        </a:xfrm>
        <a:prstGeom prst="rect">
          <a:avLst/>
        </a:prstGeom>
        <a:solidFill>
          <a:srgbClr val="024F75">
            <a:alpha val="90000"/>
            <a:tint val="40000"/>
            <a:hueOff val="0"/>
            <a:satOff val="0"/>
            <a:lumOff val="0"/>
            <a:alphaOff val="0"/>
          </a:srgbClr>
        </a:solidFill>
        <a:ln w="25400">
          <a:solidFill>
            <a:srgbClr val="024F75">
              <a:alpha val="90000"/>
              <a:tint val="40000"/>
              <a:hueOff val="0"/>
              <a:satOff val="0"/>
              <a:lumOff val="0"/>
              <a:alphaOff val="0"/>
            </a:srgbClr>
          </a:solidFill>
          <a:prstDash val="solid"/>
        </a:ln>
        <a:effectLst/>
      </dgm:spPr>
      <dgm:t>
        <a:bodyPr/>
        <a:lstStyle/>
        <a:p>
          <a:pPr>
            <a:buNone/>
          </a:pPr>
          <a:r>
            <a:rPr lang="es-CO" sz="800" b="0">
              <a:solidFill>
                <a:srgbClr val="0F0D29">
                  <a:hueOff val="0"/>
                  <a:satOff val="0"/>
                  <a:lumOff val="0"/>
                  <a:alphaOff val="0"/>
                </a:srgbClr>
              </a:solidFill>
              <a:latin typeface="Calibri"/>
              <a:ea typeface="+mn-ea"/>
              <a:cs typeface="+mn-cs"/>
            </a:rPr>
            <a:t>The South Center </a:t>
          </a:r>
        </a:p>
      </dgm:t>
    </dgm:pt>
    <dgm:pt modelId="{B7552643-D93D-4774-B23C-CB12B319C355}" type="parTrans" cxnId="{0A0F1A3D-E472-495F-AD5B-F0DBCBDCF860}">
      <dgm:prSet/>
      <dgm:spPr/>
      <dgm:t>
        <a:bodyPr/>
        <a:lstStyle/>
        <a:p>
          <a:endParaRPr lang="es-CO"/>
        </a:p>
      </dgm:t>
    </dgm:pt>
    <dgm:pt modelId="{64D1F7FC-D71B-486B-A37D-F05B725792A2}" type="sibTrans" cxnId="{0A0F1A3D-E472-495F-AD5B-F0DBCBDCF860}">
      <dgm:prSet/>
      <dgm:spPr/>
      <dgm:t>
        <a:bodyPr/>
        <a:lstStyle/>
        <a:p>
          <a:endParaRPr lang="es-CO"/>
        </a:p>
      </dgm:t>
    </dgm:pt>
    <dgm:pt modelId="{91E94458-68BE-405B-A059-8E7FD136479E}">
      <dgm:prSet phldrT="[Texto]" custT="1"/>
      <dgm:spPr>
        <a:xfrm>
          <a:off x="2586037" y="740197"/>
          <a:ext cx="1293018" cy="629704"/>
        </a:xfrm>
        <a:solidFill>
          <a:srgbClr val="024F75">
            <a:alpha val="90000"/>
            <a:tint val="40000"/>
            <a:hueOff val="0"/>
            <a:satOff val="0"/>
            <a:lumOff val="0"/>
            <a:alphaOff val="0"/>
          </a:srgbClr>
        </a:solidFill>
        <a:ln w="25400">
          <a:solidFill>
            <a:srgbClr val="024F75">
              <a:alpha val="90000"/>
              <a:tint val="40000"/>
              <a:hueOff val="0"/>
              <a:satOff val="0"/>
              <a:lumOff val="0"/>
              <a:alphaOff val="0"/>
            </a:srgbClr>
          </a:solidFill>
          <a:prstDash val="solid"/>
        </a:ln>
        <a:effectLst/>
      </dgm:spPr>
      <dgm:t>
        <a:bodyPr/>
        <a:lstStyle/>
        <a:p>
          <a:pPr>
            <a:buNone/>
          </a:pPr>
          <a:r>
            <a:rPr lang="es-CO" sz="800" b="0">
              <a:solidFill>
                <a:srgbClr val="0F0D29">
                  <a:hueOff val="0"/>
                  <a:satOff val="0"/>
                  <a:lumOff val="0"/>
                  <a:alphaOff val="0"/>
                </a:srgbClr>
              </a:solidFill>
              <a:latin typeface="Calibri"/>
              <a:ea typeface="+mn-ea"/>
              <a:cs typeface="+mn-cs"/>
            </a:rPr>
            <a:t>OPS</a:t>
          </a:r>
        </a:p>
      </dgm:t>
    </dgm:pt>
    <dgm:pt modelId="{33B70B33-A347-49EF-A52F-F7F99BF4ABB4}" type="parTrans" cxnId="{EB9316F9-01D1-4F37-A643-82C03C6A26E1}">
      <dgm:prSet/>
      <dgm:spPr/>
      <dgm:t>
        <a:bodyPr/>
        <a:lstStyle/>
        <a:p>
          <a:endParaRPr lang="es-CO"/>
        </a:p>
      </dgm:t>
    </dgm:pt>
    <dgm:pt modelId="{6D79880B-E838-46C9-8D0B-AC98E8304630}" type="sibTrans" cxnId="{EB9316F9-01D1-4F37-A643-82C03C6A26E1}">
      <dgm:prSet/>
      <dgm:spPr/>
      <dgm:t>
        <a:bodyPr/>
        <a:lstStyle/>
        <a:p>
          <a:endParaRPr lang="es-CO"/>
        </a:p>
      </dgm:t>
    </dgm:pt>
    <dgm:pt modelId="{190E5CBE-7520-4B73-930D-395E2DD76658}">
      <dgm:prSet phldrT="[Texto]" custT="1"/>
      <dgm:spPr>
        <a:xfrm>
          <a:off x="2525" y="2825691"/>
          <a:ext cx="1722341" cy="629704"/>
        </a:xfrm>
        <a:solidFill>
          <a:srgbClr val="024F75">
            <a:alpha val="90000"/>
            <a:tint val="40000"/>
            <a:hueOff val="0"/>
            <a:satOff val="0"/>
            <a:lumOff val="0"/>
            <a:alphaOff val="0"/>
          </a:srgbClr>
        </a:solidFill>
        <a:ln w="25400">
          <a:solidFill>
            <a:srgbClr val="024F75">
              <a:alpha val="90000"/>
              <a:tint val="40000"/>
              <a:hueOff val="0"/>
              <a:satOff val="0"/>
              <a:lumOff val="0"/>
              <a:alphaOff val="0"/>
            </a:srgbClr>
          </a:solidFill>
          <a:prstDash val="solid"/>
        </a:ln>
        <a:effectLst/>
      </dgm:spPr>
      <dgm:t>
        <a:bodyPr/>
        <a:lstStyle/>
        <a:p>
          <a:pPr>
            <a:buChar char="•"/>
          </a:pPr>
          <a:r>
            <a:rPr lang="es-CO" sz="800" b="0">
              <a:solidFill>
                <a:srgbClr val="0F0D29">
                  <a:hueOff val="0"/>
                  <a:satOff val="0"/>
                  <a:lumOff val="0"/>
                  <a:alphaOff val="0"/>
                </a:srgbClr>
              </a:solidFill>
              <a:latin typeface="Calibri"/>
              <a:ea typeface="+mn-ea"/>
              <a:cs typeface="+mn-cs"/>
            </a:rPr>
            <a:t>FAO</a:t>
          </a:r>
        </a:p>
      </dgm:t>
    </dgm:pt>
    <dgm:pt modelId="{AFA8ED39-159F-4109-B3F1-C34BA6CC1F08}" type="parTrans" cxnId="{260B9042-5A92-4311-8724-0B97720034B7}">
      <dgm:prSet/>
      <dgm:spPr/>
      <dgm:t>
        <a:bodyPr/>
        <a:lstStyle/>
        <a:p>
          <a:endParaRPr lang="es-CO"/>
        </a:p>
      </dgm:t>
    </dgm:pt>
    <dgm:pt modelId="{1242FB56-CBBE-437A-808C-A252513F1DBE}" type="sibTrans" cxnId="{260B9042-5A92-4311-8724-0B97720034B7}">
      <dgm:prSet/>
      <dgm:spPr/>
      <dgm:t>
        <a:bodyPr/>
        <a:lstStyle/>
        <a:p>
          <a:endParaRPr lang="es-CO"/>
        </a:p>
      </dgm:t>
    </dgm:pt>
    <dgm:pt modelId="{E999ECA8-0216-4ABB-943D-461B1C99B9E9}">
      <dgm:prSet phldrT="[Texto]" custT="1"/>
      <dgm:spPr>
        <a:xfrm>
          <a:off x="2586037" y="4884020"/>
          <a:ext cx="2586037" cy="629893"/>
        </a:xfrm>
        <a:solidFill>
          <a:srgbClr val="024F75">
            <a:alpha val="90000"/>
            <a:tint val="40000"/>
            <a:hueOff val="0"/>
            <a:satOff val="0"/>
            <a:lumOff val="0"/>
            <a:alphaOff val="0"/>
          </a:srgbClr>
        </a:solidFill>
        <a:ln w="25400">
          <a:solidFill>
            <a:srgbClr val="024F75">
              <a:alpha val="90000"/>
              <a:tint val="40000"/>
              <a:hueOff val="0"/>
              <a:satOff val="0"/>
              <a:lumOff val="0"/>
              <a:alphaOff val="0"/>
            </a:srgbClr>
          </a:solidFill>
          <a:prstDash val="solid"/>
        </a:ln>
        <a:effectLst/>
      </dgm:spPr>
      <dgm:t>
        <a:bodyPr/>
        <a:lstStyle/>
        <a:p>
          <a:pPr>
            <a:buNone/>
          </a:pPr>
          <a:r>
            <a:rPr lang="es-CO" sz="800" b="0">
              <a:solidFill>
                <a:srgbClr val="0F0D29">
                  <a:hueOff val="0"/>
                  <a:satOff val="0"/>
                  <a:lumOff val="0"/>
                  <a:alphaOff val="0"/>
                </a:srgbClr>
              </a:solidFill>
              <a:latin typeface="Calibri"/>
              <a:ea typeface="+mn-ea"/>
              <a:cs typeface="+mn-cs"/>
            </a:rPr>
            <a:t>DINAMARCA</a:t>
          </a:r>
          <a:r>
            <a:rPr lang="es-CO" sz="2400" b="0">
              <a:solidFill>
                <a:srgbClr val="0F0D29">
                  <a:hueOff val="0"/>
                  <a:satOff val="0"/>
                  <a:lumOff val="0"/>
                  <a:alphaOff val="0"/>
                </a:srgbClr>
              </a:solidFill>
              <a:latin typeface="Calibri"/>
              <a:ea typeface="+mn-ea"/>
              <a:cs typeface="+mn-cs"/>
            </a:rPr>
            <a:t> </a:t>
          </a:r>
        </a:p>
      </dgm:t>
    </dgm:pt>
    <dgm:pt modelId="{06BF7506-6F12-4D36-8102-2FF02CD8CD77}" type="parTrans" cxnId="{B9B8F969-695E-4E88-8E95-D84360371503}">
      <dgm:prSet/>
      <dgm:spPr/>
      <dgm:t>
        <a:bodyPr/>
        <a:lstStyle/>
        <a:p>
          <a:endParaRPr lang="es-CO"/>
        </a:p>
      </dgm:t>
    </dgm:pt>
    <dgm:pt modelId="{C6D12A62-F104-447A-86C0-02D870741F72}" type="sibTrans" cxnId="{B9B8F969-695E-4E88-8E95-D84360371503}">
      <dgm:prSet/>
      <dgm:spPr/>
      <dgm:t>
        <a:bodyPr/>
        <a:lstStyle/>
        <a:p>
          <a:endParaRPr lang="es-CO"/>
        </a:p>
      </dgm:t>
    </dgm:pt>
    <dgm:pt modelId="{F41048BB-EBEB-4393-A02F-9645FBC50B3F}">
      <dgm:prSet phldrT="[Texto]" custT="1"/>
      <dgm:spPr>
        <a:xfrm>
          <a:off x="2586037" y="4884020"/>
          <a:ext cx="2586037" cy="629893"/>
        </a:xfrm>
        <a:solidFill>
          <a:srgbClr val="024F75">
            <a:alpha val="90000"/>
            <a:tint val="40000"/>
            <a:hueOff val="0"/>
            <a:satOff val="0"/>
            <a:lumOff val="0"/>
            <a:alphaOff val="0"/>
          </a:srgbClr>
        </a:solidFill>
        <a:ln w="25400">
          <a:solidFill>
            <a:srgbClr val="024F75">
              <a:alpha val="90000"/>
              <a:tint val="40000"/>
              <a:hueOff val="0"/>
              <a:satOff val="0"/>
              <a:lumOff val="0"/>
              <a:alphaOff val="0"/>
            </a:srgbClr>
          </a:solidFill>
          <a:prstDash val="solid"/>
        </a:ln>
        <a:effectLst/>
      </dgm:spPr>
      <dgm:t>
        <a:bodyPr/>
        <a:lstStyle/>
        <a:p>
          <a:pPr>
            <a:buNone/>
          </a:pPr>
          <a:r>
            <a:rPr lang="es-CO" sz="900" b="0">
              <a:solidFill>
                <a:srgbClr val="0F0D29">
                  <a:hueOff val="0"/>
                  <a:satOff val="0"/>
                  <a:lumOff val="0"/>
                  <a:alphaOff val="0"/>
                </a:srgbClr>
              </a:solidFill>
              <a:latin typeface="Calibri"/>
              <a:ea typeface="+mn-ea"/>
              <a:cs typeface="+mn-cs"/>
            </a:rPr>
            <a:t>INDONDESIA</a:t>
          </a:r>
          <a:r>
            <a:rPr lang="es-CO" sz="1200" b="0">
              <a:solidFill>
                <a:srgbClr val="0F0D29">
                  <a:hueOff val="0"/>
                  <a:satOff val="0"/>
                  <a:lumOff val="0"/>
                  <a:alphaOff val="0"/>
                </a:srgbClr>
              </a:solidFill>
              <a:latin typeface="Calibri"/>
              <a:ea typeface="+mn-ea"/>
              <a:cs typeface="+mn-cs"/>
            </a:rPr>
            <a:t> </a:t>
          </a:r>
        </a:p>
      </dgm:t>
    </dgm:pt>
    <dgm:pt modelId="{B0C5C3F9-461A-409C-A9A1-EB301D67C5BD}" type="parTrans" cxnId="{2791C49B-839C-442C-A664-7EE1194AF1DF}">
      <dgm:prSet/>
      <dgm:spPr/>
      <dgm:t>
        <a:bodyPr/>
        <a:lstStyle/>
        <a:p>
          <a:endParaRPr lang="es-CO"/>
        </a:p>
      </dgm:t>
    </dgm:pt>
    <dgm:pt modelId="{61843C89-BCEF-4EB9-AE6E-421838ECB75B}" type="sibTrans" cxnId="{2791C49B-839C-442C-A664-7EE1194AF1DF}">
      <dgm:prSet/>
      <dgm:spPr/>
      <dgm:t>
        <a:bodyPr/>
        <a:lstStyle/>
        <a:p>
          <a:endParaRPr lang="es-CO"/>
        </a:p>
      </dgm:t>
    </dgm:pt>
    <dgm:pt modelId="{EE94669B-48E5-4A20-881E-1A97EFF39B30}">
      <dgm:prSet phldrT="[Texto]"/>
      <dgm:spPr>
        <a:xfrm rot="10800000">
          <a:off x="0" y="2086473"/>
          <a:ext cx="5172074" cy="2106033"/>
        </a:xfrm>
        <a:prstGeom prst="upArrowCallout">
          <a:avLst/>
        </a:prstGeom>
        <a:solidFill>
          <a:srgbClr val="024F75">
            <a:hueOff val="0"/>
            <a:satOff val="0"/>
            <a:lumOff val="0"/>
            <a:alphaOff val="0"/>
          </a:srgbClr>
        </a:solidFill>
        <a:ln w="25400">
          <a:solidFill>
            <a:srgbClr val="FFFFFF">
              <a:hueOff val="0"/>
              <a:satOff val="0"/>
              <a:lumOff val="0"/>
              <a:alphaOff val="0"/>
            </a:srgbClr>
          </a:solidFill>
          <a:prstDash val="solid"/>
        </a:ln>
        <a:effectLst/>
      </dgm:spPr>
      <dgm:t>
        <a:bodyPr/>
        <a:lstStyle/>
        <a:p>
          <a:pPr>
            <a:buNone/>
          </a:pPr>
          <a:r>
            <a:rPr lang="es-CO" b="0">
              <a:solidFill>
                <a:srgbClr val="FFFFFF"/>
              </a:solidFill>
              <a:latin typeface="Calibri"/>
              <a:ea typeface="+mn-ea"/>
              <a:cs typeface="+mn-cs"/>
            </a:rPr>
            <a:t>REDES E INICIATIVAS</a:t>
          </a:r>
        </a:p>
      </dgm:t>
    </dgm:pt>
    <dgm:pt modelId="{7F6DE86A-F529-4316-8E9E-2C24BDFB2469}" type="sibTrans" cxnId="{E014C56E-252B-43E6-9950-53625813C2A5}">
      <dgm:prSet/>
      <dgm:spPr/>
      <dgm:t>
        <a:bodyPr/>
        <a:lstStyle/>
        <a:p>
          <a:endParaRPr lang="es-CO"/>
        </a:p>
      </dgm:t>
    </dgm:pt>
    <dgm:pt modelId="{3AF64EAB-A9C6-45C1-B5CC-EB12C28F3E2C}" type="parTrans" cxnId="{E014C56E-252B-43E6-9950-53625813C2A5}">
      <dgm:prSet/>
      <dgm:spPr/>
      <dgm:t>
        <a:bodyPr/>
        <a:lstStyle/>
        <a:p>
          <a:endParaRPr lang="es-CO"/>
        </a:p>
      </dgm:t>
    </dgm:pt>
    <dgm:pt modelId="{2A2358F3-33AC-4A85-9038-55C996640DBE}">
      <dgm:prSet phldrT="[Texto]" custT="1"/>
      <dgm:spPr>
        <a:xfrm>
          <a:off x="2525" y="2825691"/>
          <a:ext cx="1722341" cy="629704"/>
        </a:xfrm>
        <a:solidFill>
          <a:srgbClr val="024F75">
            <a:alpha val="90000"/>
            <a:tint val="40000"/>
            <a:hueOff val="0"/>
            <a:satOff val="0"/>
            <a:lumOff val="0"/>
            <a:alphaOff val="0"/>
          </a:srgbClr>
        </a:solidFill>
        <a:ln w="25400">
          <a:solidFill>
            <a:srgbClr val="024F75">
              <a:alpha val="90000"/>
              <a:tint val="40000"/>
              <a:hueOff val="0"/>
              <a:satOff val="0"/>
              <a:lumOff val="0"/>
              <a:alphaOff val="0"/>
            </a:srgbClr>
          </a:solidFill>
          <a:prstDash val="solid"/>
        </a:ln>
        <a:effectLst/>
      </dgm:spPr>
      <dgm:t>
        <a:bodyPr/>
        <a:lstStyle/>
        <a:p>
          <a:pPr>
            <a:buNone/>
          </a:pPr>
          <a:r>
            <a:rPr lang="es-ES" sz="800" b="0">
              <a:solidFill>
                <a:srgbClr val="0F0D29">
                  <a:hueOff val="0"/>
                  <a:satOff val="0"/>
                  <a:lumOff val="0"/>
                  <a:alphaOff val="0"/>
                </a:srgbClr>
              </a:solidFill>
              <a:latin typeface="Calibri"/>
              <a:ea typeface="+mn-ea"/>
              <a:cs typeface="+mn-cs"/>
            </a:rPr>
            <a:t>Interlaboratorio EQQAS OMS </a:t>
          </a:r>
          <a:endParaRPr lang="es-CO" sz="800" b="0">
            <a:solidFill>
              <a:srgbClr val="0F0D29">
                <a:hueOff val="0"/>
                <a:satOff val="0"/>
                <a:lumOff val="0"/>
                <a:alphaOff val="0"/>
              </a:srgbClr>
            </a:solidFill>
            <a:latin typeface="Calibri"/>
            <a:ea typeface="+mn-ea"/>
            <a:cs typeface="+mn-cs"/>
          </a:endParaRPr>
        </a:p>
      </dgm:t>
    </dgm:pt>
    <dgm:pt modelId="{C54F0A34-889D-4D3E-909A-892F1D265543}" type="parTrans" cxnId="{64A94A46-EBA9-4DF1-AF10-F758D3A34856}">
      <dgm:prSet/>
      <dgm:spPr/>
      <dgm:t>
        <a:bodyPr/>
        <a:lstStyle/>
        <a:p>
          <a:endParaRPr lang="es-CO"/>
        </a:p>
      </dgm:t>
    </dgm:pt>
    <dgm:pt modelId="{03AAF91B-C752-4FD4-B434-44450F11915B}" type="sibTrans" cxnId="{64A94A46-EBA9-4DF1-AF10-F758D3A34856}">
      <dgm:prSet/>
      <dgm:spPr/>
      <dgm:t>
        <a:bodyPr/>
        <a:lstStyle/>
        <a:p>
          <a:endParaRPr lang="es-CO"/>
        </a:p>
      </dgm:t>
    </dgm:pt>
    <dgm:pt modelId="{9B4A3254-B858-444C-9B39-6E05872C7834}">
      <dgm:prSet phldrT="[Texto]" custT="1"/>
      <dgm:spPr>
        <a:xfrm>
          <a:off x="0" y="4884020"/>
          <a:ext cx="2586037" cy="629893"/>
        </a:xfrm>
        <a:solidFill>
          <a:srgbClr val="024F75">
            <a:alpha val="90000"/>
            <a:tint val="40000"/>
            <a:hueOff val="0"/>
            <a:satOff val="0"/>
            <a:lumOff val="0"/>
            <a:alphaOff val="0"/>
          </a:srgbClr>
        </a:solidFill>
        <a:ln w="25400">
          <a:solidFill>
            <a:srgbClr val="024F75">
              <a:alpha val="90000"/>
              <a:tint val="40000"/>
              <a:hueOff val="0"/>
              <a:satOff val="0"/>
              <a:lumOff val="0"/>
              <a:alphaOff val="0"/>
            </a:srgbClr>
          </a:solidFill>
          <a:prstDash val="solid"/>
        </a:ln>
        <a:effectLst/>
      </dgm:spPr>
      <dgm:t>
        <a:bodyPr/>
        <a:lstStyle/>
        <a:p>
          <a:pPr>
            <a:buNone/>
          </a:pPr>
          <a:r>
            <a:rPr lang="es-CO" sz="800" b="0">
              <a:solidFill>
                <a:srgbClr val="0F0D29">
                  <a:hueOff val="0"/>
                  <a:satOff val="0"/>
                  <a:lumOff val="0"/>
                  <a:alphaOff val="0"/>
                </a:srgbClr>
              </a:solidFill>
              <a:latin typeface="Calibri"/>
              <a:ea typeface="+mn-ea"/>
              <a:cs typeface="+mn-cs"/>
            </a:rPr>
            <a:t>Brasil Cuba Arrgentina Uruguay Mexico  </a:t>
          </a:r>
        </a:p>
        <a:p>
          <a:pPr>
            <a:buNone/>
          </a:pPr>
          <a:endParaRPr lang="es-CO" sz="800" b="0">
            <a:solidFill>
              <a:srgbClr val="0F0D29">
                <a:hueOff val="0"/>
                <a:satOff val="0"/>
                <a:lumOff val="0"/>
                <a:alphaOff val="0"/>
              </a:srgbClr>
            </a:solidFill>
            <a:latin typeface="Calibri"/>
            <a:ea typeface="+mn-ea"/>
            <a:cs typeface="+mn-cs"/>
          </a:endParaRPr>
        </a:p>
      </dgm:t>
    </dgm:pt>
    <dgm:pt modelId="{9C6AB2E3-F8DB-4993-8913-42E9BFA104DE}" type="parTrans" cxnId="{11777609-0F24-4B76-A9B0-08DF343F7512}">
      <dgm:prSet/>
      <dgm:spPr/>
      <dgm:t>
        <a:bodyPr/>
        <a:lstStyle/>
        <a:p>
          <a:endParaRPr lang="es-CO"/>
        </a:p>
      </dgm:t>
    </dgm:pt>
    <dgm:pt modelId="{A11049E0-F047-417B-87E9-96413A5826D5}" type="sibTrans" cxnId="{11777609-0F24-4B76-A9B0-08DF343F7512}">
      <dgm:prSet/>
      <dgm:spPr/>
      <dgm:t>
        <a:bodyPr/>
        <a:lstStyle/>
        <a:p>
          <a:endParaRPr lang="es-CO"/>
        </a:p>
      </dgm:t>
    </dgm:pt>
    <dgm:pt modelId="{D6D16FA8-F06E-46D4-8C20-7E810BB53207}">
      <dgm:prSet phldrT="[Texto]" custT="1"/>
      <dgm:spPr>
        <a:xfrm>
          <a:off x="2586037" y="740197"/>
          <a:ext cx="1293018" cy="629704"/>
        </a:xfrm>
        <a:solidFill>
          <a:srgbClr val="024F75">
            <a:alpha val="90000"/>
            <a:tint val="40000"/>
            <a:hueOff val="0"/>
            <a:satOff val="0"/>
            <a:lumOff val="0"/>
            <a:alphaOff val="0"/>
          </a:srgbClr>
        </a:solidFill>
        <a:ln w="25400">
          <a:solidFill>
            <a:srgbClr val="024F75">
              <a:alpha val="90000"/>
              <a:tint val="40000"/>
              <a:hueOff val="0"/>
              <a:satOff val="0"/>
              <a:lumOff val="0"/>
              <a:alphaOff val="0"/>
            </a:srgbClr>
          </a:solidFill>
          <a:prstDash val="solid"/>
        </a:ln>
        <a:effectLst/>
      </dgm:spPr>
      <dgm:t>
        <a:bodyPr/>
        <a:lstStyle/>
        <a:p>
          <a:pPr>
            <a:buNone/>
          </a:pPr>
          <a:r>
            <a:rPr lang="es-CO" sz="800" b="0">
              <a:solidFill>
                <a:srgbClr val="0F0D29">
                  <a:hueOff val="0"/>
                  <a:satOff val="0"/>
                  <a:lumOff val="0"/>
                  <a:alphaOff val="0"/>
                </a:srgbClr>
              </a:solidFill>
              <a:latin typeface="Calibri"/>
              <a:ea typeface="+mn-ea"/>
              <a:cs typeface="+mn-cs"/>
            </a:rPr>
            <a:t>CURSOS Y ENTRENAMIENTOS</a:t>
          </a:r>
        </a:p>
      </dgm:t>
    </dgm:pt>
    <dgm:pt modelId="{E99D0384-A5C9-4256-9A86-90793CE633D2}" type="parTrans" cxnId="{E1AA08CB-ACE7-4860-8CCA-830C372E38EE}">
      <dgm:prSet/>
      <dgm:spPr/>
      <dgm:t>
        <a:bodyPr/>
        <a:lstStyle/>
        <a:p>
          <a:endParaRPr lang="es-CO"/>
        </a:p>
      </dgm:t>
    </dgm:pt>
    <dgm:pt modelId="{B6E7CB67-2204-4ED4-8D98-4BAE08661C30}" type="sibTrans" cxnId="{E1AA08CB-ACE7-4860-8CCA-830C372E38EE}">
      <dgm:prSet/>
      <dgm:spPr/>
      <dgm:t>
        <a:bodyPr/>
        <a:lstStyle/>
        <a:p>
          <a:endParaRPr lang="es-CO"/>
        </a:p>
      </dgm:t>
    </dgm:pt>
    <dgm:pt modelId="{9A3EFE84-8E11-4A13-ADE7-8E79026A539E}">
      <dgm:prSet phldrT="[Texto]" custT="1"/>
      <dgm:spPr>
        <a:xfrm>
          <a:off x="2586037" y="740197"/>
          <a:ext cx="1293018" cy="629704"/>
        </a:xfrm>
        <a:solidFill>
          <a:srgbClr val="024F75">
            <a:alpha val="90000"/>
            <a:tint val="40000"/>
            <a:hueOff val="0"/>
            <a:satOff val="0"/>
            <a:lumOff val="0"/>
            <a:alphaOff val="0"/>
          </a:srgbClr>
        </a:solidFill>
        <a:ln w="25400">
          <a:solidFill>
            <a:srgbClr val="024F75">
              <a:alpha val="90000"/>
              <a:tint val="40000"/>
              <a:hueOff val="0"/>
              <a:satOff val="0"/>
              <a:lumOff val="0"/>
              <a:alphaOff val="0"/>
            </a:srgbClr>
          </a:solidFill>
          <a:prstDash val="solid"/>
        </a:ln>
        <a:effectLst/>
      </dgm:spPr>
      <dgm:t>
        <a:bodyPr/>
        <a:lstStyle/>
        <a:p>
          <a:pPr>
            <a:buNone/>
          </a:pPr>
          <a:r>
            <a:rPr lang="es-CO" sz="800" b="0">
              <a:solidFill>
                <a:srgbClr val="0F0D29">
                  <a:hueOff val="0"/>
                  <a:satOff val="0"/>
                  <a:lumOff val="0"/>
                  <a:alphaOff val="0"/>
                </a:srgbClr>
              </a:solidFill>
              <a:latin typeface="Calibri"/>
              <a:ea typeface="+mn-ea"/>
              <a:cs typeface="+mn-cs"/>
            </a:rPr>
            <a:t>CONVENCIÓN USP </a:t>
          </a:r>
        </a:p>
      </dgm:t>
    </dgm:pt>
    <dgm:pt modelId="{CB5F5E1F-5F2D-4BE5-BE68-A90326AE0FED}" type="parTrans" cxnId="{589AF729-BE94-4436-B44B-828E32A3D8C9}">
      <dgm:prSet/>
      <dgm:spPr/>
      <dgm:t>
        <a:bodyPr/>
        <a:lstStyle/>
        <a:p>
          <a:endParaRPr lang="es-CO"/>
        </a:p>
      </dgm:t>
    </dgm:pt>
    <dgm:pt modelId="{1B7BF6A6-587C-4FE9-8902-128456423793}" type="sibTrans" cxnId="{589AF729-BE94-4436-B44B-828E32A3D8C9}">
      <dgm:prSet/>
      <dgm:spPr/>
      <dgm:t>
        <a:bodyPr/>
        <a:lstStyle/>
        <a:p>
          <a:endParaRPr lang="es-CO"/>
        </a:p>
      </dgm:t>
    </dgm:pt>
    <dgm:pt modelId="{C898397B-344C-4B72-839F-88F9501B67E1}" type="pres">
      <dgm:prSet presAssocID="{0EB9289A-D54B-4149-A9D4-E6F5ECF96DEC}" presName="Name0" presStyleCnt="0">
        <dgm:presLayoutVars>
          <dgm:dir/>
          <dgm:animLvl val="lvl"/>
          <dgm:resizeHandles val="exact"/>
        </dgm:presLayoutVars>
      </dgm:prSet>
      <dgm:spPr/>
    </dgm:pt>
    <dgm:pt modelId="{E0B7910A-487C-4F0F-9988-0658D54340DA}" type="pres">
      <dgm:prSet presAssocID="{90FDDBBE-507C-4770-82E7-A3BF66B869AE}" presName="boxAndChildren" presStyleCnt="0"/>
      <dgm:spPr/>
    </dgm:pt>
    <dgm:pt modelId="{119B96BD-C568-4317-85EE-6F04B727D98D}" type="pres">
      <dgm:prSet presAssocID="{90FDDBBE-507C-4770-82E7-A3BF66B869AE}" presName="parentTextBox" presStyleLbl="node1" presStyleIdx="0" presStyleCnt="3"/>
      <dgm:spPr/>
    </dgm:pt>
    <dgm:pt modelId="{3ED4066B-9D64-4EE4-A8EF-B3236872A0B0}" type="pres">
      <dgm:prSet presAssocID="{90FDDBBE-507C-4770-82E7-A3BF66B869AE}" presName="entireBox" presStyleLbl="node1" presStyleIdx="0" presStyleCnt="3"/>
      <dgm:spPr/>
    </dgm:pt>
    <dgm:pt modelId="{8B152C46-D86E-4400-9C29-5C1611CEE2A4}" type="pres">
      <dgm:prSet presAssocID="{90FDDBBE-507C-4770-82E7-A3BF66B869AE}" presName="descendantBox" presStyleCnt="0"/>
      <dgm:spPr/>
    </dgm:pt>
    <dgm:pt modelId="{F3C50A3E-6D06-4377-99FE-C22BF41A6970}" type="pres">
      <dgm:prSet presAssocID="{A5FA228E-E109-4642-9642-D72455DAC73C}" presName="childTextBox" presStyleLbl="fgAccFollowNode1" presStyleIdx="0" presStyleCnt="10">
        <dgm:presLayoutVars>
          <dgm:bulletEnabled val="1"/>
        </dgm:presLayoutVars>
      </dgm:prSet>
      <dgm:spPr/>
    </dgm:pt>
    <dgm:pt modelId="{5905992D-7CD4-4ADE-9BA0-863AC3724CF5}" type="pres">
      <dgm:prSet presAssocID="{A563B764-8ED6-4357-A28E-BB52CE03518D}" presName="childTextBox" presStyleLbl="fgAccFollowNode1" presStyleIdx="1" presStyleCnt="10">
        <dgm:presLayoutVars>
          <dgm:bulletEnabled val="1"/>
        </dgm:presLayoutVars>
      </dgm:prSet>
      <dgm:spPr/>
    </dgm:pt>
    <dgm:pt modelId="{C62FDBCB-A907-4B95-8BDD-0E6F9782C10A}" type="pres">
      <dgm:prSet presAssocID="{F41048BB-EBEB-4393-A02F-9645FBC50B3F}" presName="childTextBox" presStyleLbl="fgAccFollowNode1" presStyleIdx="2" presStyleCnt="10">
        <dgm:presLayoutVars>
          <dgm:bulletEnabled val="1"/>
        </dgm:presLayoutVars>
      </dgm:prSet>
      <dgm:spPr>
        <a:prstGeom prst="rect">
          <a:avLst/>
        </a:prstGeom>
      </dgm:spPr>
    </dgm:pt>
    <dgm:pt modelId="{AFFCC928-37AC-41EC-9D61-B19BE2B1B188}" type="pres">
      <dgm:prSet presAssocID="{E999ECA8-0216-4ABB-943D-461B1C99B9E9}" presName="childTextBox" presStyleLbl="fgAccFollowNode1" presStyleIdx="3" presStyleCnt="10">
        <dgm:presLayoutVars>
          <dgm:bulletEnabled val="1"/>
        </dgm:presLayoutVars>
      </dgm:prSet>
      <dgm:spPr>
        <a:prstGeom prst="rect">
          <a:avLst/>
        </a:prstGeom>
      </dgm:spPr>
    </dgm:pt>
    <dgm:pt modelId="{6E72AFF3-1F7D-4403-B10C-AFDF9DB5C934}" type="pres">
      <dgm:prSet presAssocID="{7F6DE86A-F529-4316-8E9E-2C24BDFB2469}" presName="sp" presStyleCnt="0"/>
      <dgm:spPr/>
    </dgm:pt>
    <dgm:pt modelId="{C9DEB11B-8E16-4D48-91BA-196FCE107CEF}" type="pres">
      <dgm:prSet presAssocID="{EE94669B-48E5-4A20-881E-1A97EFF39B30}" presName="arrowAndChildren" presStyleCnt="0"/>
      <dgm:spPr/>
    </dgm:pt>
    <dgm:pt modelId="{3EC3AE21-1CDE-4536-81DB-3913E6C46CF0}" type="pres">
      <dgm:prSet presAssocID="{EE94669B-48E5-4A20-881E-1A97EFF39B30}" presName="parentTextArrow" presStyleLbl="node1" presStyleIdx="0" presStyleCnt="3"/>
      <dgm:spPr/>
    </dgm:pt>
    <dgm:pt modelId="{01EBECB1-17D0-4842-AAA5-ED6B20432CB8}" type="pres">
      <dgm:prSet presAssocID="{EE94669B-48E5-4A20-881E-1A97EFF39B30}" presName="arrow" presStyleLbl="node1" presStyleIdx="1" presStyleCnt="3"/>
      <dgm:spPr/>
    </dgm:pt>
    <dgm:pt modelId="{0819A28A-CD30-4CE0-BA34-85E4A9A1D6AA}" type="pres">
      <dgm:prSet presAssocID="{EE94669B-48E5-4A20-881E-1A97EFF39B30}" presName="descendantArrow" presStyleCnt="0"/>
      <dgm:spPr/>
    </dgm:pt>
    <dgm:pt modelId="{0BE48C05-A415-4E38-9694-3BD77B7ED80F}" type="pres">
      <dgm:prSet presAssocID="{55B6FD96-160D-4F02-924C-F2628E434855}" presName="childTextArrow" presStyleLbl="fgAccFollowNode1" presStyleIdx="4" presStyleCnt="10" custScaleY="146716">
        <dgm:presLayoutVars>
          <dgm:bulletEnabled val="1"/>
        </dgm:presLayoutVars>
      </dgm:prSet>
      <dgm:spPr>
        <a:prstGeom prst="rect">
          <a:avLst/>
        </a:prstGeom>
      </dgm:spPr>
    </dgm:pt>
    <dgm:pt modelId="{31150EF7-0070-4F58-B864-86D3CA6EC45B}" type="pres">
      <dgm:prSet presAssocID="{55FA05AE-90E7-457C-B74A-1D6F431567FE}" presName="childTextArrow" presStyleLbl="fgAccFollowNode1" presStyleIdx="5" presStyleCnt="10" custScaleY="131409">
        <dgm:presLayoutVars>
          <dgm:bulletEnabled val="1"/>
        </dgm:presLayoutVars>
      </dgm:prSet>
      <dgm:spPr/>
    </dgm:pt>
    <dgm:pt modelId="{1E02BA12-1941-47DB-8766-421FCDEBE2B9}" type="pres">
      <dgm:prSet presAssocID="{5233145F-87CD-4A15-9772-4AF65C254792}" presName="sp" presStyleCnt="0"/>
      <dgm:spPr/>
    </dgm:pt>
    <dgm:pt modelId="{B8954C8A-49B4-4693-BC08-55846DE559BC}" type="pres">
      <dgm:prSet presAssocID="{4EC277C3-E581-463F-BA84-8C39A521A06C}" presName="arrowAndChildren" presStyleCnt="0"/>
      <dgm:spPr/>
    </dgm:pt>
    <dgm:pt modelId="{0EBE86BC-9C03-43C6-89D6-B42872BEB864}" type="pres">
      <dgm:prSet presAssocID="{4EC277C3-E581-463F-BA84-8C39A521A06C}" presName="parentTextArrow" presStyleLbl="node1" presStyleIdx="1" presStyleCnt="3"/>
      <dgm:spPr/>
    </dgm:pt>
    <dgm:pt modelId="{EB83BAD9-C2D1-4734-94AF-1D9226C7B176}" type="pres">
      <dgm:prSet presAssocID="{4EC277C3-E581-463F-BA84-8C39A521A06C}" presName="arrow" presStyleLbl="node1" presStyleIdx="2" presStyleCnt="3"/>
      <dgm:spPr/>
    </dgm:pt>
    <dgm:pt modelId="{B7B95542-907F-4022-8D4A-F403FEA9EEE9}" type="pres">
      <dgm:prSet presAssocID="{4EC277C3-E581-463F-BA84-8C39A521A06C}" presName="descendantArrow" presStyleCnt="0"/>
      <dgm:spPr/>
    </dgm:pt>
    <dgm:pt modelId="{6EC6F862-5740-46BD-ABEE-0D1420D3FFE3}" type="pres">
      <dgm:prSet presAssocID="{2C70C5D8-8CD0-4CCF-ADF0-ED2C33EEF57D}" presName="childTextArrow" presStyleLbl="fgAccFollowNode1" presStyleIdx="6" presStyleCnt="10">
        <dgm:presLayoutVars>
          <dgm:bulletEnabled val="1"/>
        </dgm:presLayoutVars>
      </dgm:prSet>
      <dgm:spPr/>
    </dgm:pt>
    <dgm:pt modelId="{3B5A7C53-6F33-4B90-B04F-D67A0C576A6F}" type="pres">
      <dgm:prSet presAssocID="{47EDF7ED-3938-4AA7-88DA-7691CD1E7871}" presName="childTextArrow" presStyleLbl="fgAccFollowNode1" presStyleIdx="7" presStyleCnt="10" custLinFactNeighborX="1412" custLinFactNeighborY="0">
        <dgm:presLayoutVars>
          <dgm:bulletEnabled val="1"/>
        </dgm:presLayoutVars>
      </dgm:prSet>
      <dgm:spPr/>
    </dgm:pt>
    <dgm:pt modelId="{649F8185-EF05-47A9-899F-36FF83CAB756}" type="pres">
      <dgm:prSet presAssocID="{91E94458-68BE-405B-A059-8E7FD136479E}" presName="childTextArrow" presStyleLbl="fgAccFollowNode1" presStyleIdx="8" presStyleCnt="10">
        <dgm:presLayoutVars>
          <dgm:bulletEnabled val="1"/>
        </dgm:presLayoutVars>
      </dgm:prSet>
      <dgm:spPr>
        <a:prstGeom prst="rect">
          <a:avLst/>
        </a:prstGeom>
      </dgm:spPr>
    </dgm:pt>
    <dgm:pt modelId="{F35405E3-79ED-40F2-BA3D-596DA4D93516}" type="pres">
      <dgm:prSet presAssocID="{216503A2-E78B-45FA-AF4C-F34F0DD648E4}" presName="childTextArrow" presStyleLbl="fgAccFollowNode1" presStyleIdx="9" presStyleCnt="10" custLinFactNeighborX="-2799">
        <dgm:presLayoutVars>
          <dgm:bulletEnabled val="1"/>
        </dgm:presLayoutVars>
      </dgm:prSet>
      <dgm:spPr/>
    </dgm:pt>
  </dgm:ptLst>
  <dgm:cxnLst>
    <dgm:cxn modelId="{808E6707-4006-43F4-A142-5C82003DBFDC}" type="presOf" srcId="{82BCCA7D-5206-4806-8682-126ABBABC3C1}" destId="{31150EF7-0070-4F58-B864-86D3CA6EC45B}" srcOrd="0" destOrd="3" presId="urn:microsoft.com/office/officeart/2005/8/layout/process4"/>
    <dgm:cxn modelId="{11777609-0F24-4B76-A9B0-08DF343F7512}" srcId="{A5FA228E-E109-4642-9642-D72455DAC73C}" destId="{9B4A3254-B858-444C-9B39-6E05872C7834}" srcOrd="0" destOrd="0" parTransId="{9C6AB2E3-F8DB-4993-8913-42E9BFA104DE}" sibTransId="{A11049E0-F047-417B-87E9-96413A5826D5}"/>
    <dgm:cxn modelId="{F24EB913-35AC-48E7-88B7-8BDA16554D99}" type="presOf" srcId="{2A2358F3-33AC-4A85-9038-55C996640DBE}" destId="{0BE48C05-A415-4E38-9694-3BD77B7ED80F}" srcOrd="0" destOrd="1" presId="urn:microsoft.com/office/officeart/2005/8/layout/process4"/>
    <dgm:cxn modelId="{55C7A815-B217-4DE5-8265-A93EFB9279D5}" srcId="{55FA05AE-90E7-457C-B74A-1D6F431567FE}" destId="{FF968410-1FF8-418B-8FBA-7F01AD9F7CA7}" srcOrd="1" destOrd="0" parTransId="{529DBF48-15B6-40BF-B994-5610514853D3}" sibTransId="{206AE712-7E35-4FE8-AE5F-9C5B4C19BA5C}"/>
    <dgm:cxn modelId="{BF76E018-01CF-4F38-8B3B-33FD1E5521F6}" type="presOf" srcId="{216503A2-E78B-45FA-AF4C-F34F0DD648E4}" destId="{F35405E3-79ED-40F2-BA3D-596DA4D93516}" srcOrd="0" destOrd="0" presId="urn:microsoft.com/office/officeart/2005/8/layout/process4"/>
    <dgm:cxn modelId="{AD3F901B-75FB-4FD2-86D9-8C7AC371E087}" srcId="{EE94669B-48E5-4A20-881E-1A97EFF39B30}" destId="{55FA05AE-90E7-457C-B74A-1D6F431567FE}" srcOrd="1" destOrd="0" parTransId="{BF8F66B9-E3F1-4F29-AE0C-E9B0A7FC2D37}" sibTransId="{ED090174-70DA-4676-8B6D-7342E4821A89}"/>
    <dgm:cxn modelId="{653C1825-F197-42BB-9A71-39C21A1D5380}" srcId="{EE94669B-48E5-4A20-881E-1A97EFF39B30}" destId="{55B6FD96-160D-4F02-924C-F2628E434855}" srcOrd="0" destOrd="0" parTransId="{C89E90A1-27DA-46D2-866E-FEB67CD7E73A}" sibTransId="{75B6785A-D422-4E0F-B68A-085D8493FE64}"/>
    <dgm:cxn modelId="{589AF729-BE94-4436-B44B-828E32A3D8C9}" srcId="{216503A2-E78B-45FA-AF4C-F34F0DD648E4}" destId="{9A3EFE84-8E11-4A13-ADE7-8E79026A539E}" srcOrd="1" destOrd="0" parTransId="{CB5F5E1F-5F2D-4BE5-BE68-A90326AE0FED}" sibTransId="{1B7BF6A6-587C-4FE9-8902-128456423793}"/>
    <dgm:cxn modelId="{E66F8A34-15AC-4E4C-B0CF-94E92C0189F3}" type="presOf" srcId="{65740A29-E368-4AA9-A603-7CE2D04C496D}" destId="{0BE48C05-A415-4E38-9694-3BD77B7ED80F}" srcOrd="0" destOrd="4" presId="urn:microsoft.com/office/officeart/2005/8/layout/process4"/>
    <dgm:cxn modelId="{434E763A-04B3-4F9E-89F2-A299784EEC46}" type="presOf" srcId="{F329A49A-9F37-4D36-AEF9-E953DDE05EC5}" destId="{31150EF7-0070-4F58-B864-86D3CA6EC45B}" srcOrd="0" destOrd="1" presId="urn:microsoft.com/office/officeart/2005/8/layout/process4"/>
    <dgm:cxn modelId="{DE3C6D3B-7FCF-4E5C-95EC-4912DC2114B0}" type="presOf" srcId="{90FDDBBE-507C-4770-82E7-A3BF66B869AE}" destId="{3ED4066B-9D64-4EE4-A8EF-B3236872A0B0}" srcOrd="1" destOrd="0" presId="urn:microsoft.com/office/officeart/2005/8/layout/process4"/>
    <dgm:cxn modelId="{0A0F1A3D-E472-495F-AD5B-F0DBCBDCF860}" srcId="{4EC277C3-E581-463F-BA84-8C39A521A06C}" destId="{47EDF7ED-3938-4AA7-88DA-7691CD1E7871}" srcOrd="1" destOrd="0" parTransId="{B7552643-D93D-4774-B23C-CB12B319C355}" sibTransId="{64D1F7FC-D71B-486B-A37D-F05B725792A2}"/>
    <dgm:cxn modelId="{384E6B3F-F17F-4CBD-9BAF-95FA0A48A5E2}" type="presOf" srcId="{2C70C5D8-8CD0-4CCF-ADF0-ED2C33EEF57D}" destId="{6EC6F862-5740-46BD-ABEE-0D1420D3FFE3}" srcOrd="0" destOrd="0" presId="urn:microsoft.com/office/officeart/2005/8/layout/process4"/>
    <dgm:cxn modelId="{33AE843F-2FB4-4797-963F-6F8F098350E6}" type="presOf" srcId="{0EB9289A-D54B-4149-A9D4-E6F5ECF96DEC}" destId="{C898397B-344C-4B72-839F-88F9501B67E1}" srcOrd="0" destOrd="0" presId="urn:microsoft.com/office/officeart/2005/8/layout/process4"/>
    <dgm:cxn modelId="{F0100E5F-D67B-400A-9D50-7859CAB1EEC0}" type="presOf" srcId="{FF968410-1FF8-418B-8FBA-7F01AD9F7CA7}" destId="{31150EF7-0070-4F58-B864-86D3CA6EC45B}" srcOrd="0" destOrd="2" presId="urn:microsoft.com/office/officeart/2005/8/layout/process4"/>
    <dgm:cxn modelId="{8EFC815F-8C97-4704-8829-3DCB815B30D4}" srcId="{55B6FD96-160D-4F02-924C-F2628E434855}" destId="{55414071-6A98-45A0-BF5A-DCE67DE916C0}" srcOrd="1" destOrd="0" parTransId="{33801039-8D1A-465C-8CC7-D98988B7DD12}" sibTransId="{75E6C8ED-8435-4F3C-8030-908E7F1D73C6}"/>
    <dgm:cxn modelId="{260B9042-5A92-4311-8724-0B97720034B7}" srcId="{55B6FD96-160D-4F02-924C-F2628E434855}" destId="{190E5CBE-7520-4B73-930D-395E2DD76658}" srcOrd="4" destOrd="0" parTransId="{AFA8ED39-159F-4109-B3F1-C34BA6CC1F08}" sibTransId="{1242FB56-CBBE-437A-808C-A252513F1DBE}"/>
    <dgm:cxn modelId="{253E7E63-0074-433F-84F8-5E07311B303E}" type="presOf" srcId="{91E94458-68BE-405B-A059-8E7FD136479E}" destId="{649F8185-EF05-47A9-899F-36FF83CAB756}" srcOrd="0" destOrd="0" presId="urn:microsoft.com/office/officeart/2005/8/layout/process4"/>
    <dgm:cxn modelId="{E2EE6F45-84B9-45CC-8EE7-94CDCF5B841B}" srcId="{0EB9289A-D54B-4149-A9D4-E6F5ECF96DEC}" destId="{4EC277C3-E581-463F-BA84-8C39A521A06C}" srcOrd="0" destOrd="0" parTransId="{56B1D808-5EE6-4FAE-A432-37EE7347DEFF}" sibTransId="{5233145F-87CD-4A15-9772-4AF65C254792}"/>
    <dgm:cxn modelId="{64A94A46-EBA9-4DF1-AF10-F758D3A34856}" srcId="{55B6FD96-160D-4F02-924C-F2628E434855}" destId="{2A2358F3-33AC-4A85-9038-55C996640DBE}" srcOrd="0" destOrd="0" parTransId="{C54F0A34-889D-4D3E-909A-892F1D265543}" sibTransId="{03AAF91B-C752-4FD4-B434-44450F11915B}"/>
    <dgm:cxn modelId="{FBE2B469-0C73-4677-8C18-9D73AA0B3828}" srcId="{55FA05AE-90E7-457C-B74A-1D6F431567FE}" destId="{82BCCA7D-5206-4806-8682-126ABBABC3C1}" srcOrd="2" destOrd="0" parTransId="{82AB6257-5739-442E-A626-8E464C842CC6}" sibTransId="{FFEFDC7A-CBA9-4176-96A4-76F8E6A3E996}"/>
    <dgm:cxn modelId="{B9B8F969-695E-4E88-8E95-D84360371503}" srcId="{90FDDBBE-507C-4770-82E7-A3BF66B869AE}" destId="{E999ECA8-0216-4ABB-943D-461B1C99B9E9}" srcOrd="3" destOrd="0" parTransId="{06BF7506-6F12-4D36-8102-2FF02CD8CD77}" sibTransId="{C6D12A62-F104-447A-86C0-02D870741F72}"/>
    <dgm:cxn modelId="{D402944E-D88C-4DF1-A9D6-6961EE942B93}" type="presOf" srcId="{A563B764-8ED6-4357-A28E-BB52CE03518D}" destId="{5905992D-7CD4-4ADE-9BA0-863AC3724CF5}" srcOrd="0" destOrd="0" presId="urn:microsoft.com/office/officeart/2005/8/layout/process4"/>
    <dgm:cxn modelId="{E014C56E-252B-43E6-9950-53625813C2A5}" srcId="{0EB9289A-D54B-4149-A9D4-E6F5ECF96DEC}" destId="{EE94669B-48E5-4A20-881E-1A97EFF39B30}" srcOrd="1" destOrd="0" parTransId="{3AF64EAB-A9C6-45C1-B5CC-EB12C28F3E2C}" sibTransId="{7F6DE86A-F529-4316-8E9E-2C24BDFB2469}"/>
    <dgm:cxn modelId="{3582BC6F-48C7-432E-A1F6-4E42E3198371}" type="presOf" srcId="{A5FA228E-E109-4642-9642-D72455DAC73C}" destId="{F3C50A3E-6D06-4377-99FE-C22BF41A6970}" srcOrd="0" destOrd="0" presId="urn:microsoft.com/office/officeart/2005/8/layout/process4"/>
    <dgm:cxn modelId="{634E2B58-CB24-4027-BDAE-3D224B11CEE2}" srcId="{4EC277C3-E581-463F-BA84-8C39A521A06C}" destId="{2C70C5D8-8CD0-4CCF-ADF0-ED2C33EEF57D}" srcOrd="0" destOrd="0" parTransId="{5C8E670F-B5BD-4840-948D-44ECE2464C65}" sibTransId="{9548F642-7FA7-45B1-8D12-A2D50768E9A5}"/>
    <dgm:cxn modelId="{61417E7C-0A51-4185-A42D-E6069C8B9ECE}" type="presOf" srcId="{EE94669B-48E5-4A20-881E-1A97EFF39B30}" destId="{01EBECB1-17D0-4842-AAA5-ED6B20432CB8}" srcOrd="1" destOrd="0" presId="urn:microsoft.com/office/officeart/2005/8/layout/process4"/>
    <dgm:cxn modelId="{3EBF897C-21BF-4FEB-931B-9425EECABB0D}" type="presOf" srcId="{55414071-6A98-45A0-BF5A-DCE67DE916C0}" destId="{0BE48C05-A415-4E38-9694-3BD77B7ED80F}" srcOrd="0" destOrd="2" presId="urn:microsoft.com/office/officeart/2005/8/layout/process4"/>
    <dgm:cxn modelId="{B4294781-32C6-4C34-BE53-8A8AB66FEADD}" type="presOf" srcId="{EE94669B-48E5-4A20-881E-1A97EFF39B30}" destId="{3EC3AE21-1CDE-4536-81DB-3913E6C46CF0}" srcOrd="0" destOrd="0" presId="urn:microsoft.com/office/officeart/2005/8/layout/process4"/>
    <dgm:cxn modelId="{4A2DCE81-C8D5-43BD-9404-430460F28122}" type="presOf" srcId="{9A3EFE84-8E11-4A13-ADE7-8E79026A539E}" destId="{F35405E3-79ED-40F2-BA3D-596DA4D93516}" srcOrd="0" destOrd="2" presId="urn:microsoft.com/office/officeart/2005/8/layout/process4"/>
    <dgm:cxn modelId="{2791C49B-839C-442C-A664-7EE1194AF1DF}" srcId="{90FDDBBE-507C-4770-82E7-A3BF66B869AE}" destId="{F41048BB-EBEB-4393-A02F-9645FBC50B3F}" srcOrd="2" destOrd="0" parTransId="{B0C5C3F9-461A-409C-A9A1-EB301D67C5BD}" sibTransId="{61843C89-BCEF-4EB9-AE6E-421838ECB75B}"/>
    <dgm:cxn modelId="{6713E69C-2D5D-4C16-B324-44B0B1A40584}" type="presOf" srcId="{90FDDBBE-507C-4770-82E7-A3BF66B869AE}" destId="{119B96BD-C568-4317-85EE-6F04B727D98D}" srcOrd="0" destOrd="0" presId="urn:microsoft.com/office/officeart/2005/8/layout/process4"/>
    <dgm:cxn modelId="{4A6D52A5-D7E0-4F88-9276-F5BEB8BB0AE4}" srcId="{55FA05AE-90E7-457C-B74A-1D6F431567FE}" destId="{F329A49A-9F37-4D36-AEF9-E953DDE05EC5}" srcOrd="0" destOrd="0" parTransId="{A33595BE-2065-4EF2-95BA-4CE8CDD65AB4}" sibTransId="{FBA8E046-97B7-438A-AFDB-FA78822BDA03}"/>
    <dgm:cxn modelId="{3FA99CAC-2268-4BF0-9154-09C6AA68705E}" srcId="{4EC277C3-E581-463F-BA84-8C39A521A06C}" destId="{216503A2-E78B-45FA-AF4C-F34F0DD648E4}" srcOrd="3" destOrd="0" parTransId="{DA7EE60B-1C4F-48FE-A466-7D721578FA6C}" sibTransId="{770D04F5-057F-45BF-8997-E465AC61427E}"/>
    <dgm:cxn modelId="{D3774BAD-6BEF-4E23-98EE-A83F3E0A60A8}" srcId="{90FDDBBE-507C-4770-82E7-A3BF66B869AE}" destId="{A5FA228E-E109-4642-9642-D72455DAC73C}" srcOrd="0" destOrd="0" parTransId="{01FCEFDD-CA46-40CA-8804-064EFEBADF29}" sibTransId="{62D0E05D-57BD-4048-AA2F-FE64F937C3EB}"/>
    <dgm:cxn modelId="{B01001B2-D8C9-4ADA-A13F-41D3A101F433}" srcId="{55B6FD96-160D-4F02-924C-F2628E434855}" destId="{65740A29-E368-4AA9-A603-7CE2D04C496D}" srcOrd="3" destOrd="0" parTransId="{88D58CD3-DA4A-49BE-AAB2-AED3F18B0DFA}" sibTransId="{6FE42340-09DF-46A5-BC7F-EA942E98311E}"/>
    <dgm:cxn modelId="{84D4C4B5-66C6-40DE-9611-BC3A5A2B78FE}" type="presOf" srcId="{F41048BB-EBEB-4393-A02F-9645FBC50B3F}" destId="{C62FDBCB-A907-4B95-8BDD-0E6F9782C10A}" srcOrd="0" destOrd="0" presId="urn:microsoft.com/office/officeart/2005/8/layout/process4"/>
    <dgm:cxn modelId="{553D39B7-1905-4FA1-BEA9-1CD932569E70}" type="presOf" srcId="{47EDF7ED-3938-4AA7-88DA-7691CD1E7871}" destId="{3B5A7C53-6F33-4B90-B04F-D67A0C576A6F}" srcOrd="0" destOrd="0" presId="urn:microsoft.com/office/officeart/2005/8/layout/process4"/>
    <dgm:cxn modelId="{093E9EB7-5F3A-46F8-A148-00F42A4F0CCD}" type="presOf" srcId="{1D2DFAF3-6F5B-43F3-9E1B-A967018619D3}" destId="{0BE48C05-A415-4E38-9694-3BD77B7ED80F}" srcOrd="0" destOrd="3" presId="urn:microsoft.com/office/officeart/2005/8/layout/process4"/>
    <dgm:cxn modelId="{0031EABA-1424-4A99-89A6-BED85C0252A6}" type="presOf" srcId="{4EC277C3-E581-463F-BA84-8C39A521A06C}" destId="{0EBE86BC-9C03-43C6-89D6-B42872BEB864}" srcOrd="0" destOrd="0" presId="urn:microsoft.com/office/officeart/2005/8/layout/process4"/>
    <dgm:cxn modelId="{4DD13DBC-2FBD-46A2-836B-6A3C495690A9}" type="presOf" srcId="{E999ECA8-0216-4ABB-943D-461B1C99B9E9}" destId="{AFFCC928-37AC-41EC-9D61-B19BE2B1B188}" srcOrd="0" destOrd="0" presId="urn:microsoft.com/office/officeart/2005/8/layout/process4"/>
    <dgm:cxn modelId="{E1AA08CB-ACE7-4860-8CCA-830C372E38EE}" srcId="{216503A2-E78B-45FA-AF4C-F34F0DD648E4}" destId="{D6D16FA8-F06E-46D4-8C20-7E810BB53207}" srcOrd="0" destOrd="0" parTransId="{E99D0384-A5C9-4256-9A86-90793CE633D2}" sibTransId="{B6E7CB67-2204-4ED4-8D98-4BAE08661C30}"/>
    <dgm:cxn modelId="{BF15F2CD-BF02-4F9F-8538-33C19E0FA066}" type="presOf" srcId="{190E5CBE-7520-4B73-930D-395E2DD76658}" destId="{0BE48C05-A415-4E38-9694-3BD77B7ED80F}" srcOrd="0" destOrd="5" presId="urn:microsoft.com/office/officeart/2005/8/layout/process4"/>
    <dgm:cxn modelId="{ABD57CCF-400F-41EA-AD1B-7A427C3422C2}" type="presOf" srcId="{4EC277C3-E581-463F-BA84-8C39A521A06C}" destId="{EB83BAD9-C2D1-4734-94AF-1D9226C7B176}" srcOrd="1" destOrd="0" presId="urn:microsoft.com/office/officeart/2005/8/layout/process4"/>
    <dgm:cxn modelId="{244274D8-85D3-47D4-981F-B46754DF8A19}" type="presOf" srcId="{55FA05AE-90E7-457C-B74A-1D6F431567FE}" destId="{31150EF7-0070-4F58-B864-86D3CA6EC45B}" srcOrd="0" destOrd="0" presId="urn:microsoft.com/office/officeart/2005/8/layout/process4"/>
    <dgm:cxn modelId="{8B9EEDDA-898B-4C72-8858-4322D8DD209F}" srcId="{55B6FD96-160D-4F02-924C-F2628E434855}" destId="{1D2DFAF3-6F5B-43F3-9E1B-A967018619D3}" srcOrd="2" destOrd="0" parTransId="{2A38039E-E0C5-43D2-86DF-CBE22B039CBB}" sibTransId="{0F0E5F4E-8C7D-4462-B390-7337732E1C00}"/>
    <dgm:cxn modelId="{6D2716E1-08AB-4C27-B9E0-F7880552AE41}" type="presOf" srcId="{D6D16FA8-F06E-46D4-8C20-7E810BB53207}" destId="{F35405E3-79ED-40F2-BA3D-596DA4D93516}" srcOrd="0" destOrd="1" presId="urn:microsoft.com/office/officeart/2005/8/layout/process4"/>
    <dgm:cxn modelId="{4168C4E7-5652-4BE9-AC66-7A64E87B2442}" type="presOf" srcId="{9B4A3254-B858-444C-9B39-6E05872C7834}" destId="{F3C50A3E-6D06-4377-99FE-C22BF41A6970}" srcOrd="0" destOrd="1" presId="urn:microsoft.com/office/officeart/2005/8/layout/process4"/>
    <dgm:cxn modelId="{207D4DEC-6521-4DB5-A20E-8831340A73D3}" srcId="{0EB9289A-D54B-4149-A9D4-E6F5ECF96DEC}" destId="{90FDDBBE-507C-4770-82E7-A3BF66B869AE}" srcOrd="2" destOrd="0" parTransId="{1125C0FD-BE56-4A0F-87E0-9D7BCA56D444}" sibTransId="{EBCD7332-E255-4FF6-83D0-69644F44472D}"/>
    <dgm:cxn modelId="{B87A37EF-CA73-4996-8590-9A4B0D2104A7}" type="presOf" srcId="{55B6FD96-160D-4F02-924C-F2628E434855}" destId="{0BE48C05-A415-4E38-9694-3BD77B7ED80F}" srcOrd="0" destOrd="0" presId="urn:microsoft.com/office/officeart/2005/8/layout/process4"/>
    <dgm:cxn modelId="{EC7F75F8-9197-4CC0-BFD8-7857E701E524}" srcId="{90FDDBBE-507C-4770-82E7-A3BF66B869AE}" destId="{A563B764-8ED6-4357-A28E-BB52CE03518D}" srcOrd="1" destOrd="0" parTransId="{D704291A-249A-4489-9733-98110C798B0F}" sibTransId="{52162DD9-36E5-4DA9-AA15-6C178829CAFF}"/>
    <dgm:cxn modelId="{EB9316F9-01D1-4F37-A643-82C03C6A26E1}" srcId="{4EC277C3-E581-463F-BA84-8C39A521A06C}" destId="{91E94458-68BE-405B-A059-8E7FD136479E}" srcOrd="2" destOrd="0" parTransId="{33B70B33-A347-49EF-A52F-F7F99BF4ABB4}" sibTransId="{6D79880B-E838-46C9-8D0B-AC98E8304630}"/>
    <dgm:cxn modelId="{58C235CC-2C8B-488B-B026-F7B34A187134}" type="presParOf" srcId="{C898397B-344C-4B72-839F-88F9501B67E1}" destId="{E0B7910A-487C-4F0F-9988-0658D54340DA}" srcOrd="0" destOrd="0" presId="urn:microsoft.com/office/officeart/2005/8/layout/process4"/>
    <dgm:cxn modelId="{F87EEC78-62D8-48EB-9E91-E312CD9F7214}" type="presParOf" srcId="{E0B7910A-487C-4F0F-9988-0658D54340DA}" destId="{119B96BD-C568-4317-85EE-6F04B727D98D}" srcOrd="0" destOrd="0" presId="urn:microsoft.com/office/officeart/2005/8/layout/process4"/>
    <dgm:cxn modelId="{F0479A6E-D302-4BC9-B701-9359BDA760BF}" type="presParOf" srcId="{E0B7910A-487C-4F0F-9988-0658D54340DA}" destId="{3ED4066B-9D64-4EE4-A8EF-B3236872A0B0}" srcOrd="1" destOrd="0" presId="urn:microsoft.com/office/officeart/2005/8/layout/process4"/>
    <dgm:cxn modelId="{6B217EB2-A9E9-4377-BB64-7E557F47B894}" type="presParOf" srcId="{E0B7910A-487C-4F0F-9988-0658D54340DA}" destId="{8B152C46-D86E-4400-9C29-5C1611CEE2A4}" srcOrd="2" destOrd="0" presId="urn:microsoft.com/office/officeart/2005/8/layout/process4"/>
    <dgm:cxn modelId="{4FAB8597-4FF8-4BAA-803A-2A786F09FCE0}" type="presParOf" srcId="{8B152C46-D86E-4400-9C29-5C1611CEE2A4}" destId="{F3C50A3E-6D06-4377-99FE-C22BF41A6970}" srcOrd="0" destOrd="0" presId="urn:microsoft.com/office/officeart/2005/8/layout/process4"/>
    <dgm:cxn modelId="{ACA3B6C6-096A-4647-9EAA-5E8DD1D8E808}" type="presParOf" srcId="{8B152C46-D86E-4400-9C29-5C1611CEE2A4}" destId="{5905992D-7CD4-4ADE-9BA0-863AC3724CF5}" srcOrd="1" destOrd="0" presId="urn:microsoft.com/office/officeart/2005/8/layout/process4"/>
    <dgm:cxn modelId="{74C3EFFC-923E-43E0-BDE8-86A0042D96CA}" type="presParOf" srcId="{8B152C46-D86E-4400-9C29-5C1611CEE2A4}" destId="{C62FDBCB-A907-4B95-8BDD-0E6F9782C10A}" srcOrd="2" destOrd="0" presId="urn:microsoft.com/office/officeart/2005/8/layout/process4"/>
    <dgm:cxn modelId="{A944AD44-2517-4168-8393-B8092C6E8D78}" type="presParOf" srcId="{8B152C46-D86E-4400-9C29-5C1611CEE2A4}" destId="{AFFCC928-37AC-41EC-9D61-B19BE2B1B188}" srcOrd="3" destOrd="0" presId="urn:microsoft.com/office/officeart/2005/8/layout/process4"/>
    <dgm:cxn modelId="{CCF60871-08ED-4A7A-85E9-6E460F2B0BE2}" type="presParOf" srcId="{C898397B-344C-4B72-839F-88F9501B67E1}" destId="{6E72AFF3-1F7D-4403-B10C-AFDF9DB5C934}" srcOrd="1" destOrd="0" presId="urn:microsoft.com/office/officeart/2005/8/layout/process4"/>
    <dgm:cxn modelId="{538D8618-9FDA-4894-B679-D3E1DC501D7B}" type="presParOf" srcId="{C898397B-344C-4B72-839F-88F9501B67E1}" destId="{C9DEB11B-8E16-4D48-91BA-196FCE107CEF}" srcOrd="2" destOrd="0" presId="urn:microsoft.com/office/officeart/2005/8/layout/process4"/>
    <dgm:cxn modelId="{05B90700-61AB-46FD-B38F-055B725B4C42}" type="presParOf" srcId="{C9DEB11B-8E16-4D48-91BA-196FCE107CEF}" destId="{3EC3AE21-1CDE-4536-81DB-3913E6C46CF0}" srcOrd="0" destOrd="0" presId="urn:microsoft.com/office/officeart/2005/8/layout/process4"/>
    <dgm:cxn modelId="{C22007C6-E13B-4396-A893-80945D4527C6}" type="presParOf" srcId="{C9DEB11B-8E16-4D48-91BA-196FCE107CEF}" destId="{01EBECB1-17D0-4842-AAA5-ED6B20432CB8}" srcOrd="1" destOrd="0" presId="urn:microsoft.com/office/officeart/2005/8/layout/process4"/>
    <dgm:cxn modelId="{0F930449-128A-4E03-906E-5D632903F032}" type="presParOf" srcId="{C9DEB11B-8E16-4D48-91BA-196FCE107CEF}" destId="{0819A28A-CD30-4CE0-BA34-85E4A9A1D6AA}" srcOrd="2" destOrd="0" presId="urn:microsoft.com/office/officeart/2005/8/layout/process4"/>
    <dgm:cxn modelId="{9162F1E5-1B9B-4BA2-B9B1-05DABE4A8496}" type="presParOf" srcId="{0819A28A-CD30-4CE0-BA34-85E4A9A1D6AA}" destId="{0BE48C05-A415-4E38-9694-3BD77B7ED80F}" srcOrd="0" destOrd="0" presId="urn:microsoft.com/office/officeart/2005/8/layout/process4"/>
    <dgm:cxn modelId="{DEC0E00B-9E17-4871-81E5-E5012C68071A}" type="presParOf" srcId="{0819A28A-CD30-4CE0-BA34-85E4A9A1D6AA}" destId="{31150EF7-0070-4F58-B864-86D3CA6EC45B}" srcOrd="1" destOrd="0" presId="urn:microsoft.com/office/officeart/2005/8/layout/process4"/>
    <dgm:cxn modelId="{B825F580-B1DA-482C-8ADA-D4914C6394C5}" type="presParOf" srcId="{C898397B-344C-4B72-839F-88F9501B67E1}" destId="{1E02BA12-1941-47DB-8766-421FCDEBE2B9}" srcOrd="3" destOrd="0" presId="urn:microsoft.com/office/officeart/2005/8/layout/process4"/>
    <dgm:cxn modelId="{7A2E9A26-7511-46D5-9506-8405AD44D9DD}" type="presParOf" srcId="{C898397B-344C-4B72-839F-88F9501B67E1}" destId="{B8954C8A-49B4-4693-BC08-55846DE559BC}" srcOrd="4" destOrd="0" presId="urn:microsoft.com/office/officeart/2005/8/layout/process4"/>
    <dgm:cxn modelId="{758D4CD5-E006-4FA6-8E98-AE2980128D02}" type="presParOf" srcId="{B8954C8A-49B4-4693-BC08-55846DE559BC}" destId="{0EBE86BC-9C03-43C6-89D6-B42872BEB864}" srcOrd="0" destOrd="0" presId="urn:microsoft.com/office/officeart/2005/8/layout/process4"/>
    <dgm:cxn modelId="{07C430A9-2D10-4198-AFC3-ADC8D74EE02E}" type="presParOf" srcId="{B8954C8A-49B4-4693-BC08-55846DE559BC}" destId="{EB83BAD9-C2D1-4734-94AF-1D9226C7B176}" srcOrd="1" destOrd="0" presId="urn:microsoft.com/office/officeart/2005/8/layout/process4"/>
    <dgm:cxn modelId="{D1B8012D-C4D2-4E24-A886-23FB73315F87}" type="presParOf" srcId="{B8954C8A-49B4-4693-BC08-55846DE559BC}" destId="{B7B95542-907F-4022-8D4A-F403FEA9EEE9}" srcOrd="2" destOrd="0" presId="urn:microsoft.com/office/officeart/2005/8/layout/process4"/>
    <dgm:cxn modelId="{4DFF8103-E785-4A00-A042-23052C272E84}" type="presParOf" srcId="{B7B95542-907F-4022-8D4A-F403FEA9EEE9}" destId="{6EC6F862-5740-46BD-ABEE-0D1420D3FFE3}" srcOrd="0" destOrd="0" presId="urn:microsoft.com/office/officeart/2005/8/layout/process4"/>
    <dgm:cxn modelId="{E3E632F5-C564-45A0-B0C8-26AACADB43BC}" type="presParOf" srcId="{B7B95542-907F-4022-8D4A-F403FEA9EEE9}" destId="{3B5A7C53-6F33-4B90-B04F-D67A0C576A6F}" srcOrd="1" destOrd="0" presId="urn:microsoft.com/office/officeart/2005/8/layout/process4"/>
    <dgm:cxn modelId="{DF2C066C-A48E-4F5A-A4CE-9730D98785B3}" type="presParOf" srcId="{B7B95542-907F-4022-8D4A-F403FEA9EEE9}" destId="{649F8185-EF05-47A9-899F-36FF83CAB756}" srcOrd="2" destOrd="0" presId="urn:microsoft.com/office/officeart/2005/8/layout/process4"/>
    <dgm:cxn modelId="{C2E78DAE-33FB-41F1-8B8E-C167ECE5AE1E}" type="presParOf" srcId="{B7B95542-907F-4022-8D4A-F403FEA9EEE9}" destId="{F35405E3-79ED-40F2-BA3D-596DA4D93516}" srcOrd="3" destOrd="0" presId="urn:microsoft.com/office/officeart/2005/8/layout/process4"/>
  </dgm:cxnLst>
  <dgm:bg/>
  <dgm:whole/>
  <dgm:extLst>
    <a:ext uri="http://schemas.microsoft.com/office/drawing/2008/diagram">
      <dsp:dataModelExt xmlns:dsp="http://schemas.microsoft.com/office/drawing/2008/diagram" relId="rId19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3BB7FC5-0EB6-4895-8769-D38A64ED20F4}">
      <dsp:nvSpPr>
        <dsp:cNvPr id="0" name=""/>
        <dsp:cNvSpPr/>
      </dsp:nvSpPr>
      <dsp:spPr>
        <a:xfrm>
          <a:off x="0" y="3664669"/>
          <a:ext cx="5486400" cy="801613"/>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es-CO" sz="1000" b="1" kern="1200">
              <a:latin typeface="+mj-lt"/>
            </a:rPr>
            <a:t>PROGRAMAS DE BECAS Y ENTRENAMIENTOS</a:t>
          </a:r>
        </a:p>
      </dsp:txBody>
      <dsp:txXfrm>
        <a:off x="0" y="3664669"/>
        <a:ext cx="5486400" cy="432871"/>
      </dsp:txXfrm>
    </dsp:sp>
    <dsp:sp modelId="{F853E17D-94A5-490E-BBB3-897632716A9D}">
      <dsp:nvSpPr>
        <dsp:cNvPr id="0" name=""/>
        <dsp:cNvSpPr/>
      </dsp:nvSpPr>
      <dsp:spPr>
        <a:xfrm>
          <a:off x="2678" y="4080931"/>
          <a:ext cx="1827014" cy="368742"/>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ctr" anchorCtr="0">
          <a:noAutofit/>
        </a:bodyPr>
        <a:lstStyle/>
        <a:p>
          <a:pPr marL="0" lvl="0" indent="0" algn="ctr" defTabSz="355600">
            <a:lnSpc>
              <a:spcPct val="90000"/>
            </a:lnSpc>
            <a:spcBef>
              <a:spcPct val="0"/>
            </a:spcBef>
            <a:spcAft>
              <a:spcPct val="35000"/>
            </a:spcAft>
            <a:buNone/>
          </a:pPr>
          <a:r>
            <a:rPr lang="es-CO" sz="800" kern="1200">
              <a:latin typeface="+mj-lt"/>
            </a:rPr>
            <a:t>UNION EUROPEA / BTSF </a:t>
          </a:r>
        </a:p>
      </dsp:txBody>
      <dsp:txXfrm>
        <a:off x="2678" y="4080931"/>
        <a:ext cx="1827014" cy="368742"/>
      </dsp:txXfrm>
    </dsp:sp>
    <dsp:sp modelId="{63521382-3B15-474B-AE7E-8E4480ECD24E}">
      <dsp:nvSpPr>
        <dsp:cNvPr id="0" name=""/>
        <dsp:cNvSpPr/>
      </dsp:nvSpPr>
      <dsp:spPr>
        <a:xfrm>
          <a:off x="1829692" y="4080931"/>
          <a:ext cx="1827014" cy="368742"/>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ctr" anchorCtr="0">
          <a:noAutofit/>
        </a:bodyPr>
        <a:lstStyle/>
        <a:p>
          <a:pPr marL="0" lvl="0" indent="0" algn="ctr" defTabSz="355600">
            <a:lnSpc>
              <a:spcPct val="90000"/>
            </a:lnSpc>
            <a:spcBef>
              <a:spcPct val="0"/>
            </a:spcBef>
            <a:spcAft>
              <a:spcPct val="35000"/>
            </a:spcAft>
            <a:buNone/>
          </a:pPr>
          <a:r>
            <a:rPr lang="es-CO" sz="800" kern="1200">
              <a:latin typeface="+mj-lt"/>
            </a:rPr>
            <a:t>EEUU / CHOCRAN</a:t>
          </a:r>
        </a:p>
      </dsp:txBody>
      <dsp:txXfrm>
        <a:off x="1829692" y="4080931"/>
        <a:ext cx="1827014" cy="368742"/>
      </dsp:txXfrm>
    </dsp:sp>
    <dsp:sp modelId="{8544BFD9-FE53-4E05-89DE-DA2F6044EEDC}">
      <dsp:nvSpPr>
        <dsp:cNvPr id="0" name=""/>
        <dsp:cNvSpPr/>
      </dsp:nvSpPr>
      <dsp:spPr>
        <a:xfrm>
          <a:off x="3656707" y="4080931"/>
          <a:ext cx="1827014" cy="368742"/>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ctr" anchorCtr="0">
          <a:noAutofit/>
        </a:bodyPr>
        <a:lstStyle/>
        <a:p>
          <a:pPr marL="0" lvl="0" indent="0" algn="ctr" defTabSz="355600">
            <a:lnSpc>
              <a:spcPct val="90000"/>
            </a:lnSpc>
            <a:spcBef>
              <a:spcPct val="0"/>
            </a:spcBef>
            <a:spcAft>
              <a:spcPct val="35000"/>
            </a:spcAft>
            <a:buNone/>
          </a:pPr>
          <a:r>
            <a:rPr lang="es-CO" sz="800" kern="1200">
              <a:latin typeface="+mj-lt"/>
            </a:rPr>
            <a:t>DINAMARCA / DANIDA (</a:t>
          </a:r>
          <a:r>
            <a:rPr lang="es-CO" sz="800" i="1" kern="1200">
              <a:latin typeface="+mj-lt"/>
            </a:rPr>
            <a:t>Danida Fellowship Center</a:t>
          </a:r>
          <a:r>
            <a:rPr lang="es-CO" sz="800" kern="1200">
              <a:latin typeface="+mj-lt"/>
            </a:rPr>
            <a:t>) proyectos SSC - Strategic Sector Cooperation. </a:t>
          </a:r>
        </a:p>
      </dsp:txBody>
      <dsp:txXfrm>
        <a:off x="3656707" y="4080931"/>
        <a:ext cx="1827014" cy="368742"/>
      </dsp:txXfrm>
    </dsp:sp>
    <dsp:sp modelId="{B7EBF5FE-000A-46FC-A5B6-A0250169F567}">
      <dsp:nvSpPr>
        <dsp:cNvPr id="0" name=""/>
        <dsp:cNvSpPr/>
      </dsp:nvSpPr>
      <dsp:spPr>
        <a:xfrm rot="10800000">
          <a:off x="0" y="2443234"/>
          <a:ext cx="5486400" cy="1232882"/>
        </a:xfrm>
        <a:prstGeom prst="upArrowCallou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es-CO" sz="1000" b="1" kern="1200">
              <a:latin typeface="+mj-lt"/>
            </a:rPr>
            <a:t>REDES E INICIATIVAS</a:t>
          </a:r>
        </a:p>
      </dsp:txBody>
      <dsp:txXfrm rot="-10800000">
        <a:off x="0" y="2443234"/>
        <a:ext cx="5486400" cy="432741"/>
      </dsp:txXfrm>
    </dsp:sp>
    <dsp:sp modelId="{648C4DCD-32B0-44DE-B91F-133DCBC446CD}">
      <dsp:nvSpPr>
        <dsp:cNvPr id="0" name=""/>
        <dsp:cNvSpPr/>
      </dsp:nvSpPr>
      <dsp:spPr>
        <a:xfrm>
          <a:off x="2678" y="2814412"/>
          <a:ext cx="1827014" cy="491758"/>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t" anchorCtr="0">
          <a:noAutofit/>
        </a:bodyPr>
        <a:lstStyle/>
        <a:p>
          <a:pPr marL="0" lvl="0" indent="0" algn="ctr" defTabSz="355600">
            <a:lnSpc>
              <a:spcPct val="90000"/>
            </a:lnSpc>
            <a:spcBef>
              <a:spcPct val="0"/>
            </a:spcBef>
            <a:spcAft>
              <a:spcPct val="35000"/>
            </a:spcAft>
            <a:buNone/>
          </a:pPr>
          <a:r>
            <a:rPr lang="es-CO" sz="800" b="1" kern="1200">
              <a:latin typeface="+mj-lt"/>
            </a:rPr>
            <a:t>FAO</a:t>
          </a:r>
        </a:p>
        <a:p>
          <a:pPr marL="57150" lvl="1" indent="-57150" algn="l" defTabSz="311150">
            <a:lnSpc>
              <a:spcPct val="90000"/>
            </a:lnSpc>
            <a:spcBef>
              <a:spcPct val="0"/>
            </a:spcBef>
            <a:spcAft>
              <a:spcPct val="15000"/>
            </a:spcAft>
            <a:buChar char="•"/>
          </a:pPr>
          <a:r>
            <a:rPr lang="es-CO" sz="700" kern="1200">
              <a:latin typeface="+mj-lt"/>
            </a:rPr>
            <a:t>PROYECTO TAP</a:t>
          </a:r>
        </a:p>
        <a:p>
          <a:pPr marL="57150" lvl="1" indent="-57150" algn="l" defTabSz="311150">
            <a:lnSpc>
              <a:spcPct val="90000"/>
            </a:lnSpc>
            <a:spcBef>
              <a:spcPct val="0"/>
            </a:spcBef>
            <a:spcAft>
              <a:spcPct val="15000"/>
            </a:spcAft>
            <a:buChar char="•"/>
          </a:pPr>
          <a:r>
            <a:rPr lang="es-CO" sz="700" kern="1200">
              <a:latin typeface="+mj-lt"/>
            </a:rPr>
            <a:t>SISTEMA ALIMENTARIO EN COLOMBIA UE</a:t>
          </a:r>
        </a:p>
        <a:p>
          <a:pPr marL="57150" lvl="1" indent="-57150" algn="l" defTabSz="311150">
            <a:lnSpc>
              <a:spcPct val="90000"/>
            </a:lnSpc>
            <a:spcBef>
              <a:spcPct val="0"/>
            </a:spcBef>
            <a:spcAft>
              <a:spcPct val="15000"/>
            </a:spcAft>
            <a:buChar char="•"/>
          </a:pPr>
          <a:r>
            <a:rPr lang="es-CO" sz="700" kern="1200">
              <a:latin typeface="+mj-lt"/>
            </a:rPr>
            <a:t>INFOSAN</a:t>
          </a:r>
        </a:p>
      </dsp:txBody>
      <dsp:txXfrm>
        <a:off x="2678" y="2814412"/>
        <a:ext cx="1827014" cy="491758"/>
      </dsp:txXfrm>
    </dsp:sp>
    <dsp:sp modelId="{A263D4DD-64B2-46D6-BCCC-C7D5A6808D70}">
      <dsp:nvSpPr>
        <dsp:cNvPr id="0" name=""/>
        <dsp:cNvSpPr/>
      </dsp:nvSpPr>
      <dsp:spPr>
        <a:xfrm>
          <a:off x="1829692" y="2814410"/>
          <a:ext cx="1827014" cy="491762"/>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t" anchorCtr="0">
          <a:noAutofit/>
        </a:bodyPr>
        <a:lstStyle/>
        <a:p>
          <a:pPr marL="0" lvl="0" indent="0" algn="ctr" defTabSz="355600">
            <a:lnSpc>
              <a:spcPct val="90000"/>
            </a:lnSpc>
            <a:spcBef>
              <a:spcPct val="0"/>
            </a:spcBef>
            <a:spcAft>
              <a:spcPct val="35000"/>
            </a:spcAft>
            <a:buNone/>
          </a:pPr>
          <a:r>
            <a:rPr lang="es-CO" sz="800" b="1" kern="1200">
              <a:latin typeface="+mj-lt"/>
            </a:rPr>
            <a:t>RAM </a:t>
          </a:r>
        </a:p>
        <a:p>
          <a:pPr marL="57150" lvl="1" indent="-57150" algn="l" defTabSz="355600">
            <a:lnSpc>
              <a:spcPct val="90000"/>
            </a:lnSpc>
            <a:spcBef>
              <a:spcPct val="0"/>
            </a:spcBef>
            <a:spcAft>
              <a:spcPct val="15000"/>
            </a:spcAft>
            <a:buChar char="•"/>
          </a:pPr>
          <a:r>
            <a:rPr lang="es-CO" sz="800" kern="1200">
              <a:latin typeface="+mj-lt"/>
            </a:rPr>
            <a:t>OPS</a:t>
          </a:r>
        </a:p>
        <a:p>
          <a:pPr marL="57150" lvl="1" indent="-57150" algn="l" defTabSz="355600">
            <a:lnSpc>
              <a:spcPct val="90000"/>
            </a:lnSpc>
            <a:spcBef>
              <a:spcPct val="0"/>
            </a:spcBef>
            <a:spcAft>
              <a:spcPct val="15000"/>
            </a:spcAft>
            <a:buChar char="•"/>
          </a:pPr>
          <a:endParaRPr lang="es-CO" sz="800" kern="1200">
            <a:latin typeface="+mj-lt"/>
          </a:endParaRPr>
        </a:p>
      </dsp:txBody>
      <dsp:txXfrm>
        <a:off x="1829692" y="2814410"/>
        <a:ext cx="1827014" cy="491762"/>
      </dsp:txXfrm>
    </dsp:sp>
    <dsp:sp modelId="{225D872C-DE2A-4AFD-B02F-4D192F862849}">
      <dsp:nvSpPr>
        <dsp:cNvPr id="0" name=""/>
        <dsp:cNvSpPr/>
      </dsp:nvSpPr>
      <dsp:spPr>
        <a:xfrm>
          <a:off x="3659385" y="2803477"/>
          <a:ext cx="1827014" cy="509773"/>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t" anchorCtr="0">
          <a:noAutofit/>
        </a:bodyPr>
        <a:lstStyle/>
        <a:p>
          <a:pPr marL="0" lvl="0" indent="0" algn="ctr" defTabSz="355600">
            <a:lnSpc>
              <a:spcPct val="90000"/>
            </a:lnSpc>
            <a:spcBef>
              <a:spcPct val="0"/>
            </a:spcBef>
            <a:spcAft>
              <a:spcPct val="35000"/>
            </a:spcAft>
            <a:buNone/>
          </a:pPr>
          <a:r>
            <a:rPr lang="es-CO" sz="800" b="1" kern="1200">
              <a:latin typeface="+mj-lt"/>
            </a:rPr>
            <a:t>UNODC MOU</a:t>
          </a:r>
          <a:endParaRPr lang="es-CO" sz="800" kern="1200">
            <a:latin typeface="+mj-lt"/>
          </a:endParaRPr>
        </a:p>
        <a:p>
          <a:pPr marL="57150" lvl="1" indent="-57150" algn="l" defTabSz="355600">
            <a:lnSpc>
              <a:spcPct val="90000"/>
            </a:lnSpc>
            <a:spcBef>
              <a:spcPct val="0"/>
            </a:spcBef>
            <a:spcAft>
              <a:spcPct val="15000"/>
            </a:spcAft>
            <a:buChar char="•"/>
          </a:pPr>
          <a:r>
            <a:rPr lang="es-CO" sz="800" kern="1200">
              <a:latin typeface="+mj-lt"/>
              <a:cs typeface="Arial" panose="020B0604020202020204" pitchFamily="34" charset="0"/>
            </a:rPr>
            <a:t>Apoyo para la estrategia de desarrollo alternativo.</a:t>
          </a:r>
          <a:endParaRPr lang="es-CO" sz="800" kern="1200">
            <a:latin typeface="+mj-lt"/>
          </a:endParaRPr>
        </a:p>
      </dsp:txBody>
      <dsp:txXfrm>
        <a:off x="3659385" y="2803477"/>
        <a:ext cx="1827014" cy="509773"/>
      </dsp:txXfrm>
    </dsp:sp>
    <dsp:sp modelId="{8189A95A-16B4-4EA3-AB85-F707752139D6}">
      <dsp:nvSpPr>
        <dsp:cNvPr id="0" name=""/>
        <dsp:cNvSpPr/>
      </dsp:nvSpPr>
      <dsp:spPr>
        <a:xfrm rot="10800000">
          <a:off x="0" y="1222376"/>
          <a:ext cx="5486400" cy="1232882"/>
        </a:xfrm>
        <a:prstGeom prst="upArrowCallou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es-CO" sz="1000" b="1" kern="1200">
              <a:latin typeface="+mj-lt"/>
            </a:rPr>
            <a:t>HOMÓLOGOS</a:t>
          </a:r>
        </a:p>
      </dsp:txBody>
      <dsp:txXfrm rot="-10800000">
        <a:off x="0" y="1222376"/>
        <a:ext cx="5486400" cy="432741"/>
      </dsp:txXfrm>
    </dsp:sp>
    <dsp:sp modelId="{70DD5D2E-38E4-44D4-8D89-7C21FA87BECD}">
      <dsp:nvSpPr>
        <dsp:cNvPr id="0" name=""/>
        <dsp:cNvSpPr/>
      </dsp:nvSpPr>
      <dsp:spPr>
        <a:xfrm>
          <a:off x="669" y="1655118"/>
          <a:ext cx="783580" cy="368631"/>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ctr" anchorCtr="0">
          <a:noAutofit/>
        </a:bodyPr>
        <a:lstStyle/>
        <a:p>
          <a:pPr marL="0" lvl="0" indent="0" algn="ctr" defTabSz="355600">
            <a:lnSpc>
              <a:spcPct val="90000"/>
            </a:lnSpc>
            <a:spcBef>
              <a:spcPct val="0"/>
            </a:spcBef>
            <a:spcAft>
              <a:spcPct val="35000"/>
            </a:spcAft>
            <a:buNone/>
          </a:pPr>
          <a:r>
            <a:rPr lang="es-CO" sz="800" kern="1200">
              <a:latin typeface="+mj-lt"/>
            </a:rPr>
            <a:t>MÉXICO </a:t>
          </a:r>
        </a:p>
      </dsp:txBody>
      <dsp:txXfrm>
        <a:off x="669" y="1655118"/>
        <a:ext cx="783580" cy="368631"/>
      </dsp:txXfrm>
    </dsp:sp>
    <dsp:sp modelId="{D4D46CF2-5475-4014-9319-6CD2185F470B}">
      <dsp:nvSpPr>
        <dsp:cNvPr id="0" name=""/>
        <dsp:cNvSpPr/>
      </dsp:nvSpPr>
      <dsp:spPr>
        <a:xfrm>
          <a:off x="784249" y="1655118"/>
          <a:ext cx="783580" cy="368631"/>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ctr" anchorCtr="0">
          <a:noAutofit/>
        </a:bodyPr>
        <a:lstStyle/>
        <a:p>
          <a:pPr marL="0" lvl="0" indent="0" algn="ctr" defTabSz="355600">
            <a:lnSpc>
              <a:spcPct val="90000"/>
            </a:lnSpc>
            <a:spcBef>
              <a:spcPct val="0"/>
            </a:spcBef>
            <a:spcAft>
              <a:spcPct val="35000"/>
            </a:spcAft>
            <a:buNone/>
          </a:pPr>
          <a:r>
            <a:rPr lang="es-CO" sz="800" kern="1200">
              <a:latin typeface="+mj-lt"/>
            </a:rPr>
            <a:t>ARGENTINA</a:t>
          </a:r>
        </a:p>
      </dsp:txBody>
      <dsp:txXfrm>
        <a:off x="784249" y="1655118"/>
        <a:ext cx="783580" cy="368631"/>
      </dsp:txXfrm>
    </dsp:sp>
    <dsp:sp modelId="{CE451A9A-4319-41E9-95BE-0FBB28ED340D}">
      <dsp:nvSpPr>
        <dsp:cNvPr id="0" name=""/>
        <dsp:cNvSpPr/>
      </dsp:nvSpPr>
      <dsp:spPr>
        <a:xfrm>
          <a:off x="1567829" y="1655118"/>
          <a:ext cx="783580" cy="368631"/>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ctr" anchorCtr="0">
          <a:noAutofit/>
        </a:bodyPr>
        <a:lstStyle/>
        <a:p>
          <a:pPr marL="0" lvl="0" indent="0" algn="ctr" defTabSz="355600">
            <a:lnSpc>
              <a:spcPct val="90000"/>
            </a:lnSpc>
            <a:spcBef>
              <a:spcPct val="0"/>
            </a:spcBef>
            <a:spcAft>
              <a:spcPct val="35000"/>
            </a:spcAft>
            <a:buNone/>
          </a:pPr>
          <a:r>
            <a:rPr lang="es-CO" sz="800" kern="1200">
              <a:latin typeface="+mj-lt"/>
            </a:rPr>
            <a:t>ESPAÑA</a:t>
          </a:r>
        </a:p>
      </dsp:txBody>
      <dsp:txXfrm>
        <a:off x="1567829" y="1655118"/>
        <a:ext cx="783580" cy="368631"/>
      </dsp:txXfrm>
    </dsp:sp>
    <dsp:sp modelId="{B67B043F-800E-44F4-BDC8-38BD3732B77E}">
      <dsp:nvSpPr>
        <dsp:cNvPr id="0" name=""/>
        <dsp:cNvSpPr/>
      </dsp:nvSpPr>
      <dsp:spPr>
        <a:xfrm>
          <a:off x="2351409" y="1655118"/>
          <a:ext cx="783580" cy="368631"/>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ctr" anchorCtr="0">
          <a:noAutofit/>
        </a:bodyPr>
        <a:lstStyle/>
        <a:p>
          <a:pPr marL="0" lvl="0" indent="0" algn="ctr" defTabSz="355600">
            <a:lnSpc>
              <a:spcPct val="90000"/>
            </a:lnSpc>
            <a:spcBef>
              <a:spcPct val="0"/>
            </a:spcBef>
            <a:spcAft>
              <a:spcPct val="35000"/>
            </a:spcAft>
            <a:buNone/>
          </a:pPr>
          <a:r>
            <a:rPr lang="es-CO" sz="800" kern="1200">
              <a:latin typeface="+mj-lt"/>
            </a:rPr>
            <a:t>ESTADOS UNIDOS</a:t>
          </a:r>
        </a:p>
      </dsp:txBody>
      <dsp:txXfrm>
        <a:off x="2351409" y="1655118"/>
        <a:ext cx="783580" cy="368631"/>
      </dsp:txXfrm>
    </dsp:sp>
    <dsp:sp modelId="{9A65B145-6EA4-4D37-8C5E-73A40A21CF30}">
      <dsp:nvSpPr>
        <dsp:cNvPr id="0" name=""/>
        <dsp:cNvSpPr/>
      </dsp:nvSpPr>
      <dsp:spPr>
        <a:xfrm>
          <a:off x="3134990" y="1655118"/>
          <a:ext cx="783580" cy="368631"/>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ctr" anchorCtr="0">
          <a:noAutofit/>
        </a:bodyPr>
        <a:lstStyle/>
        <a:p>
          <a:pPr marL="0" lvl="0" indent="0" algn="ctr" defTabSz="355600">
            <a:lnSpc>
              <a:spcPct val="90000"/>
            </a:lnSpc>
            <a:spcBef>
              <a:spcPct val="0"/>
            </a:spcBef>
            <a:spcAft>
              <a:spcPct val="35000"/>
            </a:spcAft>
            <a:buNone/>
          </a:pPr>
          <a:r>
            <a:rPr lang="es-CO" sz="800" kern="1200">
              <a:latin typeface="+mj-lt"/>
            </a:rPr>
            <a:t>CANADÁ</a:t>
          </a:r>
        </a:p>
      </dsp:txBody>
      <dsp:txXfrm>
        <a:off x="3134990" y="1655118"/>
        <a:ext cx="783580" cy="368631"/>
      </dsp:txXfrm>
    </dsp:sp>
    <dsp:sp modelId="{D40A5F46-9629-4E03-AAAE-F074A6364527}">
      <dsp:nvSpPr>
        <dsp:cNvPr id="0" name=""/>
        <dsp:cNvSpPr/>
      </dsp:nvSpPr>
      <dsp:spPr>
        <a:xfrm>
          <a:off x="3918570" y="1655118"/>
          <a:ext cx="783580" cy="368631"/>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ctr" anchorCtr="0">
          <a:noAutofit/>
        </a:bodyPr>
        <a:lstStyle/>
        <a:p>
          <a:pPr marL="0" lvl="0" indent="0" algn="ctr" defTabSz="355600">
            <a:lnSpc>
              <a:spcPct val="90000"/>
            </a:lnSpc>
            <a:spcBef>
              <a:spcPct val="0"/>
            </a:spcBef>
            <a:spcAft>
              <a:spcPct val="35000"/>
            </a:spcAft>
            <a:buNone/>
          </a:pPr>
          <a:r>
            <a:rPr lang="es-CO" sz="800" kern="1200">
              <a:latin typeface="+mj-lt"/>
            </a:rPr>
            <a:t>UNIÓN EUROPEA</a:t>
          </a:r>
        </a:p>
      </dsp:txBody>
      <dsp:txXfrm>
        <a:off x="3918570" y="1655118"/>
        <a:ext cx="783580" cy="368631"/>
      </dsp:txXfrm>
    </dsp:sp>
    <dsp:sp modelId="{B2BD80A4-7BEE-4EB2-9329-B343B9009B1F}">
      <dsp:nvSpPr>
        <dsp:cNvPr id="0" name=""/>
        <dsp:cNvSpPr/>
      </dsp:nvSpPr>
      <dsp:spPr>
        <a:xfrm>
          <a:off x="4702150" y="1655118"/>
          <a:ext cx="783580" cy="368631"/>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ctr" anchorCtr="0">
          <a:noAutofit/>
        </a:bodyPr>
        <a:lstStyle/>
        <a:p>
          <a:pPr marL="0" lvl="0" indent="0" algn="ctr" defTabSz="355600">
            <a:lnSpc>
              <a:spcPct val="90000"/>
            </a:lnSpc>
            <a:spcBef>
              <a:spcPct val="0"/>
            </a:spcBef>
            <a:spcAft>
              <a:spcPct val="35000"/>
            </a:spcAft>
            <a:buNone/>
          </a:pPr>
          <a:r>
            <a:rPr lang="es-CO" sz="800" kern="1200">
              <a:latin typeface="+mj-lt"/>
            </a:rPr>
            <a:t>DINAMARCA</a:t>
          </a:r>
        </a:p>
      </dsp:txBody>
      <dsp:txXfrm>
        <a:off x="4702150" y="1655118"/>
        <a:ext cx="783580" cy="368631"/>
      </dsp:txXfrm>
    </dsp:sp>
    <dsp:sp modelId="{ABE320A5-BB0A-4265-A735-E5043C7DAB60}">
      <dsp:nvSpPr>
        <dsp:cNvPr id="0" name=""/>
        <dsp:cNvSpPr/>
      </dsp:nvSpPr>
      <dsp:spPr>
        <a:xfrm rot="10800000">
          <a:off x="0" y="1518"/>
          <a:ext cx="5486400" cy="1232882"/>
        </a:xfrm>
        <a:prstGeom prst="upArrowCallou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es-CO" sz="1000" b="1" kern="1200">
              <a:latin typeface="+mj-lt"/>
              <a:cs typeface="Arial" panose="020B0604020202020204" pitchFamily="34" charset="0"/>
            </a:rPr>
            <a:t>CERTIFICACION ELECTRÓNICA</a:t>
          </a:r>
          <a:endParaRPr lang="es-CO" sz="1000" b="1" kern="1200">
            <a:latin typeface="+mj-lt"/>
          </a:endParaRPr>
        </a:p>
      </dsp:txBody>
      <dsp:txXfrm rot="-10800000">
        <a:off x="0" y="1518"/>
        <a:ext cx="5486400" cy="432741"/>
      </dsp:txXfrm>
    </dsp:sp>
    <dsp:sp modelId="{530C3AC0-CA84-4547-B4CD-6989FE321AA7}">
      <dsp:nvSpPr>
        <dsp:cNvPr id="0" name=""/>
        <dsp:cNvSpPr/>
      </dsp:nvSpPr>
      <dsp:spPr>
        <a:xfrm>
          <a:off x="2678" y="434260"/>
          <a:ext cx="1827014" cy="368631"/>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ctr" anchorCtr="0">
          <a:noAutofit/>
        </a:bodyPr>
        <a:lstStyle/>
        <a:p>
          <a:pPr marL="0" lvl="0" indent="0" algn="ctr" defTabSz="355600">
            <a:lnSpc>
              <a:spcPct val="90000"/>
            </a:lnSpc>
            <a:spcBef>
              <a:spcPct val="0"/>
            </a:spcBef>
            <a:spcAft>
              <a:spcPct val="35000"/>
            </a:spcAft>
            <a:buNone/>
          </a:pPr>
          <a:r>
            <a:rPr lang="es-CO" sz="800" kern="1200">
              <a:latin typeface="+mj-lt"/>
            </a:rPr>
            <a:t>HOLANDA</a:t>
          </a:r>
        </a:p>
      </dsp:txBody>
      <dsp:txXfrm>
        <a:off x="2678" y="434260"/>
        <a:ext cx="1827014" cy="368631"/>
      </dsp:txXfrm>
    </dsp:sp>
    <dsp:sp modelId="{23016A14-A6A5-4B8F-A9CB-FF2DE4AFF372}">
      <dsp:nvSpPr>
        <dsp:cNvPr id="0" name=""/>
        <dsp:cNvSpPr/>
      </dsp:nvSpPr>
      <dsp:spPr>
        <a:xfrm>
          <a:off x="1829692" y="434260"/>
          <a:ext cx="1827014" cy="368631"/>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ctr" anchorCtr="0">
          <a:noAutofit/>
        </a:bodyPr>
        <a:lstStyle/>
        <a:p>
          <a:pPr marL="0" lvl="0" indent="0" algn="ctr" defTabSz="355600">
            <a:lnSpc>
              <a:spcPct val="90000"/>
            </a:lnSpc>
            <a:spcBef>
              <a:spcPct val="0"/>
            </a:spcBef>
            <a:spcAft>
              <a:spcPct val="35000"/>
            </a:spcAft>
            <a:buNone/>
          </a:pPr>
          <a:r>
            <a:rPr lang="es-CO" sz="800" kern="1200">
              <a:latin typeface="+mj-lt"/>
            </a:rPr>
            <a:t>TRACES / UNION EUROPEA</a:t>
          </a:r>
        </a:p>
      </dsp:txBody>
      <dsp:txXfrm>
        <a:off x="1829692" y="434260"/>
        <a:ext cx="1827014" cy="368631"/>
      </dsp:txXfrm>
    </dsp:sp>
    <dsp:sp modelId="{E5B96C23-2905-4A89-AE1E-6D7A0C3FFFE4}">
      <dsp:nvSpPr>
        <dsp:cNvPr id="0" name=""/>
        <dsp:cNvSpPr/>
      </dsp:nvSpPr>
      <dsp:spPr>
        <a:xfrm>
          <a:off x="3656707" y="434260"/>
          <a:ext cx="1827014" cy="368631"/>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t" anchorCtr="0">
          <a:noAutofit/>
        </a:bodyPr>
        <a:lstStyle/>
        <a:p>
          <a:pPr marL="0" lvl="0" indent="0" algn="ctr" defTabSz="355600">
            <a:lnSpc>
              <a:spcPct val="90000"/>
            </a:lnSpc>
            <a:spcBef>
              <a:spcPct val="0"/>
            </a:spcBef>
            <a:spcAft>
              <a:spcPct val="35000"/>
            </a:spcAft>
            <a:buNone/>
          </a:pPr>
          <a:r>
            <a:rPr lang="es-CO" sz="800" kern="1200">
              <a:latin typeface="+mj-lt"/>
              <a:cs typeface="Arial" panose="020B0604020202020204" pitchFamily="34" charset="0"/>
            </a:rPr>
            <a:t>ALIANZA GLOBAL</a:t>
          </a:r>
          <a:endParaRPr lang="es-CO" sz="800" kern="1200">
            <a:latin typeface="+mj-lt"/>
          </a:endParaRPr>
        </a:p>
        <a:p>
          <a:pPr marL="57150" lvl="1" indent="-57150" algn="l" defTabSz="311150">
            <a:lnSpc>
              <a:spcPct val="90000"/>
            </a:lnSpc>
            <a:spcBef>
              <a:spcPct val="0"/>
            </a:spcBef>
            <a:spcAft>
              <a:spcPct val="15000"/>
            </a:spcAft>
            <a:buChar char="•"/>
          </a:pPr>
          <a:r>
            <a:rPr lang="es-CO" sz="700" kern="1200">
              <a:latin typeface="+mj-lt"/>
            </a:rPr>
            <a:t>CANADA</a:t>
          </a:r>
        </a:p>
        <a:p>
          <a:pPr marL="57150" lvl="1" indent="-57150" algn="l" defTabSz="311150">
            <a:lnSpc>
              <a:spcPct val="90000"/>
            </a:lnSpc>
            <a:spcBef>
              <a:spcPct val="0"/>
            </a:spcBef>
            <a:spcAft>
              <a:spcPct val="15000"/>
            </a:spcAft>
            <a:buChar char="•"/>
          </a:pPr>
          <a:r>
            <a:rPr lang="es-CO" sz="700" kern="1200">
              <a:latin typeface="+mj-lt"/>
            </a:rPr>
            <a:t>ESTADOS UNIDOS</a:t>
          </a:r>
        </a:p>
        <a:p>
          <a:pPr marL="57150" lvl="1" indent="-57150" algn="l" defTabSz="311150">
            <a:lnSpc>
              <a:spcPct val="90000"/>
            </a:lnSpc>
            <a:spcBef>
              <a:spcPct val="0"/>
            </a:spcBef>
            <a:spcAft>
              <a:spcPct val="15000"/>
            </a:spcAft>
            <a:buChar char="•"/>
          </a:pPr>
          <a:r>
            <a:rPr lang="es-CO" sz="700" kern="1200">
              <a:latin typeface="+mj-lt"/>
            </a:rPr>
            <a:t>CHILE</a:t>
          </a:r>
        </a:p>
      </dsp:txBody>
      <dsp:txXfrm>
        <a:off x="3656707" y="434260"/>
        <a:ext cx="1827014" cy="368631"/>
      </dsp:txXfrm>
    </dsp:sp>
  </dsp:spTree>
</dsp:drawing>
</file>

<file path=word/diagrams/drawing1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8B92416-41F4-4428-AAB5-7D5259A61390}">
      <dsp:nvSpPr>
        <dsp:cNvPr id="0" name=""/>
        <dsp:cNvSpPr/>
      </dsp:nvSpPr>
      <dsp:spPr>
        <a:xfrm>
          <a:off x="0" y="3562813"/>
          <a:ext cx="5450205" cy="584509"/>
        </a:xfrm>
        <a:prstGeom prst="rect">
          <a:avLst/>
        </a:prstGeom>
        <a:solidFill>
          <a:schemeClr val="accent3">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marL="0" lvl="0" indent="0" algn="ctr" defTabSz="488950">
            <a:lnSpc>
              <a:spcPct val="90000"/>
            </a:lnSpc>
            <a:spcBef>
              <a:spcPct val="0"/>
            </a:spcBef>
            <a:spcAft>
              <a:spcPct val="35000"/>
            </a:spcAft>
            <a:buNone/>
          </a:pPr>
          <a:r>
            <a:rPr lang="es-CO" sz="1100" kern="1200"/>
            <a:t>OTRAS REDES</a:t>
          </a:r>
        </a:p>
      </dsp:txBody>
      <dsp:txXfrm>
        <a:off x="0" y="3562813"/>
        <a:ext cx="5450205" cy="315634"/>
      </dsp:txXfrm>
    </dsp:sp>
    <dsp:sp modelId="{CBBD4F62-BEC7-4F1B-89DD-1CAAA3887297}">
      <dsp:nvSpPr>
        <dsp:cNvPr id="0" name=""/>
        <dsp:cNvSpPr/>
      </dsp:nvSpPr>
      <dsp:spPr>
        <a:xfrm>
          <a:off x="0" y="3866758"/>
          <a:ext cx="1362551" cy="268874"/>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ctr" anchorCtr="0">
          <a:noAutofit/>
        </a:bodyPr>
        <a:lstStyle/>
        <a:p>
          <a:pPr marL="0" lvl="0" indent="0" algn="ctr" defTabSz="355600">
            <a:lnSpc>
              <a:spcPct val="90000"/>
            </a:lnSpc>
            <a:spcBef>
              <a:spcPct val="0"/>
            </a:spcBef>
            <a:spcAft>
              <a:spcPct val="35000"/>
            </a:spcAft>
            <a:buNone/>
          </a:pPr>
          <a:r>
            <a:rPr lang="es-CO" sz="800" kern="1200"/>
            <a:t>CIRS</a:t>
          </a:r>
        </a:p>
      </dsp:txBody>
      <dsp:txXfrm>
        <a:off x="0" y="3866758"/>
        <a:ext cx="1362551" cy="268874"/>
      </dsp:txXfrm>
    </dsp:sp>
    <dsp:sp modelId="{BDA0C133-2665-429E-9519-A8BBD420C051}">
      <dsp:nvSpPr>
        <dsp:cNvPr id="0" name=""/>
        <dsp:cNvSpPr/>
      </dsp:nvSpPr>
      <dsp:spPr>
        <a:xfrm>
          <a:off x="1362551" y="3866758"/>
          <a:ext cx="1362551" cy="268874"/>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ctr" anchorCtr="0">
          <a:noAutofit/>
        </a:bodyPr>
        <a:lstStyle/>
        <a:p>
          <a:pPr marL="0" lvl="0" indent="0" algn="ctr" defTabSz="355600">
            <a:lnSpc>
              <a:spcPct val="90000"/>
            </a:lnSpc>
            <a:spcBef>
              <a:spcPct val="0"/>
            </a:spcBef>
            <a:spcAft>
              <a:spcPct val="35000"/>
            </a:spcAft>
            <a:buNone/>
          </a:pPr>
          <a:r>
            <a:rPr lang="es-CO" sz="800" kern="1200"/>
            <a:t>Dia</a:t>
          </a:r>
        </a:p>
      </dsp:txBody>
      <dsp:txXfrm>
        <a:off x="1362551" y="3866758"/>
        <a:ext cx="1362551" cy="268874"/>
      </dsp:txXfrm>
    </dsp:sp>
    <dsp:sp modelId="{FA3628A9-39D1-45FC-8B8F-EF4154A67673}">
      <dsp:nvSpPr>
        <dsp:cNvPr id="0" name=""/>
        <dsp:cNvSpPr/>
      </dsp:nvSpPr>
      <dsp:spPr>
        <a:xfrm>
          <a:off x="2725102" y="3866758"/>
          <a:ext cx="1362551" cy="268874"/>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ctr" anchorCtr="0">
          <a:noAutofit/>
        </a:bodyPr>
        <a:lstStyle/>
        <a:p>
          <a:pPr marL="0" lvl="0" indent="0" algn="ctr" defTabSz="355600">
            <a:lnSpc>
              <a:spcPct val="90000"/>
            </a:lnSpc>
            <a:spcBef>
              <a:spcPct val="0"/>
            </a:spcBef>
            <a:spcAft>
              <a:spcPct val="35000"/>
            </a:spcAft>
            <a:buNone/>
          </a:pPr>
          <a:r>
            <a:rPr lang="es-CO" sz="800" kern="1200"/>
            <a:t>ALO Prociencia</a:t>
          </a:r>
        </a:p>
      </dsp:txBody>
      <dsp:txXfrm>
        <a:off x="2725102" y="3866758"/>
        <a:ext cx="1362551" cy="268874"/>
      </dsp:txXfrm>
    </dsp:sp>
    <dsp:sp modelId="{59068E99-742F-4253-9C24-EC6C989298D7}">
      <dsp:nvSpPr>
        <dsp:cNvPr id="0" name=""/>
        <dsp:cNvSpPr/>
      </dsp:nvSpPr>
      <dsp:spPr>
        <a:xfrm>
          <a:off x="4087653" y="3866758"/>
          <a:ext cx="1362551" cy="268874"/>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ctr" anchorCtr="0">
          <a:noAutofit/>
        </a:bodyPr>
        <a:lstStyle/>
        <a:p>
          <a:pPr marL="0" lvl="0" indent="0" algn="ctr" defTabSz="355600">
            <a:lnSpc>
              <a:spcPct val="90000"/>
            </a:lnSpc>
            <a:spcBef>
              <a:spcPct val="0"/>
            </a:spcBef>
            <a:spcAft>
              <a:spcPct val="35000"/>
            </a:spcAft>
            <a:buNone/>
          </a:pPr>
          <a:r>
            <a:rPr lang="es-CO" sz="800" kern="1200"/>
            <a:t>AMEPRES</a:t>
          </a:r>
        </a:p>
      </dsp:txBody>
      <dsp:txXfrm>
        <a:off x="4087653" y="3866758"/>
        <a:ext cx="1362551" cy="268874"/>
      </dsp:txXfrm>
    </dsp:sp>
    <dsp:sp modelId="{401D38C7-C25E-4DEB-A364-CFAAD66D9328}">
      <dsp:nvSpPr>
        <dsp:cNvPr id="0" name=""/>
        <dsp:cNvSpPr/>
      </dsp:nvSpPr>
      <dsp:spPr>
        <a:xfrm rot="10800000">
          <a:off x="0" y="2672605"/>
          <a:ext cx="5450205" cy="898975"/>
        </a:xfrm>
        <a:prstGeom prst="upArrowCallou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marL="0" lvl="0" indent="0" algn="ctr" defTabSz="488950">
            <a:lnSpc>
              <a:spcPct val="90000"/>
            </a:lnSpc>
            <a:spcBef>
              <a:spcPct val="0"/>
            </a:spcBef>
            <a:spcAft>
              <a:spcPct val="35000"/>
            </a:spcAft>
            <a:buNone/>
          </a:pPr>
          <a:r>
            <a:rPr lang="es-CO" sz="1100" kern="1200"/>
            <a:t>COOPERACIÓN CON HOMOLOGOS</a:t>
          </a:r>
        </a:p>
      </dsp:txBody>
      <dsp:txXfrm rot="-10800000">
        <a:off x="0" y="2672605"/>
        <a:ext cx="5450205" cy="315540"/>
      </dsp:txXfrm>
    </dsp:sp>
    <dsp:sp modelId="{5A1CCD49-3C4C-465D-BCF3-5CCA42DE5CD8}">
      <dsp:nvSpPr>
        <dsp:cNvPr id="0" name=""/>
        <dsp:cNvSpPr/>
      </dsp:nvSpPr>
      <dsp:spPr>
        <a:xfrm>
          <a:off x="0" y="2988146"/>
          <a:ext cx="2725102" cy="268793"/>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ctr" anchorCtr="0">
          <a:noAutofit/>
        </a:bodyPr>
        <a:lstStyle/>
        <a:p>
          <a:pPr marL="0" lvl="0" indent="0" algn="ctr" defTabSz="355600">
            <a:lnSpc>
              <a:spcPct val="90000"/>
            </a:lnSpc>
            <a:spcBef>
              <a:spcPct val="0"/>
            </a:spcBef>
            <a:spcAft>
              <a:spcPct val="35000"/>
            </a:spcAft>
            <a:buNone/>
          </a:pPr>
          <a:r>
            <a:rPr lang="es-CO" sz="800" kern="1200"/>
            <a:t>ARNr</a:t>
          </a:r>
        </a:p>
      </dsp:txBody>
      <dsp:txXfrm>
        <a:off x="0" y="2988146"/>
        <a:ext cx="2725102" cy="268793"/>
      </dsp:txXfrm>
    </dsp:sp>
    <dsp:sp modelId="{D9D17D73-5D33-4A15-94E6-D420FC6F6F71}">
      <dsp:nvSpPr>
        <dsp:cNvPr id="0" name=""/>
        <dsp:cNvSpPr/>
      </dsp:nvSpPr>
      <dsp:spPr>
        <a:xfrm>
          <a:off x="2725102" y="2988146"/>
          <a:ext cx="2725102" cy="268793"/>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ctr" anchorCtr="0">
          <a:noAutofit/>
        </a:bodyPr>
        <a:lstStyle/>
        <a:p>
          <a:pPr marL="0" lvl="0" indent="0" algn="ctr" defTabSz="355600">
            <a:lnSpc>
              <a:spcPct val="90000"/>
            </a:lnSpc>
            <a:spcBef>
              <a:spcPct val="0"/>
            </a:spcBef>
            <a:spcAft>
              <a:spcPct val="35000"/>
            </a:spcAft>
            <a:buNone/>
          </a:pPr>
          <a:r>
            <a:rPr lang="es-CO" sz="800" kern="1200"/>
            <a:t>Francia - Agencia de cooperación</a:t>
          </a:r>
        </a:p>
      </dsp:txBody>
      <dsp:txXfrm>
        <a:off x="2725102" y="2988146"/>
        <a:ext cx="2725102" cy="268793"/>
      </dsp:txXfrm>
    </dsp:sp>
    <dsp:sp modelId="{FC42F427-053D-4B78-9031-A234B582CC7B}">
      <dsp:nvSpPr>
        <dsp:cNvPr id="0" name=""/>
        <dsp:cNvSpPr/>
      </dsp:nvSpPr>
      <dsp:spPr>
        <a:xfrm rot="10800000">
          <a:off x="0" y="1782398"/>
          <a:ext cx="5450205" cy="898975"/>
        </a:xfrm>
        <a:prstGeom prst="upArrowCallou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marL="0" lvl="0" indent="0" algn="ctr" defTabSz="488950">
            <a:lnSpc>
              <a:spcPct val="90000"/>
            </a:lnSpc>
            <a:spcBef>
              <a:spcPct val="0"/>
            </a:spcBef>
            <a:spcAft>
              <a:spcPct val="35000"/>
            </a:spcAft>
            <a:buNone/>
          </a:pPr>
          <a:r>
            <a:rPr lang="es-CO" sz="1100" kern="1200"/>
            <a:t>ACUERDOS - AP</a:t>
          </a:r>
        </a:p>
      </dsp:txBody>
      <dsp:txXfrm rot="-10800000">
        <a:off x="0" y="1782398"/>
        <a:ext cx="5450205" cy="315540"/>
      </dsp:txXfrm>
    </dsp:sp>
    <dsp:sp modelId="{0BEFD512-B377-4CFA-B38D-30F5AB922F1A}">
      <dsp:nvSpPr>
        <dsp:cNvPr id="0" name=""/>
        <dsp:cNvSpPr/>
      </dsp:nvSpPr>
      <dsp:spPr>
        <a:xfrm>
          <a:off x="0" y="2097938"/>
          <a:ext cx="2725102" cy="268793"/>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ctr" anchorCtr="0">
          <a:noAutofit/>
        </a:bodyPr>
        <a:lstStyle/>
        <a:p>
          <a:pPr marL="0" lvl="0" indent="0" algn="ctr" defTabSz="355600">
            <a:lnSpc>
              <a:spcPct val="90000"/>
            </a:lnSpc>
            <a:spcBef>
              <a:spcPct val="0"/>
            </a:spcBef>
            <a:spcAft>
              <a:spcPct val="35000"/>
            </a:spcAft>
            <a:buNone/>
          </a:pPr>
          <a:r>
            <a:rPr lang="es-CO" sz="800" kern="1200"/>
            <a:t>Cooperación: BPM /RS</a:t>
          </a:r>
        </a:p>
      </dsp:txBody>
      <dsp:txXfrm>
        <a:off x="0" y="2097938"/>
        <a:ext cx="2725102" cy="268793"/>
      </dsp:txXfrm>
    </dsp:sp>
    <dsp:sp modelId="{A903080A-52AC-44D9-8E69-875709779DDF}">
      <dsp:nvSpPr>
        <dsp:cNvPr id="0" name=""/>
        <dsp:cNvSpPr/>
      </dsp:nvSpPr>
      <dsp:spPr>
        <a:xfrm>
          <a:off x="2725102" y="2097938"/>
          <a:ext cx="2725102" cy="268793"/>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ctr" anchorCtr="0">
          <a:noAutofit/>
        </a:bodyPr>
        <a:lstStyle/>
        <a:p>
          <a:pPr marL="0" lvl="0" indent="0" algn="ctr" defTabSz="355600">
            <a:lnSpc>
              <a:spcPct val="90000"/>
            </a:lnSpc>
            <a:spcBef>
              <a:spcPct val="0"/>
            </a:spcBef>
            <a:spcAft>
              <a:spcPct val="35000"/>
            </a:spcAft>
            <a:buNone/>
          </a:pPr>
          <a:r>
            <a:rPr lang="es-CO" sz="800" kern="1200"/>
            <a:t>Anexo Suplementos</a:t>
          </a:r>
        </a:p>
      </dsp:txBody>
      <dsp:txXfrm>
        <a:off x="2725102" y="2097938"/>
        <a:ext cx="2725102" cy="268793"/>
      </dsp:txXfrm>
    </dsp:sp>
    <dsp:sp modelId="{1E8079A0-3DCD-462F-B5A9-7E88F14A6606}">
      <dsp:nvSpPr>
        <dsp:cNvPr id="0" name=""/>
        <dsp:cNvSpPr/>
      </dsp:nvSpPr>
      <dsp:spPr>
        <a:xfrm rot="10800000">
          <a:off x="0" y="892190"/>
          <a:ext cx="5450205" cy="898975"/>
        </a:xfrm>
        <a:prstGeom prst="upArrowCallou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marL="0" lvl="0" indent="0" algn="ctr" defTabSz="488950">
            <a:lnSpc>
              <a:spcPct val="90000"/>
            </a:lnSpc>
            <a:spcBef>
              <a:spcPct val="0"/>
            </a:spcBef>
            <a:spcAft>
              <a:spcPct val="35000"/>
            </a:spcAft>
            <a:buNone/>
          </a:pPr>
          <a:r>
            <a:rPr lang="es-CO" sz="1100" kern="1200"/>
            <a:t>REDES E INICIATIVAS</a:t>
          </a:r>
        </a:p>
      </dsp:txBody>
      <dsp:txXfrm rot="-10800000">
        <a:off x="0" y="892190"/>
        <a:ext cx="5450205" cy="315540"/>
      </dsp:txXfrm>
    </dsp:sp>
    <dsp:sp modelId="{700B0468-7406-4D6F-B43B-91BFCFE759CC}">
      <dsp:nvSpPr>
        <dsp:cNvPr id="0" name=""/>
        <dsp:cNvSpPr/>
      </dsp:nvSpPr>
      <dsp:spPr>
        <a:xfrm>
          <a:off x="665" y="1207731"/>
          <a:ext cx="1089774" cy="268793"/>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ctr" anchorCtr="0">
          <a:noAutofit/>
        </a:bodyPr>
        <a:lstStyle/>
        <a:p>
          <a:pPr marL="0" lvl="0" indent="0" algn="ctr" defTabSz="355600">
            <a:lnSpc>
              <a:spcPct val="90000"/>
            </a:lnSpc>
            <a:spcBef>
              <a:spcPct val="0"/>
            </a:spcBef>
            <a:spcAft>
              <a:spcPct val="35000"/>
            </a:spcAft>
            <a:buNone/>
          </a:pPr>
          <a:r>
            <a:rPr lang="es-CO" sz="800" kern="1200"/>
            <a:t>OMS /ICDRA</a:t>
          </a:r>
        </a:p>
      </dsp:txBody>
      <dsp:txXfrm>
        <a:off x="665" y="1207731"/>
        <a:ext cx="1089774" cy="268793"/>
      </dsp:txXfrm>
    </dsp:sp>
    <dsp:sp modelId="{8EFA4C54-606F-4D8E-9EE2-CED6D451141E}">
      <dsp:nvSpPr>
        <dsp:cNvPr id="0" name=""/>
        <dsp:cNvSpPr/>
      </dsp:nvSpPr>
      <dsp:spPr>
        <a:xfrm>
          <a:off x="1090440" y="1207731"/>
          <a:ext cx="1089774" cy="268793"/>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ctr" anchorCtr="0">
          <a:noAutofit/>
        </a:bodyPr>
        <a:lstStyle/>
        <a:p>
          <a:pPr marL="0" lvl="0" indent="0" algn="ctr" defTabSz="355600">
            <a:lnSpc>
              <a:spcPct val="90000"/>
            </a:lnSpc>
            <a:spcBef>
              <a:spcPct val="0"/>
            </a:spcBef>
            <a:spcAft>
              <a:spcPct val="35000"/>
            </a:spcAft>
            <a:buNone/>
          </a:pPr>
          <a:r>
            <a:rPr lang="es-CO" sz="800" kern="1200"/>
            <a:t>Red EAMI</a:t>
          </a:r>
        </a:p>
      </dsp:txBody>
      <dsp:txXfrm>
        <a:off x="1090440" y="1207731"/>
        <a:ext cx="1089774" cy="268793"/>
      </dsp:txXfrm>
    </dsp:sp>
    <dsp:sp modelId="{E7CED1D5-85B9-4752-B398-1E7D40C6A855}">
      <dsp:nvSpPr>
        <dsp:cNvPr id="0" name=""/>
        <dsp:cNvSpPr/>
      </dsp:nvSpPr>
      <dsp:spPr>
        <a:xfrm>
          <a:off x="2180215" y="1207731"/>
          <a:ext cx="1089774" cy="268793"/>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ctr" anchorCtr="0">
          <a:noAutofit/>
        </a:bodyPr>
        <a:lstStyle/>
        <a:p>
          <a:pPr marL="0" lvl="0" indent="0" algn="ctr" defTabSz="355600">
            <a:lnSpc>
              <a:spcPct val="90000"/>
            </a:lnSpc>
            <a:spcBef>
              <a:spcPct val="0"/>
            </a:spcBef>
            <a:spcAft>
              <a:spcPct val="35000"/>
            </a:spcAft>
            <a:buNone/>
          </a:pPr>
          <a:r>
            <a:rPr lang="es-CO" sz="800" kern="1200"/>
            <a:t>ICH / IPRP</a:t>
          </a:r>
        </a:p>
      </dsp:txBody>
      <dsp:txXfrm>
        <a:off x="2180215" y="1207731"/>
        <a:ext cx="1089774" cy="268793"/>
      </dsp:txXfrm>
    </dsp:sp>
    <dsp:sp modelId="{D7698636-38AD-40E5-840B-E70EBEEA79ED}">
      <dsp:nvSpPr>
        <dsp:cNvPr id="0" name=""/>
        <dsp:cNvSpPr/>
      </dsp:nvSpPr>
      <dsp:spPr>
        <a:xfrm>
          <a:off x="3269989" y="1207731"/>
          <a:ext cx="1089774" cy="268793"/>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ctr" anchorCtr="0">
          <a:noAutofit/>
        </a:bodyPr>
        <a:lstStyle/>
        <a:p>
          <a:pPr marL="0" lvl="0" indent="0" algn="ctr" defTabSz="355600">
            <a:lnSpc>
              <a:spcPct val="90000"/>
            </a:lnSpc>
            <a:spcBef>
              <a:spcPct val="0"/>
            </a:spcBef>
            <a:spcAft>
              <a:spcPct val="35000"/>
            </a:spcAft>
            <a:buNone/>
          </a:pPr>
          <a:r>
            <a:rPr lang="es-CO" sz="800" kern="1200"/>
            <a:t>OPS</a:t>
          </a:r>
        </a:p>
      </dsp:txBody>
      <dsp:txXfrm>
        <a:off x="3269989" y="1207731"/>
        <a:ext cx="1089774" cy="268793"/>
      </dsp:txXfrm>
    </dsp:sp>
    <dsp:sp modelId="{AC985D4D-B410-450E-9D17-0C2FBDC2FBC2}">
      <dsp:nvSpPr>
        <dsp:cNvPr id="0" name=""/>
        <dsp:cNvSpPr/>
      </dsp:nvSpPr>
      <dsp:spPr>
        <a:xfrm>
          <a:off x="4359764" y="1207731"/>
          <a:ext cx="1089774" cy="268793"/>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ctr" anchorCtr="0">
          <a:noAutofit/>
        </a:bodyPr>
        <a:lstStyle/>
        <a:p>
          <a:pPr marL="0" lvl="0" indent="0" algn="ctr" defTabSz="355600">
            <a:lnSpc>
              <a:spcPct val="90000"/>
            </a:lnSpc>
            <a:spcBef>
              <a:spcPct val="0"/>
            </a:spcBef>
            <a:spcAft>
              <a:spcPct val="35000"/>
            </a:spcAft>
            <a:buNone/>
          </a:pPr>
          <a:r>
            <a:rPr lang="es-CO" sz="800" kern="1200"/>
            <a:t>USP</a:t>
          </a:r>
        </a:p>
      </dsp:txBody>
      <dsp:txXfrm>
        <a:off x="4359764" y="1207731"/>
        <a:ext cx="1089774" cy="268793"/>
      </dsp:txXfrm>
    </dsp:sp>
    <dsp:sp modelId="{681AEC9F-441A-4BD1-8EA5-93599C750986}">
      <dsp:nvSpPr>
        <dsp:cNvPr id="0" name=""/>
        <dsp:cNvSpPr/>
      </dsp:nvSpPr>
      <dsp:spPr>
        <a:xfrm rot="10800000">
          <a:off x="0" y="1983"/>
          <a:ext cx="5450205" cy="898975"/>
        </a:xfrm>
        <a:prstGeom prst="upArrowCallou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marL="0" lvl="0" indent="0" algn="ctr" defTabSz="488950">
            <a:lnSpc>
              <a:spcPct val="90000"/>
            </a:lnSpc>
            <a:spcBef>
              <a:spcPct val="0"/>
            </a:spcBef>
            <a:spcAft>
              <a:spcPct val="35000"/>
            </a:spcAft>
            <a:buNone/>
          </a:pPr>
          <a:r>
            <a:rPr lang="es-CO" sz="1100" kern="1200"/>
            <a:t>ONUDI - Programa de calidad para la cadena de químicos GQSP</a:t>
          </a:r>
        </a:p>
      </dsp:txBody>
      <dsp:txXfrm rot="-10800000">
        <a:off x="0" y="1983"/>
        <a:ext cx="5450205" cy="315540"/>
      </dsp:txXfrm>
    </dsp:sp>
    <dsp:sp modelId="{954A432C-7227-4934-8AAF-C1AC2BC8B59E}">
      <dsp:nvSpPr>
        <dsp:cNvPr id="0" name=""/>
        <dsp:cNvSpPr/>
      </dsp:nvSpPr>
      <dsp:spPr>
        <a:xfrm>
          <a:off x="0" y="317523"/>
          <a:ext cx="1362551" cy="268793"/>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ctr" anchorCtr="0">
          <a:noAutofit/>
        </a:bodyPr>
        <a:lstStyle/>
        <a:p>
          <a:pPr marL="0" lvl="0" indent="0" algn="ctr" defTabSz="355600">
            <a:lnSpc>
              <a:spcPct val="90000"/>
            </a:lnSpc>
            <a:spcBef>
              <a:spcPct val="0"/>
            </a:spcBef>
            <a:spcAft>
              <a:spcPct val="35000"/>
            </a:spcAft>
            <a:buNone/>
          </a:pPr>
          <a:r>
            <a:rPr lang="es-CO" sz="800" kern="1200"/>
            <a:t>Racionalización de trámites</a:t>
          </a:r>
        </a:p>
      </dsp:txBody>
      <dsp:txXfrm>
        <a:off x="0" y="317523"/>
        <a:ext cx="1362551" cy="268793"/>
      </dsp:txXfrm>
    </dsp:sp>
    <dsp:sp modelId="{03874090-BACE-46C5-82A6-D44D4B8F519B}">
      <dsp:nvSpPr>
        <dsp:cNvPr id="0" name=""/>
        <dsp:cNvSpPr/>
      </dsp:nvSpPr>
      <dsp:spPr>
        <a:xfrm>
          <a:off x="1362551" y="317523"/>
          <a:ext cx="1362551" cy="268793"/>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ctr" anchorCtr="0">
          <a:noAutofit/>
        </a:bodyPr>
        <a:lstStyle/>
        <a:p>
          <a:pPr marL="0" lvl="0" indent="0" algn="ctr" defTabSz="355600">
            <a:lnSpc>
              <a:spcPct val="90000"/>
            </a:lnSpc>
            <a:spcBef>
              <a:spcPct val="0"/>
            </a:spcBef>
            <a:spcAft>
              <a:spcPct val="35000"/>
            </a:spcAft>
            <a:buNone/>
          </a:pPr>
          <a:r>
            <a:rPr lang="es-CO" sz="800" kern="1200"/>
            <a:t>Fortalecimiento capacidades RS /Inspección / Vigilancia</a:t>
          </a:r>
        </a:p>
      </dsp:txBody>
      <dsp:txXfrm>
        <a:off x="1362551" y="317523"/>
        <a:ext cx="1362551" cy="268793"/>
      </dsp:txXfrm>
    </dsp:sp>
    <dsp:sp modelId="{DCCE152C-8FD3-4D83-89D3-050F5D084333}">
      <dsp:nvSpPr>
        <dsp:cNvPr id="0" name=""/>
        <dsp:cNvSpPr/>
      </dsp:nvSpPr>
      <dsp:spPr>
        <a:xfrm>
          <a:off x="2725102" y="317523"/>
          <a:ext cx="1362551" cy="268793"/>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ctr" anchorCtr="0">
          <a:noAutofit/>
        </a:bodyPr>
        <a:lstStyle/>
        <a:p>
          <a:pPr marL="0" lvl="0" indent="0" algn="ctr" defTabSz="355600">
            <a:lnSpc>
              <a:spcPct val="90000"/>
            </a:lnSpc>
            <a:spcBef>
              <a:spcPct val="0"/>
            </a:spcBef>
            <a:spcAft>
              <a:spcPct val="35000"/>
            </a:spcAft>
            <a:buNone/>
          </a:pPr>
          <a:r>
            <a:rPr lang="es-CO" sz="800" kern="1200"/>
            <a:t>Implementación informes 37 y 45 OMS</a:t>
          </a:r>
        </a:p>
      </dsp:txBody>
      <dsp:txXfrm>
        <a:off x="2725102" y="317523"/>
        <a:ext cx="1362551" cy="268793"/>
      </dsp:txXfrm>
    </dsp:sp>
    <dsp:sp modelId="{9FE0DD42-A274-4754-999C-6613F0F5B27C}">
      <dsp:nvSpPr>
        <dsp:cNvPr id="0" name=""/>
        <dsp:cNvSpPr/>
      </dsp:nvSpPr>
      <dsp:spPr>
        <a:xfrm>
          <a:off x="4087653" y="317523"/>
          <a:ext cx="1362551" cy="268793"/>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ctr" anchorCtr="0">
          <a:noAutofit/>
        </a:bodyPr>
        <a:lstStyle/>
        <a:p>
          <a:pPr marL="0" lvl="0" indent="0" algn="ctr" defTabSz="355600">
            <a:lnSpc>
              <a:spcPct val="90000"/>
            </a:lnSpc>
            <a:spcBef>
              <a:spcPct val="0"/>
            </a:spcBef>
            <a:spcAft>
              <a:spcPct val="35000"/>
            </a:spcAft>
            <a:buNone/>
          </a:pPr>
          <a:r>
            <a:rPr lang="es-CO" sz="800" kern="1200"/>
            <a:t>Cumplimiento GBT</a:t>
          </a:r>
        </a:p>
      </dsp:txBody>
      <dsp:txXfrm>
        <a:off x="4087653" y="317523"/>
        <a:ext cx="1362551" cy="268793"/>
      </dsp:txXfrm>
    </dsp:sp>
  </dsp:spTree>
</dsp:drawing>
</file>

<file path=word/diagrams/drawing1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12E7310-AE16-4F7E-9ED7-BE08CA790775}">
      <dsp:nvSpPr>
        <dsp:cNvPr id="0" name=""/>
        <dsp:cNvSpPr/>
      </dsp:nvSpPr>
      <dsp:spPr>
        <a:xfrm>
          <a:off x="0" y="2496020"/>
          <a:ext cx="5450205" cy="54606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es-CO" sz="1000" kern="1200"/>
            <a:t>COOPERACIÓN CON HOMOLOGOS</a:t>
          </a:r>
        </a:p>
      </dsp:txBody>
      <dsp:txXfrm>
        <a:off x="0" y="2496020"/>
        <a:ext cx="5450205" cy="294876"/>
      </dsp:txXfrm>
    </dsp:sp>
    <dsp:sp modelId="{5C46D9E3-A100-4A06-A43A-F49FF8C9F509}">
      <dsp:nvSpPr>
        <dsp:cNvPr id="0" name=""/>
        <dsp:cNvSpPr/>
      </dsp:nvSpPr>
      <dsp:spPr>
        <a:xfrm>
          <a:off x="0" y="2779975"/>
          <a:ext cx="1362551" cy="251191"/>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ctr" anchorCtr="0">
          <a:noAutofit/>
        </a:bodyPr>
        <a:lstStyle/>
        <a:p>
          <a:pPr marL="0" lvl="0" indent="0" algn="ctr" defTabSz="355600">
            <a:lnSpc>
              <a:spcPct val="90000"/>
            </a:lnSpc>
            <a:spcBef>
              <a:spcPct val="0"/>
            </a:spcBef>
            <a:spcAft>
              <a:spcPct val="35000"/>
            </a:spcAft>
            <a:buNone/>
          </a:pPr>
          <a:r>
            <a:rPr lang="es-CO" sz="800" kern="1200"/>
            <a:t>ARNr</a:t>
          </a:r>
        </a:p>
      </dsp:txBody>
      <dsp:txXfrm>
        <a:off x="0" y="2779975"/>
        <a:ext cx="1362551" cy="251191"/>
      </dsp:txXfrm>
    </dsp:sp>
    <dsp:sp modelId="{4A511BA4-DBE2-4C24-B210-DEB68672FEF6}">
      <dsp:nvSpPr>
        <dsp:cNvPr id="0" name=""/>
        <dsp:cNvSpPr/>
      </dsp:nvSpPr>
      <dsp:spPr>
        <a:xfrm>
          <a:off x="1362551" y="2779975"/>
          <a:ext cx="1362551" cy="251191"/>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ctr" anchorCtr="0">
          <a:noAutofit/>
        </a:bodyPr>
        <a:lstStyle/>
        <a:p>
          <a:pPr marL="0" lvl="0" indent="0" algn="ctr" defTabSz="355600">
            <a:lnSpc>
              <a:spcPct val="90000"/>
            </a:lnSpc>
            <a:spcBef>
              <a:spcPct val="0"/>
            </a:spcBef>
            <a:spcAft>
              <a:spcPct val="35000"/>
            </a:spcAft>
            <a:buNone/>
          </a:pPr>
          <a:r>
            <a:rPr lang="es-CO" sz="800" kern="1200"/>
            <a:t>MFDA - Corea*</a:t>
          </a:r>
        </a:p>
      </dsp:txBody>
      <dsp:txXfrm>
        <a:off x="1362551" y="2779975"/>
        <a:ext cx="1362551" cy="251191"/>
      </dsp:txXfrm>
    </dsp:sp>
    <dsp:sp modelId="{4E9D5461-0AA0-4B9E-85AE-0CA7150C7165}">
      <dsp:nvSpPr>
        <dsp:cNvPr id="0" name=""/>
        <dsp:cNvSpPr/>
      </dsp:nvSpPr>
      <dsp:spPr>
        <a:xfrm>
          <a:off x="2725102" y="2779975"/>
          <a:ext cx="1362551" cy="251191"/>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ctr" anchorCtr="0">
          <a:noAutofit/>
        </a:bodyPr>
        <a:lstStyle/>
        <a:p>
          <a:pPr marL="0" lvl="0" indent="0" algn="ctr" defTabSz="355600">
            <a:lnSpc>
              <a:spcPct val="90000"/>
            </a:lnSpc>
            <a:spcBef>
              <a:spcPct val="0"/>
            </a:spcBef>
            <a:spcAft>
              <a:spcPct val="35000"/>
            </a:spcAft>
            <a:buNone/>
          </a:pPr>
          <a:r>
            <a:rPr lang="es-CO" sz="800" kern="1200"/>
            <a:t>FDA -Indonesia</a:t>
          </a:r>
        </a:p>
      </dsp:txBody>
      <dsp:txXfrm>
        <a:off x="2725102" y="2779975"/>
        <a:ext cx="1362551" cy="251191"/>
      </dsp:txXfrm>
    </dsp:sp>
    <dsp:sp modelId="{C810A656-7A9F-4083-B2DD-8B948302BB82}">
      <dsp:nvSpPr>
        <dsp:cNvPr id="0" name=""/>
        <dsp:cNvSpPr/>
      </dsp:nvSpPr>
      <dsp:spPr>
        <a:xfrm>
          <a:off x="4087653" y="2779975"/>
          <a:ext cx="1362551" cy="251191"/>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ctr" anchorCtr="0">
          <a:noAutofit/>
        </a:bodyPr>
        <a:lstStyle/>
        <a:p>
          <a:pPr marL="0" lvl="0" indent="0" algn="ctr" defTabSz="355600">
            <a:lnSpc>
              <a:spcPct val="90000"/>
            </a:lnSpc>
            <a:spcBef>
              <a:spcPct val="0"/>
            </a:spcBef>
            <a:spcAft>
              <a:spcPct val="35000"/>
            </a:spcAft>
            <a:buNone/>
          </a:pPr>
          <a:r>
            <a:rPr lang="es-CO" sz="800" kern="1200"/>
            <a:t>MESOAMERICA</a:t>
          </a:r>
        </a:p>
      </dsp:txBody>
      <dsp:txXfrm>
        <a:off x="4087653" y="2779975"/>
        <a:ext cx="1362551" cy="251191"/>
      </dsp:txXfrm>
    </dsp:sp>
    <dsp:sp modelId="{FC42F427-053D-4B78-9031-A234B582CC7B}">
      <dsp:nvSpPr>
        <dsp:cNvPr id="0" name=""/>
        <dsp:cNvSpPr/>
      </dsp:nvSpPr>
      <dsp:spPr>
        <a:xfrm rot="10800000">
          <a:off x="0" y="1664358"/>
          <a:ext cx="5450205" cy="839852"/>
        </a:xfrm>
        <a:prstGeom prst="upArrowCallou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es-CO" sz="1000" kern="1200"/>
            <a:t>ACUERDOS - AP</a:t>
          </a:r>
        </a:p>
      </dsp:txBody>
      <dsp:txXfrm rot="-10800000">
        <a:off x="0" y="1664358"/>
        <a:ext cx="5450205" cy="294788"/>
      </dsp:txXfrm>
    </dsp:sp>
    <dsp:sp modelId="{0BEFD512-B377-4CFA-B38D-30F5AB922F1A}">
      <dsp:nvSpPr>
        <dsp:cNvPr id="0" name=""/>
        <dsp:cNvSpPr/>
      </dsp:nvSpPr>
      <dsp:spPr>
        <a:xfrm>
          <a:off x="0" y="1959146"/>
          <a:ext cx="2725102" cy="251116"/>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ctr" anchorCtr="0">
          <a:noAutofit/>
        </a:bodyPr>
        <a:lstStyle/>
        <a:p>
          <a:pPr marL="0" lvl="0" indent="0" algn="ctr" defTabSz="355600">
            <a:lnSpc>
              <a:spcPct val="90000"/>
            </a:lnSpc>
            <a:spcBef>
              <a:spcPct val="0"/>
            </a:spcBef>
            <a:spcAft>
              <a:spcPct val="35000"/>
            </a:spcAft>
            <a:buNone/>
          </a:pPr>
          <a:r>
            <a:rPr lang="es-CO" sz="800" kern="1200"/>
            <a:t>Cooperación: BPM /RS</a:t>
          </a:r>
        </a:p>
      </dsp:txBody>
      <dsp:txXfrm>
        <a:off x="0" y="1959146"/>
        <a:ext cx="2725102" cy="251116"/>
      </dsp:txXfrm>
    </dsp:sp>
    <dsp:sp modelId="{A903080A-52AC-44D9-8E69-875709779DDF}">
      <dsp:nvSpPr>
        <dsp:cNvPr id="0" name=""/>
        <dsp:cNvSpPr/>
      </dsp:nvSpPr>
      <dsp:spPr>
        <a:xfrm>
          <a:off x="2725102" y="1959146"/>
          <a:ext cx="2725102" cy="251116"/>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ctr" anchorCtr="0">
          <a:noAutofit/>
        </a:bodyPr>
        <a:lstStyle/>
        <a:p>
          <a:pPr marL="0" lvl="0" indent="0" algn="ctr" defTabSz="355600">
            <a:lnSpc>
              <a:spcPct val="90000"/>
            </a:lnSpc>
            <a:spcBef>
              <a:spcPct val="0"/>
            </a:spcBef>
            <a:spcAft>
              <a:spcPct val="35000"/>
            </a:spcAft>
            <a:buNone/>
          </a:pPr>
          <a:r>
            <a:rPr lang="es-CO" sz="800" kern="1200"/>
            <a:t>Anexo Suplementos</a:t>
          </a:r>
        </a:p>
      </dsp:txBody>
      <dsp:txXfrm>
        <a:off x="2725102" y="1959146"/>
        <a:ext cx="2725102" cy="251116"/>
      </dsp:txXfrm>
    </dsp:sp>
    <dsp:sp modelId="{1E8079A0-3DCD-462F-B5A9-7E88F14A6606}">
      <dsp:nvSpPr>
        <dsp:cNvPr id="0" name=""/>
        <dsp:cNvSpPr/>
      </dsp:nvSpPr>
      <dsp:spPr>
        <a:xfrm rot="10800000">
          <a:off x="0" y="832696"/>
          <a:ext cx="5450205" cy="839852"/>
        </a:xfrm>
        <a:prstGeom prst="upArrowCallou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es-CO" sz="1000" kern="1200"/>
            <a:t>REDES E INICIATIVAS</a:t>
          </a:r>
        </a:p>
      </dsp:txBody>
      <dsp:txXfrm rot="-10800000">
        <a:off x="0" y="832696"/>
        <a:ext cx="5450205" cy="294788"/>
      </dsp:txXfrm>
    </dsp:sp>
    <dsp:sp modelId="{700B0468-7406-4D6F-B43B-91BFCFE759CC}">
      <dsp:nvSpPr>
        <dsp:cNvPr id="0" name=""/>
        <dsp:cNvSpPr/>
      </dsp:nvSpPr>
      <dsp:spPr>
        <a:xfrm>
          <a:off x="2661" y="1127484"/>
          <a:ext cx="907480" cy="251116"/>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ctr" anchorCtr="0">
          <a:noAutofit/>
        </a:bodyPr>
        <a:lstStyle/>
        <a:p>
          <a:pPr marL="0" lvl="0" indent="0" algn="ctr" defTabSz="355600">
            <a:lnSpc>
              <a:spcPct val="90000"/>
            </a:lnSpc>
            <a:spcBef>
              <a:spcPct val="0"/>
            </a:spcBef>
            <a:spcAft>
              <a:spcPct val="35000"/>
            </a:spcAft>
            <a:buNone/>
          </a:pPr>
          <a:r>
            <a:rPr lang="es-CO" sz="800" kern="1200"/>
            <a:t>OMS </a:t>
          </a:r>
        </a:p>
      </dsp:txBody>
      <dsp:txXfrm>
        <a:off x="2661" y="1127484"/>
        <a:ext cx="907480" cy="251116"/>
      </dsp:txXfrm>
    </dsp:sp>
    <dsp:sp modelId="{45AD4323-0DBF-4685-84FA-26DC4AE9B420}">
      <dsp:nvSpPr>
        <dsp:cNvPr id="0" name=""/>
        <dsp:cNvSpPr/>
      </dsp:nvSpPr>
      <dsp:spPr>
        <a:xfrm>
          <a:off x="910141" y="1127484"/>
          <a:ext cx="907480" cy="251116"/>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ctr" anchorCtr="0">
          <a:noAutofit/>
        </a:bodyPr>
        <a:lstStyle/>
        <a:p>
          <a:pPr marL="0" lvl="0" indent="0" algn="ctr" defTabSz="355600">
            <a:lnSpc>
              <a:spcPct val="90000"/>
            </a:lnSpc>
            <a:spcBef>
              <a:spcPct val="0"/>
            </a:spcBef>
            <a:spcAft>
              <a:spcPct val="35000"/>
            </a:spcAft>
            <a:buNone/>
          </a:pPr>
          <a:r>
            <a:rPr lang="es-CO" sz="800" kern="1200"/>
            <a:t>ICMRA</a:t>
          </a:r>
        </a:p>
      </dsp:txBody>
      <dsp:txXfrm>
        <a:off x="910141" y="1127484"/>
        <a:ext cx="907480" cy="251116"/>
      </dsp:txXfrm>
    </dsp:sp>
    <dsp:sp modelId="{8EFA4C54-606F-4D8E-9EE2-CED6D451141E}">
      <dsp:nvSpPr>
        <dsp:cNvPr id="0" name=""/>
        <dsp:cNvSpPr/>
      </dsp:nvSpPr>
      <dsp:spPr>
        <a:xfrm>
          <a:off x="1817622" y="1127484"/>
          <a:ext cx="907480" cy="251116"/>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ctr" anchorCtr="0">
          <a:noAutofit/>
        </a:bodyPr>
        <a:lstStyle/>
        <a:p>
          <a:pPr marL="0" lvl="0" indent="0" algn="ctr" defTabSz="355600">
            <a:lnSpc>
              <a:spcPct val="90000"/>
            </a:lnSpc>
            <a:spcBef>
              <a:spcPct val="0"/>
            </a:spcBef>
            <a:spcAft>
              <a:spcPct val="35000"/>
            </a:spcAft>
            <a:buNone/>
          </a:pPr>
          <a:r>
            <a:rPr lang="es-CO" sz="800" kern="1200"/>
            <a:t>Red EAMI</a:t>
          </a:r>
        </a:p>
      </dsp:txBody>
      <dsp:txXfrm>
        <a:off x="1817622" y="1127484"/>
        <a:ext cx="907480" cy="251116"/>
      </dsp:txXfrm>
    </dsp:sp>
    <dsp:sp modelId="{D7698636-38AD-40E5-840B-E70EBEEA79ED}">
      <dsp:nvSpPr>
        <dsp:cNvPr id="0" name=""/>
        <dsp:cNvSpPr/>
      </dsp:nvSpPr>
      <dsp:spPr>
        <a:xfrm>
          <a:off x="2725102" y="1127484"/>
          <a:ext cx="907480" cy="251116"/>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ctr" anchorCtr="0">
          <a:noAutofit/>
        </a:bodyPr>
        <a:lstStyle/>
        <a:p>
          <a:pPr marL="0" lvl="0" indent="0" algn="ctr" defTabSz="355600">
            <a:lnSpc>
              <a:spcPct val="90000"/>
            </a:lnSpc>
            <a:spcBef>
              <a:spcPct val="0"/>
            </a:spcBef>
            <a:spcAft>
              <a:spcPct val="35000"/>
            </a:spcAft>
            <a:buNone/>
          </a:pPr>
          <a:r>
            <a:rPr lang="es-CO" sz="800" kern="1200"/>
            <a:t>OPS</a:t>
          </a:r>
        </a:p>
      </dsp:txBody>
      <dsp:txXfrm>
        <a:off x="2725102" y="1127484"/>
        <a:ext cx="907480" cy="251116"/>
      </dsp:txXfrm>
    </dsp:sp>
    <dsp:sp modelId="{AC985D4D-B410-450E-9D17-0C2FBDC2FBC2}">
      <dsp:nvSpPr>
        <dsp:cNvPr id="0" name=""/>
        <dsp:cNvSpPr/>
      </dsp:nvSpPr>
      <dsp:spPr>
        <a:xfrm>
          <a:off x="3632582" y="1127484"/>
          <a:ext cx="907480" cy="251116"/>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ctr" anchorCtr="0">
          <a:noAutofit/>
        </a:bodyPr>
        <a:lstStyle/>
        <a:p>
          <a:pPr marL="0" lvl="0" indent="0" algn="ctr" defTabSz="355600">
            <a:lnSpc>
              <a:spcPct val="90000"/>
            </a:lnSpc>
            <a:spcBef>
              <a:spcPct val="0"/>
            </a:spcBef>
            <a:spcAft>
              <a:spcPct val="35000"/>
            </a:spcAft>
            <a:buNone/>
          </a:pPr>
          <a:r>
            <a:rPr lang="es-CO" sz="800" kern="1200"/>
            <a:t>USP</a:t>
          </a:r>
        </a:p>
      </dsp:txBody>
      <dsp:txXfrm>
        <a:off x="3632582" y="1127484"/>
        <a:ext cx="907480" cy="251116"/>
      </dsp:txXfrm>
    </dsp:sp>
    <dsp:sp modelId="{E7CED1D5-85B9-4752-B398-1E7D40C6A855}">
      <dsp:nvSpPr>
        <dsp:cNvPr id="0" name=""/>
        <dsp:cNvSpPr/>
      </dsp:nvSpPr>
      <dsp:spPr>
        <a:xfrm>
          <a:off x="4540063" y="1127484"/>
          <a:ext cx="907480" cy="251116"/>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ctr" anchorCtr="0">
          <a:noAutofit/>
        </a:bodyPr>
        <a:lstStyle/>
        <a:p>
          <a:pPr marL="0" lvl="0" indent="0" algn="ctr" defTabSz="355600">
            <a:lnSpc>
              <a:spcPct val="90000"/>
            </a:lnSpc>
            <a:spcBef>
              <a:spcPct val="0"/>
            </a:spcBef>
            <a:spcAft>
              <a:spcPct val="35000"/>
            </a:spcAft>
            <a:buNone/>
          </a:pPr>
          <a:r>
            <a:rPr lang="es-CO" sz="800" kern="1200">
              <a:solidFill>
                <a:srgbClr val="FF0000"/>
              </a:solidFill>
            </a:rPr>
            <a:t>ICH / IPRP</a:t>
          </a:r>
        </a:p>
      </dsp:txBody>
      <dsp:txXfrm>
        <a:off x="4540063" y="1127484"/>
        <a:ext cx="907480" cy="251116"/>
      </dsp:txXfrm>
    </dsp:sp>
    <dsp:sp modelId="{B1C7D8A2-4C27-41BC-80FF-1A39D388E447}">
      <dsp:nvSpPr>
        <dsp:cNvPr id="0" name=""/>
        <dsp:cNvSpPr/>
      </dsp:nvSpPr>
      <dsp:spPr>
        <a:xfrm rot="10800000">
          <a:off x="0" y="1034"/>
          <a:ext cx="5450205" cy="839852"/>
        </a:xfrm>
        <a:prstGeom prst="upArrowCallou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es-CO" sz="1000" kern="1200"/>
            <a:t>PROYECTOS DE COOPERACIÓN</a:t>
          </a:r>
        </a:p>
      </dsp:txBody>
      <dsp:txXfrm rot="-10800000">
        <a:off x="0" y="1034"/>
        <a:ext cx="5450205" cy="294788"/>
      </dsp:txXfrm>
    </dsp:sp>
    <dsp:sp modelId="{0456AE4C-A091-4AC1-80C7-834239FF0D90}">
      <dsp:nvSpPr>
        <dsp:cNvPr id="0" name=""/>
        <dsp:cNvSpPr/>
      </dsp:nvSpPr>
      <dsp:spPr>
        <a:xfrm>
          <a:off x="2661" y="295822"/>
          <a:ext cx="1814960" cy="251116"/>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ctr" anchorCtr="0">
          <a:noAutofit/>
        </a:bodyPr>
        <a:lstStyle/>
        <a:p>
          <a:pPr marL="0" lvl="0" indent="0" algn="ctr" defTabSz="355600">
            <a:lnSpc>
              <a:spcPct val="90000"/>
            </a:lnSpc>
            <a:spcBef>
              <a:spcPct val="0"/>
            </a:spcBef>
            <a:spcAft>
              <a:spcPct val="35000"/>
            </a:spcAft>
            <a:buNone/>
          </a:pPr>
          <a:r>
            <a:rPr lang="es-CO" sz="800" kern="1200"/>
            <a:t>ONUDI - Programa de calidad para la cadena de químicos GQSP</a:t>
          </a:r>
        </a:p>
      </dsp:txBody>
      <dsp:txXfrm>
        <a:off x="2661" y="295822"/>
        <a:ext cx="1814960" cy="251116"/>
      </dsp:txXfrm>
    </dsp:sp>
    <dsp:sp modelId="{99F7DCE8-C9AB-409F-B7BA-2EFBFB16F7CD}">
      <dsp:nvSpPr>
        <dsp:cNvPr id="0" name=""/>
        <dsp:cNvSpPr/>
      </dsp:nvSpPr>
      <dsp:spPr>
        <a:xfrm>
          <a:off x="1817622" y="295822"/>
          <a:ext cx="1814960" cy="251116"/>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ctr" anchorCtr="0">
          <a:noAutofit/>
        </a:bodyPr>
        <a:lstStyle/>
        <a:p>
          <a:pPr marL="0" lvl="0" indent="0" algn="ctr" defTabSz="355600">
            <a:lnSpc>
              <a:spcPct val="90000"/>
            </a:lnSpc>
            <a:spcBef>
              <a:spcPct val="0"/>
            </a:spcBef>
            <a:spcAft>
              <a:spcPct val="35000"/>
            </a:spcAft>
            <a:buNone/>
          </a:pPr>
          <a:r>
            <a:rPr lang="es-CO" sz="800" kern="1200"/>
            <a:t>THE SOUTH CENTRE</a:t>
          </a:r>
        </a:p>
      </dsp:txBody>
      <dsp:txXfrm>
        <a:off x="1817622" y="295822"/>
        <a:ext cx="1814960" cy="251116"/>
      </dsp:txXfrm>
    </dsp:sp>
    <dsp:sp modelId="{1375B0F5-0EC0-4318-BB09-5812951F0F78}">
      <dsp:nvSpPr>
        <dsp:cNvPr id="0" name=""/>
        <dsp:cNvSpPr/>
      </dsp:nvSpPr>
      <dsp:spPr>
        <a:xfrm>
          <a:off x="3632582" y="295822"/>
          <a:ext cx="1814960" cy="251116"/>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ctr" anchorCtr="0">
          <a:noAutofit/>
        </a:bodyPr>
        <a:lstStyle/>
        <a:p>
          <a:pPr marL="0" lvl="0" indent="0" algn="ctr" defTabSz="355600">
            <a:lnSpc>
              <a:spcPct val="90000"/>
            </a:lnSpc>
            <a:spcBef>
              <a:spcPct val="0"/>
            </a:spcBef>
            <a:spcAft>
              <a:spcPct val="35000"/>
            </a:spcAft>
            <a:buNone/>
          </a:pPr>
          <a:r>
            <a:rPr lang="es-CO" sz="800" kern="1200"/>
            <a:t>MINCIT - COLOMBIA PRODUCTIVA</a:t>
          </a:r>
        </a:p>
      </dsp:txBody>
      <dsp:txXfrm>
        <a:off x="3632582" y="295822"/>
        <a:ext cx="1814960" cy="251116"/>
      </dsp:txXfrm>
    </dsp:sp>
  </dsp:spTree>
</dsp:drawing>
</file>

<file path=word/diagrams/drawing1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3BB7FC5-0EB6-4895-8769-D38A64ED20F4}">
      <dsp:nvSpPr>
        <dsp:cNvPr id="0" name=""/>
        <dsp:cNvSpPr/>
      </dsp:nvSpPr>
      <dsp:spPr>
        <a:xfrm>
          <a:off x="0" y="2819416"/>
          <a:ext cx="5581649" cy="92517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es-CO" sz="1000" b="1" kern="1200">
              <a:latin typeface="+mj-lt"/>
            </a:rPr>
            <a:t>PROGRAMAS DE BECAS Y ENTRENAMIENTOS</a:t>
          </a:r>
        </a:p>
      </dsp:txBody>
      <dsp:txXfrm>
        <a:off x="0" y="2819416"/>
        <a:ext cx="5581649" cy="499596"/>
      </dsp:txXfrm>
    </dsp:sp>
    <dsp:sp modelId="{F853E17D-94A5-490E-BBB3-897632716A9D}">
      <dsp:nvSpPr>
        <dsp:cNvPr id="0" name=""/>
        <dsp:cNvSpPr/>
      </dsp:nvSpPr>
      <dsp:spPr>
        <a:xfrm>
          <a:off x="2725" y="3299847"/>
          <a:ext cx="1858733" cy="425581"/>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ctr" anchorCtr="0">
          <a:noAutofit/>
        </a:bodyPr>
        <a:lstStyle/>
        <a:p>
          <a:pPr marL="0" lvl="0" indent="0" algn="ctr" defTabSz="355600">
            <a:lnSpc>
              <a:spcPct val="90000"/>
            </a:lnSpc>
            <a:spcBef>
              <a:spcPct val="0"/>
            </a:spcBef>
            <a:spcAft>
              <a:spcPct val="35000"/>
            </a:spcAft>
            <a:buNone/>
          </a:pPr>
          <a:r>
            <a:rPr lang="es-CO" sz="800" kern="1200">
              <a:latin typeface="+mj-lt"/>
            </a:rPr>
            <a:t>UNION EUROPEA / BTSF </a:t>
          </a:r>
        </a:p>
      </dsp:txBody>
      <dsp:txXfrm>
        <a:off x="2725" y="3299847"/>
        <a:ext cx="1858733" cy="425581"/>
      </dsp:txXfrm>
    </dsp:sp>
    <dsp:sp modelId="{63521382-3B15-474B-AE7E-8E4480ECD24E}">
      <dsp:nvSpPr>
        <dsp:cNvPr id="0" name=""/>
        <dsp:cNvSpPr/>
      </dsp:nvSpPr>
      <dsp:spPr>
        <a:xfrm>
          <a:off x="1861458" y="3299847"/>
          <a:ext cx="1858733" cy="425581"/>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ctr" anchorCtr="0">
          <a:noAutofit/>
        </a:bodyPr>
        <a:lstStyle/>
        <a:p>
          <a:pPr marL="0" lvl="0" indent="0" algn="ctr" defTabSz="355600">
            <a:lnSpc>
              <a:spcPct val="90000"/>
            </a:lnSpc>
            <a:spcBef>
              <a:spcPct val="0"/>
            </a:spcBef>
            <a:spcAft>
              <a:spcPct val="35000"/>
            </a:spcAft>
            <a:buNone/>
          </a:pPr>
          <a:r>
            <a:rPr lang="es-CO" sz="800" kern="1200">
              <a:latin typeface="+mj-lt"/>
            </a:rPr>
            <a:t>EEUU / CHOCRAN</a:t>
          </a:r>
        </a:p>
      </dsp:txBody>
      <dsp:txXfrm>
        <a:off x="1861458" y="3299847"/>
        <a:ext cx="1858733" cy="425581"/>
      </dsp:txXfrm>
    </dsp:sp>
    <dsp:sp modelId="{8544BFD9-FE53-4E05-89DE-DA2F6044EEDC}">
      <dsp:nvSpPr>
        <dsp:cNvPr id="0" name=""/>
        <dsp:cNvSpPr/>
      </dsp:nvSpPr>
      <dsp:spPr>
        <a:xfrm>
          <a:off x="3720191" y="3299847"/>
          <a:ext cx="1858733" cy="425581"/>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ctr" anchorCtr="0">
          <a:noAutofit/>
        </a:bodyPr>
        <a:lstStyle/>
        <a:p>
          <a:pPr marL="0" lvl="0" indent="0" algn="ctr" defTabSz="355600">
            <a:lnSpc>
              <a:spcPct val="90000"/>
            </a:lnSpc>
            <a:spcBef>
              <a:spcPct val="0"/>
            </a:spcBef>
            <a:spcAft>
              <a:spcPct val="35000"/>
            </a:spcAft>
            <a:buNone/>
          </a:pPr>
          <a:r>
            <a:rPr lang="es-CO" sz="800" kern="1200">
              <a:latin typeface="+mj-lt"/>
            </a:rPr>
            <a:t>DINAMARCA / DANIDA (</a:t>
          </a:r>
          <a:r>
            <a:rPr lang="es-CO" sz="800" i="1" kern="1200">
              <a:latin typeface="+mj-lt"/>
            </a:rPr>
            <a:t>Danida Fellowship Center</a:t>
          </a:r>
          <a:r>
            <a:rPr lang="es-CO" sz="800" kern="1200">
              <a:latin typeface="+mj-lt"/>
            </a:rPr>
            <a:t>) proyectos SSC - Strategic Sector Cooperation. </a:t>
          </a:r>
        </a:p>
      </dsp:txBody>
      <dsp:txXfrm>
        <a:off x="3720191" y="3299847"/>
        <a:ext cx="1858733" cy="425581"/>
      </dsp:txXfrm>
    </dsp:sp>
    <dsp:sp modelId="{8189A95A-16B4-4EA3-AB85-F707752139D6}">
      <dsp:nvSpPr>
        <dsp:cNvPr id="0" name=""/>
        <dsp:cNvSpPr/>
      </dsp:nvSpPr>
      <dsp:spPr>
        <a:xfrm rot="10800000">
          <a:off x="0" y="1409708"/>
          <a:ext cx="5581649" cy="1422924"/>
        </a:xfrm>
        <a:prstGeom prst="upArrowCallou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es-CO" sz="1000" b="1" kern="1200">
              <a:latin typeface="+mj-lt"/>
            </a:rPr>
            <a:t>HOMÓLOGOS</a:t>
          </a:r>
        </a:p>
      </dsp:txBody>
      <dsp:txXfrm rot="-10800000">
        <a:off x="0" y="1409708"/>
        <a:ext cx="5581649" cy="499446"/>
      </dsp:txXfrm>
    </dsp:sp>
    <dsp:sp modelId="{B67B043F-800E-44F4-BDC8-38BD3732B77E}">
      <dsp:nvSpPr>
        <dsp:cNvPr id="0" name=""/>
        <dsp:cNvSpPr/>
      </dsp:nvSpPr>
      <dsp:spPr>
        <a:xfrm>
          <a:off x="2725" y="1909154"/>
          <a:ext cx="929366" cy="425454"/>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ctr" anchorCtr="0">
          <a:noAutofit/>
        </a:bodyPr>
        <a:lstStyle/>
        <a:p>
          <a:pPr marL="0" lvl="0" indent="0" algn="ctr" defTabSz="355600">
            <a:lnSpc>
              <a:spcPct val="90000"/>
            </a:lnSpc>
            <a:spcBef>
              <a:spcPct val="0"/>
            </a:spcBef>
            <a:spcAft>
              <a:spcPct val="35000"/>
            </a:spcAft>
            <a:buNone/>
          </a:pPr>
          <a:r>
            <a:rPr lang="es-CO" sz="800" kern="1200">
              <a:latin typeface="+mj-lt"/>
            </a:rPr>
            <a:t>ESTADOS UNIDOS</a:t>
          </a:r>
        </a:p>
      </dsp:txBody>
      <dsp:txXfrm>
        <a:off x="2725" y="1909154"/>
        <a:ext cx="929366" cy="425454"/>
      </dsp:txXfrm>
    </dsp:sp>
    <dsp:sp modelId="{9A65B145-6EA4-4D37-8C5E-73A40A21CF30}">
      <dsp:nvSpPr>
        <dsp:cNvPr id="0" name=""/>
        <dsp:cNvSpPr/>
      </dsp:nvSpPr>
      <dsp:spPr>
        <a:xfrm>
          <a:off x="932091" y="1909154"/>
          <a:ext cx="929366" cy="425454"/>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ctr" anchorCtr="0">
          <a:noAutofit/>
        </a:bodyPr>
        <a:lstStyle/>
        <a:p>
          <a:pPr marL="0" lvl="0" indent="0" algn="ctr" defTabSz="355600">
            <a:lnSpc>
              <a:spcPct val="90000"/>
            </a:lnSpc>
            <a:spcBef>
              <a:spcPct val="0"/>
            </a:spcBef>
            <a:spcAft>
              <a:spcPct val="35000"/>
            </a:spcAft>
            <a:buNone/>
          </a:pPr>
          <a:r>
            <a:rPr lang="es-CO" sz="800" kern="1200">
              <a:latin typeface="+mj-lt"/>
            </a:rPr>
            <a:t>CANADÁ</a:t>
          </a:r>
        </a:p>
      </dsp:txBody>
      <dsp:txXfrm>
        <a:off x="932091" y="1909154"/>
        <a:ext cx="929366" cy="425454"/>
      </dsp:txXfrm>
    </dsp:sp>
    <dsp:sp modelId="{D40A5F46-9629-4E03-AAAE-F074A6364527}">
      <dsp:nvSpPr>
        <dsp:cNvPr id="0" name=""/>
        <dsp:cNvSpPr/>
      </dsp:nvSpPr>
      <dsp:spPr>
        <a:xfrm>
          <a:off x="1861458" y="1909154"/>
          <a:ext cx="929366" cy="425454"/>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ctr" anchorCtr="0">
          <a:noAutofit/>
        </a:bodyPr>
        <a:lstStyle/>
        <a:p>
          <a:pPr marL="0" lvl="0" indent="0" algn="ctr" defTabSz="355600">
            <a:lnSpc>
              <a:spcPct val="90000"/>
            </a:lnSpc>
            <a:spcBef>
              <a:spcPct val="0"/>
            </a:spcBef>
            <a:spcAft>
              <a:spcPct val="35000"/>
            </a:spcAft>
            <a:buNone/>
          </a:pPr>
          <a:r>
            <a:rPr lang="es-CO" sz="800" kern="1200">
              <a:latin typeface="+mj-lt"/>
            </a:rPr>
            <a:t>UNIÓN EUROPEA</a:t>
          </a:r>
        </a:p>
      </dsp:txBody>
      <dsp:txXfrm>
        <a:off x="1861458" y="1909154"/>
        <a:ext cx="929366" cy="425454"/>
      </dsp:txXfrm>
    </dsp:sp>
    <dsp:sp modelId="{B2BD80A4-7BEE-4EB2-9329-B343B9009B1F}">
      <dsp:nvSpPr>
        <dsp:cNvPr id="0" name=""/>
        <dsp:cNvSpPr/>
      </dsp:nvSpPr>
      <dsp:spPr>
        <a:xfrm>
          <a:off x="2790825" y="1909154"/>
          <a:ext cx="929366" cy="425454"/>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ctr" anchorCtr="0">
          <a:noAutofit/>
        </a:bodyPr>
        <a:lstStyle/>
        <a:p>
          <a:pPr marL="0" lvl="0" indent="0" algn="ctr" defTabSz="355600">
            <a:lnSpc>
              <a:spcPct val="90000"/>
            </a:lnSpc>
            <a:spcBef>
              <a:spcPct val="0"/>
            </a:spcBef>
            <a:spcAft>
              <a:spcPct val="35000"/>
            </a:spcAft>
            <a:buNone/>
          </a:pPr>
          <a:r>
            <a:rPr lang="es-CO" sz="800" kern="1200">
              <a:latin typeface="+mj-lt"/>
            </a:rPr>
            <a:t>DINAMARCA</a:t>
          </a:r>
        </a:p>
      </dsp:txBody>
      <dsp:txXfrm>
        <a:off x="2790825" y="1909154"/>
        <a:ext cx="929366" cy="425454"/>
      </dsp:txXfrm>
    </dsp:sp>
    <dsp:sp modelId="{5CE1A8C3-CA1D-41BC-90FE-4DD9CA1C5F9C}">
      <dsp:nvSpPr>
        <dsp:cNvPr id="0" name=""/>
        <dsp:cNvSpPr/>
      </dsp:nvSpPr>
      <dsp:spPr>
        <a:xfrm>
          <a:off x="3720191" y="1909154"/>
          <a:ext cx="929366" cy="425454"/>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ctr" anchorCtr="0">
          <a:noAutofit/>
        </a:bodyPr>
        <a:lstStyle/>
        <a:p>
          <a:pPr marL="0" lvl="0" indent="0" algn="ctr" defTabSz="355600">
            <a:lnSpc>
              <a:spcPct val="90000"/>
            </a:lnSpc>
            <a:spcBef>
              <a:spcPct val="0"/>
            </a:spcBef>
            <a:spcAft>
              <a:spcPct val="35000"/>
            </a:spcAft>
            <a:buNone/>
          </a:pPr>
          <a:r>
            <a:rPr lang="en-US" sz="800" kern="1200">
              <a:latin typeface="+mj-lt"/>
            </a:rPr>
            <a:t>PAÍSES BAJOS</a:t>
          </a:r>
        </a:p>
      </dsp:txBody>
      <dsp:txXfrm>
        <a:off x="3720191" y="1909154"/>
        <a:ext cx="929366" cy="425454"/>
      </dsp:txXfrm>
    </dsp:sp>
    <dsp:sp modelId="{993D0CD2-0776-4463-B829-F8622B98A4B1}">
      <dsp:nvSpPr>
        <dsp:cNvPr id="0" name=""/>
        <dsp:cNvSpPr/>
      </dsp:nvSpPr>
      <dsp:spPr>
        <a:xfrm>
          <a:off x="4649558" y="1909154"/>
          <a:ext cx="929366" cy="425454"/>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ctr" anchorCtr="0">
          <a:noAutofit/>
        </a:bodyPr>
        <a:lstStyle/>
        <a:p>
          <a:pPr marL="0" lvl="0" indent="0" algn="ctr" defTabSz="355600">
            <a:lnSpc>
              <a:spcPct val="90000"/>
            </a:lnSpc>
            <a:spcBef>
              <a:spcPct val="0"/>
            </a:spcBef>
            <a:spcAft>
              <a:spcPct val="35000"/>
            </a:spcAft>
            <a:buNone/>
          </a:pPr>
          <a:r>
            <a:rPr lang="en-US" sz="800" kern="1200">
              <a:latin typeface="+mj-lt"/>
            </a:rPr>
            <a:t>CHILE</a:t>
          </a:r>
        </a:p>
      </dsp:txBody>
      <dsp:txXfrm>
        <a:off x="4649558" y="1909154"/>
        <a:ext cx="929366" cy="425454"/>
      </dsp:txXfrm>
    </dsp:sp>
    <dsp:sp modelId="{ABE320A5-BB0A-4265-A735-E5043C7DAB60}">
      <dsp:nvSpPr>
        <dsp:cNvPr id="0" name=""/>
        <dsp:cNvSpPr/>
      </dsp:nvSpPr>
      <dsp:spPr>
        <a:xfrm rot="10800000">
          <a:off x="0" y="0"/>
          <a:ext cx="5581649" cy="1422924"/>
        </a:xfrm>
        <a:prstGeom prst="upArrowCallou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es-CO" sz="1000" b="1" kern="1200">
              <a:latin typeface="+mj-lt"/>
              <a:cs typeface="Arial" panose="020B0604020202020204" pitchFamily="34" charset="0"/>
            </a:rPr>
            <a:t>CERTIFICACION ELECTRÓNICA</a:t>
          </a:r>
          <a:endParaRPr lang="es-CO" sz="1000" b="1" kern="1200">
            <a:latin typeface="+mj-lt"/>
          </a:endParaRPr>
        </a:p>
      </dsp:txBody>
      <dsp:txXfrm rot="-10800000">
        <a:off x="0" y="0"/>
        <a:ext cx="5581649" cy="499446"/>
      </dsp:txXfrm>
    </dsp:sp>
    <dsp:sp modelId="{530C3AC0-CA84-4547-B4CD-6989FE321AA7}">
      <dsp:nvSpPr>
        <dsp:cNvPr id="0" name=""/>
        <dsp:cNvSpPr/>
      </dsp:nvSpPr>
      <dsp:spPr>
        <a:xfrm>
          <a:off x="2725" y="500108"/>
          <a:ext cx="1858733" cy="425454"/>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ctr" anchorCtr="0">
          <a:noAutofit/>
        </a:bodyPr>
        <a:lstStyle/>
        <a:p>
          <a:pPr marL="0" lvl="0" indent="0" algn="ctr" defTabSz="355600">
            <a:lnSpc>
              <a:spcPct val="90000"/>
            </a:lnSpc>
            <a:spcBef>
              <a:spcPct val="0"/>
            </a:spcBef>
            <a:spcAft>
              <a:spcPct val="35000"/>
            </a:spcAft>
            <a:buNone/>
          </a:pPr>
          <a:r>
            <a:rPr lang="es-CO" sz="800" kern="1200">
              <a:latin typeface="+mj-lt"/>
            </a:rPr>
            <a:t>PAÍSES BAJOS</a:t>
          </a:r>
        </a:p>
      </dsp:txBody>
      <dsp:txXfrm>
        <a:off x="2725" y="500108"/>
        <a:ext cx="1858733" cy="425454"/>
      </dsp:txXfrm>
    </dsp:sp>
    <dsp:sp modelId="{23016A14-A6A5-4B8F-A9CB-FF2DE4AFF372}">
      <dsp:nvSpPr>
        <dsp:cNvPr id="0" name=""/>
        <dsp:cNvSpPr/>
      </dsp:nvSpPr>
      <dsp:spPr>
        <a:xfrm>
          <a:off x="1861458" y="500108"/>
          <a:ext cx="1858733" cy="425454"/>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ctr" anchorCtr="0">
          <a:noAutofit/>
        </a:bodyPr>
        <a:lstStyle/>
        <a:p>
          <a:pPr marL="0" lvl="0" indent="0" algn="ctr" defTabSz="355600">
            <a:lnSpc>
              <a:spcPct val="90000"/>
            </a:lnSpc>
            <a:spcBef>
              <a:spcPct val="0"/>
            </a:spcBef>
            <a:spcAft>
              <a:spcPct val="35000"/>
            </a:spcAft>
            <a:buNone/>
          </a:pPr>
          <a:r>
            <a:rPr lang="es-CO" sz="800" kern="1200">
              <a:latin typeface="+mj-lt"/>
            </a:rPr>
            <a:t>TRACES / UNION EUROPEA</a:t>
          </a:r>
        </a:p>
      </dsp:txBody>
      <dsp:txXfrm>
        <a:off x="1861458" y="500108"/>
        <a:ext cx="1858733" cy="425454"/>
      </dsp:txXfrm>
    </dsp:sp>
    <dsp:sp modelId="{E5B96C23-2905-4A89-AE1E-6D7A0C3FFFE4}">
      <dsp:nvSpPr>
        <dsp:cNvPr id="0" name=""/>
        <dsp:cNvSpPr/>
      </dsp:nvSpPr>
      <dsp:spPr>
        <a:xfrm>
          <a:off x="3720191" y="500108"/>
          <a:ext cx="1858733" cy="425454"/>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t" anchorCtr="0">
          <a:noAutofit/>
        </a:bodyPr>
        <a:lstStyle/>
        <a:p>
          <a:pPr marL="0" lvl="0" indent="0" algn="ctr" defTabSz="355600">
            <a:lnSpc>
              <a:spcPct val="90000"/>
            </a:lnSpc>
            <a:spcBef>
              <a:spcPct val="0"/>
            </a:spcBef>
            <a:spcAft>
              <a:spcPct val="35000"/>
            </a:spcAft>
            <a:buNone/>
          </a:pPr>
          <a:r>
            <a:rPr lang="es-CO" sz="800" b="1" kern="1200">
              <a:latin typeface="+mj-lt"/>
              <a:cs typeface="Arial" panose="020B0604020202020204" pitchFamily="34" charset="0"/>
            </a:rPr>
            <a:t>ALIANZA GLOBAL</a:t>
          </a:r>
          <a:endParaRPr lang="es-CO" sz="800" b="1" kern="1200">
            <a:latin typeface="+mj-lt"/>
          </a:endParaRPr>
        </a:p>
        <a:p>
          <a:pPr marL="57150" lvl="1" indent="-57150" algn="l" defTabSz="311150">
            <a:lnSpc>
              <a:spcPct val="90000"/>
            </a:lnSpc>
            <a:spcBef>
              <a:spcPct val="0"/>
            </a:spcBef>
            <a:spcAft>
              <a:spcPct val="15000"/>
            </a:spcAft>
            <a:buChar char="•"/>
          </a:pPr>
          <a:r>
            <a:rPr lang="es-CO" sz="700" kern="1200">
              <a:latin typeface="+mj-lt"/>
            </a:rPr>
            <a:t>CANADÁ</a:t>
          </a:r>
        </a:p>
        <a:p>
          <a:pPr marL="57150" lvl="1" indent="-57150" algn="l" defTabSz="311150">
            <a:lnSpc>
              <a:spcPct val="90000"/>
            </a:lnSpc>
            <a:spcBef>
              <a:spcPct val="0"/>
            </a:spcBef>
            <a:spcAft>
              <a:spcPct val="15000"/>
            </a:spcAft>
            <a:buChar char="•"/>
          </a:pPr>
          <a:r>
            <a:rPr lang="es-CO" sz="700" kern="1200">
              <a:latin typeface="+mj-lt"/>
            </a:rPr>
            <a:t>ESTADOS UNIDOS</a:t>
          </a:r>
        </a:p>
        <a:p>
          <a:pPr marL="57150" lvl="1" indent="-57150" algn="l" defTabSz="311150">
            <a:lnSpc>
              <a:spcPct val="90000"/>
            </a:lnSpc>
            <a:spcBef>
              <a:spcPct val="0"/>
            </a:spcBef>
            <a:spcAft>
              <a:spcPct val="15000"/>
            </a:spcAft>
            <a:buChar char="•"/>
          </a:pPr>
          <a:r>
            <a:rPr lang="es-CO" sz="700" kern="1200">
              <a:latin typeface="+mj-lt"/>
            </a:rPr>
            <a:t>CHILE</a:t>
          </a:r>
        </a:p>
      </dsp:txBody>
      <dsp:txXfrm>
        <a:off x="3720191" y="500108"/>
        <a:ext cx="1858733" cy="425454"/>
      </dsp:txXfrm>
    </dsp:sp>
  </dsp:spTree>
</dsp:drawing>
</file>

<file path=word/diagrams/drawing1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3BB7FC5-0EB6-4895-8769-D38A64ED20F4}">
      <dsp:nvSpPr>
        <dsp:cNvPr id="0" name=""/>
        <dsp:cNvSpPr/>
      </dsp:nvSpPr>
      <dsp:spPr>
        <a:xfrm>
          <a:off x="0" y="2819416"/>
          <a:ext cx="5581649" cy="92517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es-CO" sz="1000" b="1" kern="1200">
              <a:latin typeface="+mj-lt"/>
            </a:rPr>
            <a:t>PROGRAMAS DE BECAS Y ENTRENAMIENTOS</a:t>
          </a:r>
        </a:p>
      </dsp:txBody>
      <dsp:txXfrm>
        <a:off x="0" y="2819416"/>
        <a:ext cx="5581649" cy="499596"/>
      </dsp:txXfrm>
    </dsp:sp>
    <dsp:sp modelId="{F853E17D-94A5-490E-BBB3-897632716A9D}">
      <dsp:nvSpPr>
        <dsp:cNvPr id="0" name=""/>
        <dsp:cNvSpPr/>
      </dsp:nvSpPr>
      <dsp:spPr>
        <a:xfrm>
          <a:off x="0" y="3299847"/>
          <a:ext cx="2790824" cy="425581"/>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ctr" anchorCtr="0">
          <a:noAutofit/>
        </a:bodyPr>
        <a:lstStyle/>
        <a:p>
          <a:pPr marL="0" lvl="0" indent="0" algn="ctr" defTabSz="355600">
            <a:lnSpc>
              <a:spcPct val="90000"/>
            </a:lnSpc>
            <a:spcBef>
              <a:spcPct val="0"/>
            </a:spcBef>
            <a:spcAft>
              <a:spcPct val="35000"/>
            </a:spcAft>
            <a:buNone/>
          </a:pPr>
          <a:r>
            <a:rPr lang="es-CO" sz="800" kern="1200">
              <a:latin typeface="+mj-lt"/>
            </a:rPr>
            <a:t>UNION EUROPEA / BTSF </a:t>
          </a:r>
        </a:p>
      </dsp:txBody>
      <dsp:txXfrm>
        <a:off x="0" y="3299847"/>
        <a:ext cx="2790824" cy="425581"/>
      </dsp:txXfrm>
    </dsp:sp>
    <dsp:sp modelId="{8544BFD9-FE53-4E05-89DE-DA2F6044EEDC}">
      <dsp:nvSpPr>
        <dsp:cNvPr id="0" name=""/>
        <dsp:cNvSpPr/>
      </dsp:nvSpPr>
      <dsp:spPr>
        <a:xfrm>
          <a:off x="2790824" y="3299847"/>
          <a:ext cx="2790824" cy="425581"/>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ctr" anchorCtr="0">
          <a:noAutofit/>
        </a:bodyPr>
        <a:lstStyle/>
        <a:p>
          <a:pPr marL="0" lvl="0" indent="0" algn="ctr" defTabSz="355600">
            <a:lnSpc>
              <a:spcPct val="90000"/>
            </a:lnSpc>
            <a:spcBef>
              <a:spcPct val="0"/>
            </a:spcBef>
            <a:spcAft>
              <a:spcPct val="35000"/>
            </a:spcAft>
            <a:buNone/>
          </a:pPr>
          <a:r>
            <a:rPr lang="es-CO" sz="800" kern="1200">
              <a:latin typeface="+mj-lt"/>
            </a:rPr>
            <a:t>FSIS </a:t>
          </a:r>
        </a:p>
      </dsp:txBody>
      <dsp:txXfrm>
        <a:off x="2790824" y="3299847"/>
        <a:ext cx="2790824" cy="425581"/>
      </dsp:txXfrm>
    </dsp:sp>
    <dsp:sp modelId="{8189A95A-16B4-4EA3-AB85-F707752139D6}">
      <dsp:nvSpPr>
        <dsp:cNvPr id="0" name=""/>
        <dsp:cNvSpPr/>
      </dsp:nvSpPr>
      <dsp:spPr>
        <a:xfrm rot="10800000">
          <a:off x="0" y="1409708"/>
          <a:ext cx="5581649" cy="1422924"/>
        </a:xfrm>
        <a:prstGeom prst="upArrowCallou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es-CO" sz="1000" b="1" kern="1200">
              <a:latin typeface="+mj-lt"/>
            </a:rPr>
            <a:t>COOPERACIÓN CON HOMÓLOGOS</a:t>
          </a:r>
        </a:p>
      </dsp:txBody>
      <dsp:txXfrm rot="-10800000">
        <a:off x="0" y="1409708"/>
        <a:ext cx="5581649" cy="499446"/>
      </dsp:txXfrm>
    </dsp:sp>
    <dsp:sp modelId="{D40A5F46-9629-4E03-AAAE-F074A6364527}">
      <dsp:nvSpPr>
        <dsp:cNvPr id="0" name=""/>
        <dsp:cNvSpPr/>
      </dsp:nvSpPr>
      <dsp:spPr>
        <a:xfrm>
          <a:off x="0" y="1909154"/>
          <a:ext cx="1395412" cy="425454"/>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ctr" anchorCtr="0">
          <a:noAutofit/>
        </a:bodyPr>
        <a:lstStyle/>
        <a:p>
          <a:pPr marL="0" lvl="0" indent="0" algn="ctr" defTabSz="355600">
            <a:lnSpc>
              <a:spcPct val="90000"/>
            </a:lnSpc>
            <a:spcBef>
              <a:spcPct val="0"/>
            </a:spcBef>
            <a:spcAft>
              <a:spcPct val="35000"/>
            </a:spcAft>
            <a:buNone/>
          </a:pPr>
          <a:r>
            <a:rPr lang="es-CO" sz="800" kern="1200">
              <a:latin typeface="+mj-lt"/>
            </a:rPr>
            <a:t>UNIÓN EUROPEA</a:t>
          </a:r>
        </a:p>
      </dsp:txBody>
      <dsp:txXfrm>
        <a:off x="0" y="1909154"/>
        <a:ext cx="1395412" cy="425454"/>
      </dsp:txXfrm>
    </dsp:sp>
    <dsp:sp modelId="{B2BD80A4-7BEE-4EB2-9329-B343B9009B1F}">
      <dsp:nvSpPr>
        <dsp:cNvPr id="0" name=""/>
        <dsp:cNvSpPr/>
      </dsp:nvSpPr>
      <dsp:spPr>
        <a:xfrm>
          <a:off x="1395412" y="1909154"/>
          <a:ext cx="1395412" cy="425454"/>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ctr" anchorCtr="0">
          <a:noAutofit/>
        </a:bodyPr>
        <a:lstStyle/>
        <a:p>
          <a:pPr marL="0" lvl="0" indent="0" algn="ctr" defTabSz="355600">
            <a:lnSpc>
              <a:spcPct val="90000"/>
            </a:lnSpc>
            <a:spcBef>
              <a:spcPct val="0"/>
            </a:spcBef>
            <a:spcAft>
              <a:spcPct val="35000"/>
            </a:spcAft>
            <a:buNone/>
          </a:pPr>
          <a:r>
            <a:rPr lang="es-CO" sz="800" kern="1200">
              <a:latin typeface="+mj-lt"/>
            </a:rPr>
            <a:t>DINAMARCA</a:t>
          </a:r>
        </a:p>
      </dsp:txBody>
      <dsp:txXfrm>
        <a:off x="1395412" y="1909154"/>
        <a:ext cx="1395412" cy="425454"/>
      </dsp:txXfrm>
    </dsp:sp>
    <dsp:sp modelId="{5CE1A8C3-CA1D-41BC-90FE-4DD9CA1C5F9C}">
      <dsp:nvSpPr>
        <dsp:cNvPr id="0" name=""/>
        <dsp:cNvSpPr/>
      </dsp:nvSpPr>
      <dsp:spPr>
        <a:xfrm>
          <a:off x="2790824" y="1909154"/>
          <a:ext cx="1395412" cy="425454"/>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ctr" anchorCtr="0">
          <a:noAutofit/>
        </a:bodyPr>
        <a:lstStyle/>
        <a:p>
          <a:pPr marL="0" lvl="0" indent="0" algn="ctr" defTabSz="355600">
            <a:lnSpc>
              <a:spcPct val="90000"/>
            </a:lnSpc>
            <a:spcBef>
              <a:spcPct val="0"/>
            </a:spcBef>
            <a:spcAft>
              <a:spcPct val="35000"/>
            </a:spcAft>
            <a:buNone/>
          </a:pPr>
          <a:r>
            <a:rPr lang="en-US" sz="800" kern="1200">
              <a:latin typeface="+mj-lt"/>
            </a:rPr>
            <a:t>FDA - Indonesia</a:t>
          </a:r>
        </a:p>
      </dsp:txBody>
      <dsp:txXfrm>
        <a:off x="2790824" y="1909154"/>
        <a:ext cx="1395412" cy="425454"/>
      </dsp:txXfrm>
    </dsp:sp>
    <dsp:sp modelId="{C469CD73-A6D2-4158-83BD-40CE830F9D67}">
      <dsp:nvSpPr>
        <dsp:cNvPr id="0" name=""/>
        <dsp:cNvSpPr/>
      </dsp:nvSpPr>
      <dsp:spPr>
        <a:xfrm>
          <a:off x="4186237" y="1909154"/>
          <a:ext cx="1395412" cy="425454"/>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ctr" anchorCtr="0">
          <a:noAutofit/>
        </a:bodyPr>
        <a:lstStyle/>
        <a:p>
          <a:pPr marL="0" lvl="0" indent="0" algn="ctr" defTabSz="355600">
            <a:lnSpc>
              <a:spcPct val="90000"/>
            </a:lnSpc>
            <a:spcBef>
              <a:spcPct val="0"/>
            </a:spcBef>
            <a:spcAft>
              <a:spcPct val="35000"/>
            </a:spcAft>
            <a:buNone/>
          </a:pPr>
          <a:r>
            <a:rPr lang="en-US" sz="800" kern="1200">
              <a:latin typeface="+mj-lt"/>
            </a:rPr>
            <a:t>Autoridades Sanitarias de América Latina y el Caribe</a:t>
          </a:r>
        </a:p>
      </dsp:txBody>
      <dsp:txXfrm>
        <a:off x="4186237" y="1909154"/>
        <a:ext cx="1395412" cy="425454"/>
      </dsp:txXfrm>
    </dsp:sp>
    <dsp:sp modelId="{ABE320A5-BB0A-4265-A735-E5043C7DAB60}">
      <dsp:nvSpPr>
        <dsp:cNvPr id="0" name=""/>
        <dsp:cNvSpPr/>
      </dsp:nvSpPr>
      <dsp:spPr>
        <a:xfrm rot="10800000">
          <a:off x="0" y="0"/>
          <a:ext cx="5581649" cy="1422924"/>
        </a:xfrm>
        <a:prstGeom prst="upArrowCallou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es-CO" sz="1000" b="1" kern="1200">
              <a:latin typeface="+mj-lt"/>
              <a:cs typeface="Arial" panose="020B0604020202020204" pitchFamily="34" charset="0"/>
            </a:rPr>
            <a:t>PROYECTOS DE COOPERACIÓN</a:t>
          </a:r>
          <a:endParaRPr lang="es-CO" sz="1000" b="1" kern="1200">
            <a:latin typeface="+mj-lt"/>
          </a:endParaRPr>
        </a:p>
      </dsp:txBody>
      <dsp:txXfrm rot="-10800000">
        <a:off x="0" y="0"/>
        <a:ext cx="5581649" cy="499446"/>
      </dsp:txXfrm>
    </dsp:sp>
    <dsp:sp modelId="{530C3AC0-CA84-4547-B4CD-6989FE321AA7}">
      <dsp:nvSpPr>
        <dsp:cNvPr id="0" name=""/>
        <dsp:cNvSpPr/>
      </dsp:nvSpPr>
      <dsp:spPr>
        <a:xfrm>
          <a:off x="2725" y="500108"/>
          <a:ext cx="929366" cy="425454"/>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ctr" anchorCtr="0">
          <a:noAutofit/>
        </a:bodyPr>
        <a:lstStyle/>
        <a:p>
          <a:pPr marL="0" lvl="0" indent="0" algn="ctr" defTabSz="355600">
            <a:lnSpc>
              <a:spcPct val="90000"/>
            </a:lnSpc>
            <a:spcBef>
              <a:spcPct val="0"/>
            </a:spcBef>
            <a:spcAft>
              <a:spcPct val="35000"/>
            </a:spcAft>
            <a:buNone/>
          </a:pPr>
          <a:r>
            <a:rPr lang="es-CO" sz="800" kern="1200">
              <a:latin typeface="+mn-lt"/>
            </a:rPr>
            <a:t>ONUDI - Programa de calidad para la cadena de químicos GQSP</a:t>
          </a:r>
        </a:p>
      </dsp:txBody>
      <dsp:txXfrm>
        <a:off x="2725" y="500108"/>
        <a:ext cx="929366" cy="425454"/>
      </dsp:txXfrm>
    </dsp:sp>
    <dsp:sp modelId="{23016A14-A6A5-4B8F-A9CB-FF2DE4AFF372}">
      <dsp:nvSpPr>
        <dsp:cNvPr id="0" name=""/>
        <dsp:cNvSpPr/>
      </dsp:nvSpPr>
      <dsp:spPr>
        <a:xfrm>
          <a:off x="932091" y="500108"/>
          <a:ext cx="929366" cy="425454"/>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ctr" anchorCtr="0">
          <a:noAutofit/>
        </a:bodyPr>
        <a:lstStyle/>
        <a:p>
          <a:pPr marL="0" lvl="0" indent="0" algn="ctr" defTabSz="355600">
            <a:lnSpc>
              <a:spcPct val="90000"/>
            </a:lnSpc>
            <a:spcBef>
              <a:spcPct val="0"/>
            </a:spcBef>
            <a:spcAft>
              <a:spcPct val="35000"/>
            </a:spcAft>
            <a:buNone/>
          </a:pPr>
          <a:r>
            <a:rPr lang="es-CO" sz="800" kern="1200">
              <a:latin typeface="+mj-lt"/>
            </a:rPr>
            <a:t>MINCIT - UE (TRACES - 2024)</a:t>
          </a:r>
        </a:p>
      </dsp:txBody>
      <dsp:txXfrm>
        <a:off x="932091" y="500108"/>
        <a:ext cx="929366" cy="425454"/>
      </dsp:txXfrm>
    </dsp:sp>
    <dsp:sp modelId="{E5B96C23-2905-4A89-AE1E-6D7A0C3FFFE4}">
      <dsp:nvSpPr>
        <dsp:cNvPr id="0" name=""/>
        <dsp:cNvSpPr/>
      </dsp:nvSpPr>
      <dsp:spPr>
        <a:xfrm>
          <a:off x="1861458" y="500108"/>
          <a:ext cx="929366" cy="425454"/>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ctr" anchorCtr="0">
          <a:noAutofit/>
        </a:bodyPr>
        <a:lstStyle/>
        <a:p>
          <a:pPr marL="0" lvl="0" indent="0" algn="ctr" defTabSz="355600">
            <a:lnSpc>
              <a:spcPct val="90000"/>
            </a:lnSpc>
            <a:spcBef>
              <a:spcPct val="0"/>
            </a:spcBef>
            <a:spcAft>
              <a:spcPct val="35000"/>
            </a:spcAft>
            <a:buNone/>
          </a:pPr>
          <a:r>
            <a:rPr lang="es-CO" sz="800" kern="1200">
              <a:latin typeface="+mj-lt"/>
            </a:rPr>
            <a:t>THE SOUTH CENTRE</a:t>
          </a:r>
          <a:endParaRPr lang="es-CO" sz="800" b="1" kern="1200">
            <a:latin typeface="+mj-lt"/>
          </a:endParaRPr>
        </a:p>
      </dsp:txBody>
      <dsp:txXfrm>
        <a:off x="1861458" y="500108"/>
        <a:ext cx="929366" cy="425454"/>
      </dsp:txXfrm>
    </dsp:sp>
    <dsp:sp modelId="{E9737A21-35B9-4A82-824A-A96DFCB9ECF5}">
      <dsp:nvSpPr>
        <dsp:cNvPr id="0" name=""/>
        <dsp:cNvSpPr/>
      </dsp:nvSpPr>
      <dsp:spPr>
        <a:xfrm>
          <a:off x="2790825" y="500108"/>
          <a:ext cx="929366" cy="425454"/>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ctr" anchorCtr="0">
          <a:noAutofit/>
        </a:bodyPr>
        <a:lstStyle/>
        <a:p>
          <a:pPr marL="0" lvl="0" indent="0" algn="ctr" defTabSz="355600">
            <a:lnSpc>
              <a:spcPct val="90000"/>
            </a:lnSpc>
            <a:spcBef>
              <a:spcPct val="0"/>
            </a:spcBef>
            <a:spcAft>
              <a:spcPct val="35000"/>
            </a:spcAft>
            <a:buNone/>
          </a:pPr>
          <a:r>
            <a:rPr lang="es-CO" sz="800" b="0" kern="1200">
              <a:latin typeface="+mj-lt"/>
            </a:rPr>
            <a:t>UNODC</a:t>
          </a:r>
        </a:p>
      </dsp:txBody>
      <dsp:txXfrm>
        <a:off x="2790825" y="500108"/>
        <a:ext cx="929366" cy="425454"/>
      </dsp:txXfrm>
    </dsp:sp>
    <dsp:sp modelId="{82A8B6C6-B91A-4DB9-8BE4-9AE3462487AE}">
      <dsp:nvSpPr>
        <dsp:cNvPr id="0" name=""/>
        <dsp:cNvSpPr/>
      </dsp:nvSpPr>
      <dsp:spPr>
        <a:xfrm>
          <a:off x="3720191" y="500108"/>
          <a:ext cx="929366" cy="425454"/>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ctr" anchorCtr="0">
          <a:noAutofit/>
        </a:bodyPr>
        <a:lstStyle/>
        <a:p>
          <a:pPr marL="0" lvl="0" indent="0" algn="ctr" defTabSz="355600">
            <a:lnSpc>
              <a:spcPct val="90000"/>
            </a:lnSpc>
            <a:spcBef>
              <a:spcPct val="0"/>
            </a:spcBef>
            <a:spcAft>
              <a:spcPct val="35000"/>
            </a:spcAft>
            <a:buNone/>
          </a:pPr>
          <a:r>
            <a:rPr lang="es-CO" sz="800" b="0" kern="1200">
              <a:latin typeface="+mj-lt"/>
            </a:rPr>
            <a:t>PNUD</a:t>
          </a:r>
        </a:p>
      </dsp:txBody>
      <dsp:txXfrm>
        <a:off x="3720191" y="500108"/>
        <a:ext cx="929366" cy="425454"/>
      </dsp:txXfrm>
    </dsp:sp>
    <dsp:sp modelId="{233A48CB-DA77-4CFC-868A-BBFE5611C6EF}">
      <dsp:nvSpPr>
        <dsp:cNvPr id="0" name=""/>
        <dsp:cNvSpPr/>
      </dsp:nvSpPr>
      <dsp:spPr>
        <a:xfrm>
          <a:off x="4649558" y="500108"/>
          <a:ext cx="929366" cy="425454"/>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ctr" anchorCtr="0">
          <a:noAutofit/>
        </a:bodyPr>
        <a:lstStyle/>
        <a:p>
          <a:pPr marL="0" lvl="0" indent="0" algn="ctr" defTabSz="355600">
            <a:lnSpc>
              <a:spcPct val="90000"/>
            </a:lnSpc>
            <a:spcBef>
              <a:spcPct val="0"/>
            </a:spcBef>
            <a:spcAft>
              <a:spcPct val="35000"/>
            </a:spcAft>
            <a:buNone/>
          </a:pPr>
          <a:r>
            <a:rPr lang="es-CO" sz="800" b="0" kern="1200">
              <a:latin typeface="+mj-lt"/>
            </a:rPr>
            <a:t>ONU Mujeres</a:t>
          </a:r>
        </a:p>
      </dsp:txBody>
      <dsp:txXfrm>
        <a:off x="4649558" y="500108"/>
        <a:ext cx="929366" cy="425454"/>
      </dsp:txXfrm>
    </dsp:sp>
  </dsp:spTree>
</dsp:drawing>
</file>

<file path=word/diagrams/drawing1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6B91E47-B013-49B7-8F32-A4B6C9A557B7}">
      <dsp:nvSpPr>
        <dsp:cNvPr id="0" name=""/>
        <dsp:cNvSpPr/>
      </dsp:nvSpPr>
      <dsp:spPr>
        <a:xfrm>
          <a:off x="0" y="2968368"/>
          <a:ext cx="5448300" cy="97428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6680" tIns="106680" rIns="106680" bIns="106680" numCol="1" spcCol="1270" anchor="ctr" anchorCtr="0">
          <a:noAutofit/>
        </a:bodyPr>
        <a:lstStyle/>
        <a:p>
          <a:pPr marL="0" lvl="0" indent="0" algn="ctr" defTabSz="666750">
            <a:lnSpc>
              <a:spcPct val="90000"/>
            </a:lnSpc>
            <a:spcBef>
              <a:spcPct val="0"/>
            </a:spcBef>
            <a:spcAft>
              <a:spcPct val="35000"/>
            </a:spcAft>
            <a:buNone/>
          </a:pPr>
          <a:r>
            <a:rPr lang="es-CO" sz="1500" kern="1200"/>
            <a:t>Referenciación con homologos  y entrenamientos</a:t>
          </a:r>
        </a:p>
      </dsp:txBody>
      <dsp:txXfrm>
        <a:off x="0" y="2968368"/>
        <a:ext cx="5448300" cy="526113"/>
      </dsp:txXfrm>
    </dsp:sp>
    <dsp:sp modelId="{0047FA8A-B9D8-4406-A9DC-5698A58EF8D9}">
      <dsp:nvSpPr>
        <dsp:cNvPr id="0" name=""/>
        <dsp:cNvSpPr/>
      </dsp:nvSpPr>
      <dsp:spPr>
        <a:xfrm>
          <a:off x="665" y="3474996"/>
          <a:ext cx="1089393" cy="448170"/>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1120" tIns="12700" rIns="71120" bIns="12700" numCol="1" spcCol="1270" anchor="ctr" anchorCtr="0">
          <a:noAutofit/>
        </a:bodyPr>
        <a:lstStyle/>
        <a:p>
          <a:pPr marL="0" lvl="0" indent="0" algn="ctr" defTabSz="444500">
            <a:lnSpc>
              <a:spcPct val="90000"/>
            </a:lnSpc>
            <a:spcBef>
              <a:spcPct val="0"/>
            </a:spcBef>
            <a:spcAft>
              <a:spcPct val="35000"/>
            </a:spcAft>
            <a:buNone/>
          </a:pPr>
          <a:r>
            <a:rPr lang="es-CO" sz="1000" kern="1200"/>
            <a:t>CAN - Módulo Andino</a:t>
          </a:r>
        </a:p>
      </dsp:txBody>
      <dsp:txXfrm>
        <a:off x="665" y="3474996"/>
        <a:ext cx="1089393" cy="448170"/>
      </dsp:txXfrm>
    </dsp:sp>
    <dsp:sp modelId="{C530A6EE-15FA-4980-88E7-B6729545F313}">
      <dsp:nvSpPr>
        <dsp:cNvPr id="0" name=""/>
        <dsp:cNvSpPr/>
      </dsp:nvSpPr>
      <dsp:spPr>
        <a:xfrm>
          <a:off x="1090059" y="3474996"/>
          <a:ext cx="1089393" cy="448170"/>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1120" tIns="12700" rIns="71120" bIns="12700" numCol="1" spcCol="1270" anchor="ctr" anchorCtr="0">
          <a:noAutofit/>
        </a:bodyPr>
        <a:lstStyle/>
        <a:p>
          <a:pPr marL="0" lvl="0" indent="0" algn="ctr" defTabSz="444500">
            <a:lnSpc>
              <a:spcPct val="90000"/>
            </a:lnSpc>
            <a:spcBef>
              <a:spcPct val="0"/>
            </a:spcBef>
            <a:spcAft>
              <a:spcPct val="35000"/>
            </a:spcAft>
            <a:buNone/>
          </a:pPr>
          <a:r>
            <a:rPr lang="es-CO" sz="1000" kern="1200"/>
            <a:t>España</a:t>
          </a:r>
        </a:p>
      </dsp:txBody>
      <dsp:txXfrm>
        <a:off x="1090059" y="3474996"/>
        <a:ext cx="1089393" cy="448170"/>
      </dsp:txXfrm>
    </dsp:sp>
    <dsp:sp modelId="{FBD7DBD6-A463-45F8-9831-B920020D6917}">
      <dsp:nvSpPr>
        <dsp:cNvPr id="0" name=""/>
        <dsp:cNvSpPr/>
      </dsp:nvSpPr>
      <dsp:spPr>
        <a:xfrm>
          <a:off x="2179453" y="3474996"/>
          <a:ext cx="1089393" cy="448170"/>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1120" tIns="12700" rIns="71120" bIns="12700" numCol="1" spcCol="1270" anchor="ctr" anchorCtr="0">
          <a:noAutofit/>
        </a:bodyPr>
        <a:lstStyle/>
        <a:p>
          <a:pPr marL="0" lvl="0" indent="0" algn="ctr" defTabSz="444500">
            <a:lnSpc>
              <a:spcPct val="90000"/>
            </a:lnSpc>
            <a:spcBef>
              <a:spcPct val="0"/>
            </a:spcBef>
            <a:spcAft>
              <a:spcPct val="35000"/>
            </a:spcAft>
            <a:buNone/>
          </a:pPr>
          <a:r>
            <a:rPr lang="es-CO" sz="1000" kern="1200"/>
            <a:t>Costa Rica</a:t>
          </a:r>
        </a:p>
      </dsp:txBody>
      <dsp:txXfrm>
        <a:off x="2179453" y="3474996"/>
        <a:ext cx="1089393" cy="448170"/>
      </dsp:txXfrm>
    </dsp:sp>
    <dsp:sp modelId="{11175184-BA10-46F7-A80C-F3B0039C6146}">
      <dsp:nvSpPr>
        <dsp:cNvPr id="0" name=""/>
        <dsp:cNvSpPr/>
      </dsp:nvSpPr>
      <dsp:spPr>
        <a:xfrm>
          <a:off x="3268846" y="3474996"/>
          <a:ext cx="1089393" cy="448170"/>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1120" tIns="12700" rIns="71120" bIns="12700" numCol="1" spcCol="1270" anchor="ctr" anchorCtr="0">
          <a:noAutofit/>
        </a:bodyPr>
        <a:lstStyle/>
        <a:p>
          <a:pPr marL="0" lvl="0" indent="0" algn="ctr" defTabSz="444500">
            <a:lnSpc>
              <a:spcPct val="90000"/>
            </a:lnSpc>
            <a:spcBef>
              <a:spcPct val="0"/>
            </a:spcBef>
            <a:spcAft>
              <a:spcPct val="35000"/>
            </a:spcAft>
            <a:buNone/>
          </a:pPr>
          <a:r>
            <a:rPr lang="es-CO" sz="1000" kern="1200"/>
            <a:t>Canadá</a:t>
          </a:r>
        </a:p>
      </dsp:txBody>
      <dsp:txXfrm>
        <a:off x="3268846" y="3474996"/>
        <a:ext cx="1089393" cy="448170"/>
      </dsp:txXfrm>
    </dsp:sp>
    <dsp:sp modelId="{0856195E-FA27-48BC-B821-F18BE7C76F86}">
      <dsp:nvSpPr>
        <dsp:cNvPr id="0" name=""/>
        <dsp:cNvSpPr/>
      </dsp:nvSpPr>
      <dsp:spPr>
        <a:xfrm>
          <a:off x="4358240" y="3474996"/>
          <a:ext cx="1089393" cy="448170"/>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1120" tIns="12700" rIns="71120" bIns="12700" numCol="1" spcCol="1270" anchor="ctr" anchorCtr="0">
          <a:noAutofit/>
        </a:bodyPr>
        <a:lstStyle/>
        <a:p>
          <a:pPr marL="0" lvl="0" indent="0" algn="ctr" defTabSz="444500">
            <a:lnSpc>
              <a:spcPct val="90000"/>
            </a:lnSpc>
            <a:spcBef>
              <a:spcPct val="0"/>
            </a:spcBef>
            <a:spcAft>
              <a:spcPct val="35000"/>
            </a:spcAft>
            <a:buNone/>
          </a:pPr>
          <a:r>
            <a:rPr lang="es-CO" sz="1000" kern="1200"/>
            <a:t>Unión Europea</a:t>
          </a:r>
        </a:p>
      </dsp:txBody>
      <dsp:txXfrm>
        <a:off x="4358240" y="3474996"/>
        <a:ext cx="1089393" cy="448170"/>
      </dsp:txXfrm>
    </dsp:sp>
    <dsp:sp modelId="{0942970B-DE94-43BA-B3D5-777B02679C0C}">
      <dsp:nvSpPr>
        <dsp:cNvPr id="0" name=""/>
        <dsp:cNvSpPr/>
      </dsp:nvSpPr>
      <dsp:spPr>
        <a:xfrm rot="10800000">
          <a:off x="0" y="1516449"/>
          <a:ext cx="5448300" cy="1498449"/>
        </a:xfrm>
        <a:prstGeom prst="upArrowCallou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6680" tIns="106680" rIns="106680" bIns="106680" numCol="1" spcCol="1270" anchor="ctr" anchorCtr="0">
          <a:noAutofit/>
        </a:bodyPr>
        <a:lstStyle/>
        <a:p>
          <a:pPr marL="0" lvl="0" indent="0" algn="ctr" defTabSz="666750">
            <a:lnSpc>
              <a:spcPct val="90000"/>
            </a:lnSpc>
            <a:spcBef>
              <a:spcPct val="0"/>
            </a:spcBef>
            <a:spcAft>
              <a:spcPct val="35000"/>
            </a:spcAft>
            <a:buNone/>
          </a:pPr>
          <a:r>
            <a:rPr lang="es-CO" sz="1500" kern="1200"/>
            <a:t>CERTIFICACIÓN ELECTRÓNICA</a:t>
          </a:r>
        </a:p>
      </dsp:txBody>
      <dsp:txXfrm rot="-10800000">
        <a:off x="0" y="1516449"/>
        <a:ext cx="5448300" cy="525955"/>
      </dsp:txXfrm>
    </dsp:sp>
    <dsp:sp modelId="{4C66F6F1-F75F-4F85-A425-08255C526C7D}">
      <dsp:nvSpPr>
        <dsp:cNvPr id="0" name=""/>
        <dsp:cNvSpPr/>
      </dsp:nvSpPr>
      <dsp:spPr>
        <a:xfrm>
          <a:off x="2660" y="1914046"/>
          <a:ext cx="1814326" cy="640920"/>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4008" tIns="11430" rIns="64008" bIns="11430" numCol="1" spcCol="1270" anchor="ctr" anchorCtr="0">
          <a:noAutofit/>
        </a:bodyPr>
        <a:lstStyle/>
        <a:p>
          <a:pPr marL="0" lvl="0" indent="0" algn="ctr" defTabSz="400050">
            <a:lnSpc>
              <a:spcPct val="90000"/>
            </a:lnSpc>
            <a:spcBef>
              <a:spcPct val="0"/>
            </a:spcBef>
            <a:spcAft>
              <a:spcPct val="35000"/>
            </a:spcAft>
            <a:buNone/>
          </a:pPr>
          <a:r>
            <a:rPr lang="es-CO" sz="900" kern="1200"/>
            <a:t>Holanda</a:t>
          </a:r>
        </a:p>
      </dsp:txBody>
      <dsp:txXfrm>
        <a:off x="2660" y="1914046"/>
        <a:ext cx="1814326" cy="640920"/>
      </dsp:txXfrm>
    </dsp:sp>
    <dsp:sp modelId="{17725AEA-6DB0-40EB-8089-76D0BEE48ADA}">
      <dsp:nvSpPr>
        <dsp:cNvPr id="0" name=""/>
        <dsp:cNvSpPr/>
      </dsp:nvSpPr>
      <dsp:spPr>
        <a:xfrm>
          <a:off x="1816986" y="1914046"/>
          <a:ext cx="1814326" cy="640920"/>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4008" tIns="11430" rIns="64008" bIns="11430" numCol="1" spcCol="1270" anchor="t" anchorCtr="0">
          <a:noAutofit/>
        </a:bodyPr>
        <a:lstStyle/>
        <a:p>
          <a:pPr marL="0" lvl="0" indent="0" algn="l" defTabSz="400050">
            <a:lnSpc>
              <a:spcPct val="90000"/>
            </a:lnSpc>
            <a:spcBef>
              <a:spcPct val="0"/>
            </a:spcBef>
            <a:spcAft>
              <a:spcPct val="35000"/>
            </a:spcAft>
            <a:buNone/>
          </a:pPr>
          <a:r>
            <a:rPr lang="es-CO" sz="900" kern="1200"/>
            <a:t>Unión Europea- TRACES</a:t>
          </a:r>
        </a:p>
        <a:p>
          <a:pPr marL="57150" lvl="1" indent="-57150" algn="l" defTabSz="400050">
            <a:lnSpc>
              <a:spcPct val="90000"/>
            </a:lnSpc>
            <a:spcBef>
              <a:spcPct val="0"/>
            </a:spcBef>
            <a:spcAft>
              <a:spcPct val="15000"/>
            </a:spcAft>
            <a:buChar char="•"/>
          </a:pPr>
          <a:r>
            <a:rPr lang="es-CO" sz="900" kern="1200"/>
            <a:t>Actualmente con recursos propios.</a:t>
          </a:r>
        </a:p>
      </dsp:txBody>
      <dsp:txXfrm>
        <a:off x="1816986" y="1914046"/>
        <a:ext cx="1814326" cy="640920"/>
      </dsp:txXfrm>
    </dsp:sp>
    <dsp:sp modelId="{700F22DB-7BB9-4EDF-99F1-4FD8C0118110}">
      <dsp:nvSpPr>
        <dsp:cNvPr id="0" name=""/>
        <dsp:cNvSpPr/>
      </dsp:nvSpPr>
      <dsp:spPr>
        <a:xfrm>
          <a:off x="3631313" y="1914046"/>
          <a:ext cx="1814326" cy="640920"/>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4008" tIns="11430" rIns="64008" bIns="11430" numCol="1" spcCol="1270" anchor="t" anchorCtr="0">
          <a:noAutofit/>
        </a:bodyPr>
        <a:lstStyle/>
        <a:p>
          <a:pPr marL="0" lvl="0" indent="0" algn="l" defTabSz="400050">
            <a:lnSpc>
              <a:spcPct val="90000"/>
            </a:lnSpc>
            <a:spcBef>
              <a:spcPct val="0"/>
            </a:spcBef>
            <a:spcAft>
              <a:spcPct val="35000"/>
            </a:spcAft>
            <a:buNone/>
          </a:pPr>
          <a:r>
            <a:rPr lang="es-CO" sz="900" kern="1200"/>
            <a:t>Alianza Global</a:t>
          </a:r>
        </a:p>
        <a:p>
          <a:pPr marL="57150" lvl="1" indent="-57150" algn="l" defTabSz="400050">
            <a:lnSpc>
              <a:spcPct val="90000"/>
            </a:lnSpc>
            <a:spcBef>
              <a:spcPct val="0"/>
            </a:spcBef>
            <a:spcAft>
              <a:spcPct val="15000"/>
            </a:spcAft>
            <a:buChar char="•"/>
          </a:pPr>
          <a:r>
            <a:rPr lang="es-CO" sz="900" kern="1200"/>
            <a:t>Canadá</a:t>
          </a:r>
        </a:p>
        <a:p>
          <a:pPr marL="57150" lvl="1" indent="-57150" algn="l" defTabSz="400050">
            <a:lnSpc>
              <a:spcPct val="90000"/>
            </a:lnSpc>
            <a:spcBef>
              <a:spcPct val="0"/>
            </a:spcBef>
            <a:spcAft>
              <a:spcPct val="15000"/>
            </a:spcAft>
            <a:buChar char="•"/>
          </a:pPr>
          <a:r>
            <a:rPr lang="es-CO" sz="900" kern="1200"/>
            <a:t>Estados Unidos</a:t>
          </a:r>
        </a:p>
        <a:p>
          <a:pPr marL="57150" lvl="1" indent="-57150" algn="l" defTabSz="400050">
            <a:lnSpc>
              <a:spcPct val="90000"/>
            </a:lnSpc>
            <a:spcBef>
              <a:spcPct val="0"/>
            </a:spcBef>
            <a:spcAft>
              <a:spcPct val="15000"/>
            </a:spcAft>
            <a:buChar char="•"/>
          </a:pPr>
          <a:r>
            <a:rPr lang="es-CO" sz="900" kern="1200"/>
            <a:t>Chile</a:t>
          </a:r>
        </a:p>
        <a:p>
          <a:pPr marL="57150" lvl="1" indent="-57150" algn="l" defTabSz="400050">
            <a:lnSpc>
              <a:spcPct val="90000"/>
            </a:lnSpc>
            <a:spcBef>
              <a:spcPct val="0"/>
            </a:spcBef>
            <a:spcAft>
              <a:spcPct val="15000"/>
            </a:spcAft>
            <a:buChar char="•"/>
          </a:pPr>
          <a:r>
            <a:rPr lang="es-CO" sz="900" kern="1200"/>
            <a:t>Unión Europea - Traces</a:t>
          </a:r>
        </a:p>
      </dsp:txBody>
      <dsp:txXfrm>
        <a:off x="3631313" y="1914046"/>
        <a:ext cx="1814326" cy="640920"/>
      </dsp:txXfrm>
    </dsp:sp>
    <dsp:sp modelId="{334F7840-FDC8-4C03-BECC-C6664B44EB37}">
      <dsp:nvSpPr>
        <dsp:cNvPr id="0" name=""/>
        <dsp:cNvSpPr/>
      </dsp:nvSpPr>
      <dsp:spPr>
        <a:xfrm rot="10800000">
          <a:off x="0" y="82857"/>
          <a:ext cx="5448300" cy="1498449"/>
        </a:xfrm>
        <a:prstGeom prst="upArrowCallou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6680" tIns="106680" rIns="106680" bIns="106680" numCol="1" spcCol="1270" anchor="ctr" anchorCtr="0">
          <a:noAutofit/>
        </a:bodyPr>
        <a:lstStyle/>
        <a:p>
          <a:pPr marL="0" lvl="0" indent="0" algn="ctr" defTabSz="666750">
            <a:lnSpc>
              <a:spcPct val="90000"/>
            </a:lnSpc>
            <a:spcBef>
              <a:spcPct val="0"/>
            </a:spcBef>
            <a:spcAft>
              <a:spcPct val="35000"/>
            </a:spcAft>
            <a:buNone/>
          </a:pPr>
          <a:r>
            <a:rPr lang="es-CO" sz="1500" kern="1200">
              <a:latin typeface="Arial" panose="020B0604020202020204" pitchFamily="34" charset="0"/>
              <a:cs typeface="Arial" panose="020B0604020202020204" pitchFamily="34" charset="0"/>
            </a:rPr>
            <a:t>ONUDI - </a:t>
          </a:r>
          <a:r>
            <a:rPr lang="es-MX" sz="1500" kern="1200">
              <a:latin typeface="Arial" panose="020B0604020202020204" pitchFamily="34" charset="0"/>
              <a:cs typeface="Arial" panose="020B0604020202020204" pitchFamily="34" charset="0"/>
            </a:rPr>
            <a:t>Programa de Calidad para la Cadena de Químicos</a:t>
          </a:r>
          <a:endParaRPr lang="es-CO" sz="1500" kern="1200">
            <a:latin typeface="Arial" panose="020B0604020202020204" pitchFamily="34" charset="0"/>
            <a:cs typeface="Arial" panose="020B0604020202020204" pitchFamily="34" charset="0"/>
          </a:endParaRPr>
        </a:p>
      </dsp:txBody>
      <dsp:txXfrm rot="-10800000">
        <a:off x="0" y="82857"/>
        <a:ext cx="5448300" cy="525955"/>
      </dsp:txXfrm>
    </dsp:sp>
    <dsp:sp modelId="{967A57CC-A534-4E58-A1B9-C3499E4C093A}">
      <dsp:nvSpPr>
        <dsp:cNvPr id="0" name=""/>
        <dsp:cNvSpPr/>
      </dsp:nvSpPr>
      <dsp:spPr>
        <a:xfrm>
          <a:off x="2660" y="526652"/>
          <a:ext cx="1814326" cy="448036"/>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1120" tIns="12700" rIns="71120" bIns="12700" numCol="1" spcCol="1270" anchor="ctr" anchorCtr="0">
          <a:noAutofit/>
        </a:bodyPr>
        <a:lstStyle/>
        <a:p>
          <a:pPr marL="0" lvl="0" indent="0" algn="ctr" defTabSz="444500">
            <a:lnSpc>
              <a:spcPct val="90000"/>
            </a:lnSpc>
            <a:spcBef>
              <a:spcPct val="0"/>
            </a:spcBef>
            <a:spcAft>
              <a:spcPct val="35000"/>
            </a:spcAft>
            <a:buNone/>
          </a:pPr>
          <a:r>
            <a:rPr lang="es-CO" sz="1000" kern="1200"/>
            <a:t>Experto en gestión de flujos.</a:t>
          </a:r>
        </a:p>
      </dsp:txBody>
      <dsp:txXfrm>
        <a:off x="2660" y="526652"/>
        <a:ext cx="1814326" cy="448036"/>
      </dsp:txXfrm>
    </dsp:sp>
    <dsp:sp modelId="{8400F034-C46B-4431-851E-D914B16423A9}">
      <dsp:nvSpPr>
        <dsp:cNvPr id="0" name=""/>
        <dsp:cNvSpPr/>
      </dsp:nvSpPr>
      <dsp:spPr>
        <a:xfrm>
          <a:off x="1816986" y="526652"/>
          <a:ext cx="1814326" cy="448036"/>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1120" tIns="12700" rIns="71120" bIns="12700" numCol="1" spcCol="1270" anchor="ctr" anchorCtr="0">
          <a:noAutofit/>
        </a:bodyPr>
        <a:lstStyle/>
        <a:p>
          <a:pPr marL="0" lvl="0" indent="0" algn="ctr" defTabSz="444500">
            <a:lnSpc>
              <a:spcPct val="90000"/>
            </a:lnSpc>
            <a:spcBef>
              <a:spcPct val="0"/>
            </a:spcBef>
            <a:spcAft>
              <a:spcPct val="35000"/>
            </a:spcAft>
            <a:buNone/>
          </a:pPr>
          <a:r>
            <a:rPr lang="en-US" sz="1000" b="0" i="0" kern="1200"/>
            <a:t>Interoperabilidad de la plataforma SIVICOS 2.0 con la plataforma VUCE (MINCIT).</a:t>
          </a:r>
          <a:endParaRPr lang="es-CO" sz="1000" kern="1200"/>
        </a:p>
      </dsp:txBody>
      <dsp:txXfrm>
        <a:off x="1816986" y="526652"/>
        <a:ext cx="1814326" cy="448036"/>
      </dsp:txXfrm>
    </dsp:sp>
    <dsp:sp modelId="{85AE90B5-B822-47C0-92BC-0D793A646E15}">
      <dsp:nvSpPr>
        <dsp:cNvPr id="0" name=""/>
        <dsp:cNvSpPr/>
      </dsp:nvSpPr>
      <dsp:spPr>
        <a:xfrm>
          <a:off x="3631313" y="526652"/>
          <a:ext cx="1814326" cy="448036"/>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1120" tIns="12700" rIns="71120" bIns="12700" numCol="1" spcCol="1270" anchor="ctr" anchorCtr="0">
          <a:noAutofit/>
        </a:bodyPr>
        <a:lstStyle/>
        <a:p>
          <a:pPr marL="0" lvl="0" indent="0" algn="ctr" defTabSz="444500">
            <a:lnSpc>
              <a:spcPct val="90000"/>
            </a:lnSpc>
            <a:spcBef>
              <a:spcPct val="0"/>
            </a:spcBef>
            <a:spcAft>
              <a:spcPct val="35000"/>
            </a:spcAft>
            <a:buNone/>
          </a:pPr>
          <a:r>
            <a:rPr lang="es-CO" sz="1000" kern="1200"/>
            <a:t>Actualización y rediseño de la nueva plataforma.</a:t>
          </a:r>
        </a:p>
      </dsp:txBody>
      <dsp:txXfrm>
        <a:off x="3631313" y="526652"/>
        <a:ext cx="1814326" cy="448036"/>
      </dsp:txXfrm>
    </dsp:sp>
  </dsp:spTree>
</dsp:drawing>
</file>

<file path=word/diagrams/drawing1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C1637DD-A803-4B6B-BE4F-97028C7E54E3}">
      <dsp:nvSpPr>
        <dsp:cNvPr id="0" name=""/>
        <dsp:cNvSpPr/>
      </dsp:nvSpPr>
      <dsp:spPr>
        <a:xfrm>
          <a:off x="0" y="3563475"/>
          <a:ext cx="5314949" cy="1169612"/>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6464" tIns="156464" rIns="156464" bIns="156464" numCol="1" spcCol="1270" anchor="ctr" anchorCtr="0">
          <a:noAutofit/>
        </a:bodyPr>
        <a:lstStyle/>
        <a:p>
          <a:pPr marL="0" lvl="0" indent="0" algn="ctr" defTabSz="977900">
            <a:lnSpc>
              <a:spcPct val="90000"/>
            </a:lnSpc>
            <a:spcBef>
              <a:spcPct val="0"/>
            </a:spcBef>
            <a:spcAft>
              <a:spcPct val="35000"/>
            </a:spcAft>
            <a:buNone/>
          </a:pPr>
          <a:r>
            <a:rPr lang="es-CO" sz="2200" kern="1200"/>
            <a:t>COOPERACIÓN CON HOMOLOGOS</a:t>
          </a:r>
        </a:p>
      </dsp:txBody>
      <dsp:txXfrm>
        <a:off x="0" y="3563475"/>
        <a:ext cx="5314949" cy="631590"/>
      </dsp:txXfrm>
    </dsp:sp>
    <dsp:sp modelId="{01FA3541-14F7-4682-87BF-6EC9C007CAAC}">
      <dsp:nvSpPr>
        <dsp:cNvPr id="0" name=""/>
        <dsp:cNvSpPr/>
      </dsp:nvSpPr>
      <dsp:spPr>
        <a:xfrm>
          <a:off x="2595" y="4171674"/>
          <a:ext cx="1769919" cy="538021"/>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4008" tIns="11430" rIns="64008" bIns="11430" numCol="1" spcCol="1270" anchor="t" anchorCtr="0">
          <a:noAutofit/>
        </a:bodyPr>
        <a:lstStyle/>
        <a:p>
          <a:pPr marL="0" lvl="0" indent="0" algn="l" defTabSz="400050">
            <a:lnSpc>
              <a:spcPct val="90000"/>
            </a:lnSpc>
            <a:spcBef>
              <a:spcPct val="0"/>
            </a:spcBef>
            <a:spcAft>
              <a:spcPct val="35000"/>
            </a:spcAft>
            <a:buNone/>
          </a:pPr>
          <a:r>
            <a:rPr lang="es-CO" sz="900" b="1" kern="1200"/>
            <a:t>Países Bajos</a:t>
          </a:r>
          <a:endParaRPr lang="es-CO" sz="800" kern="1200"/>
        </a:p>
        <a:p>
          <a:pPr marL="57150" lvl="1" indent="-57150" algn="l" defTabSz="355600">
            <a:lnSpc>
              <a:spcPct val="90000"/>
            </a:lnSpc>
            <a:spcBef>
              <a:spcPct val="0"/>
            </a:spcBef>
            <a:spcAft>
              <a:spcPct val="15000"/>
            </a:spcAft>
            <a:buChar char="•"/>
          </a:pPr>
          <a:r>
            <a:rPr lang="es-CO" sz="800" kern="1200"/>
            <a:t>Certificación electrónica</a:t>
          </a:r>
        </a:p>
      </dsp:txBody>
      <dsp:txXfrm>
        <a:off x="2595" y="4171674"/>
        <a:ext cx="1769919" cy="538021"/>
      </dsp:txXfrm>
    </dsp:sp>
    <dsp:sp modelId="{C026F4B5-1990-47D6-BE4B-38E9FE701CD6}">
      <dsp:nvSpPr>
        <dsp:cNvPr id="0" name=""/>
        <dsp:cNvSpPr/>
      </dsp:nvSpPr>
      <dsp:spPr>
        <a:xfrm>
          <a:off x="1772515" y="4171674"/>
          <a:ext cx="1769919" cy="538021"/>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4008" tIns="11430" rIns="64008" bIns="11430" numCol="1" spcCol="1270" anchor="t" anchorCtr="0">
          <a:noAutofit/>
        </a:bodyPr>
        <a:lstStyle/>
        <a:p>
          <a:pPr marL="0" lvl="0" indent="0" algn="l" defTabSz="400050">
            <a:lnSpc>
              <a:spcPct val="90000"/>
            </a:lnSpc>
            <a:spcBef>
              <a:spcPct val="0"/>
            </a:spcBef>
            <a:spcAft>
              <a:spcPct val="35000"/>
            </a:spcAft>
            <a:buNone/>
          </a:pPr>
          <a:r>
            <a:rPr lang="es-CO" sz="900" b="1" kern="1200"/>
            <a:t>Costa Rica</a:t>
          </a:r>
          <a:endParaRPr lang="es-CO" sz="800" kern="1200"/>
        </a:p>
        <a:p>
          <a:pPr marL="57150" lvl="1" indent="-57150" algn="l" defTabSz="355600">
            <a:lnSpc>
              <a:spcPct val="90000"/>
            </a:lnSpc>
            <a:spcBef>
              <a:spcPct val="0"/>
            </a:spcBef>
            <a:spcAft>
              <a:spcPct val="15000"/>
            </a:spcAft>
            <a:buChar char="•"/>
          </a:pPr>
          <a:r>
            <a:rPr lang="es-CO" sz="800" kern="1200"/>
            <a:t>Intercambio de experiencias</a:t>
          </a:r>
        </a:p>
      </dsp:txBody>
      <dsp:txXfrm>
        <a:off x="1772515" y="4171674"/>
        <a:ext cx="1769919" cy="538021"/>
      </dsp:txXfrm>
    </dsp:sp>
    <dsp:sp modelId="{EFA2F024-98A6-41F4-99FE-4BDA11B8B5DC}">
      <dsp:nvSpPr>
        <dsp:cNvPr id="0" name=""/>
        <dsp:cNvSpPr/>
      </dsp:nvSpPr>
      <dsp:spPr>
        <a:xfrm>
          <a:off x="3542434" y="4171674"/>
          <a:ext cx="1769919" cy="538021"/>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4008" tIns="11430" rIns="64008" bIns="11430" numCol="1" spcCol="1270" anchor="t" anchorCtr="0">
          <a:noAutofit/>
        </a:bodyPr>
        <a:lstStyle/>
        <a:p>
          <a:pPr marL="0" lvl="0" indent="0" algn="l" defTabSz="400050">
            <a:lnSpc>
              <a:spcPct val="90000"/>
            </a:lnSpc>
            <a:spcBef>
              <a:spcPct val="0"/>
            </a:spcBef>
            <a:spcAft>
              <a:spcPct val="35000"/>
            </a:spcAft>
            <a:buNone/>
          </a:pPr>
          <a:r>
            <a:rPr lang="es-CO" sz="900" b="1" kern="1200"/>
            <a:t>Red Eami</a:t>
          </a:r>
          <a:endParaRPr lang="es-CO" sz="800" kern="1200"/>
        </a:p>
        <a:p>
          <a:pPr marL="57150" lvl="1" indent="-57150" algn="l" defTabSz="355600">
            <a:lnSpc>
              <a:spcPct val="90000"/>
            </a:lnSpc>
            <a:spcBef>
              <a:spcPct val="0"/>
            </a:spcBef>
            <a:spcAft>
              <a:spcPct val="15000"/>
            </a:spcAft>
            <a:buChar char="•"/>
          </a:pPr>
          <a:r>
            <a:rPr lang="es-CO" sz="800" kern="1200"/>
            <a:t>Observatorio Iberoamericano</a:t>
          </a:r>
        </a:p>
      </dsp:txBody>
      <dsp:txXfrm>
        <a:off x="3542434" y="4171674"/>
        <a:ext cx="1769919" cy="538021"/>
      </dsp:txXfrm>
    </dsp:sp>
    <dsp:sp modelId="{719BCF25-EE59-4012-A09B-F627AEE409F2}">
      <dsp:nvSpPr>
        <dsp:cNvPr id="0" name=""/>
        <dsp:cNvSpPr/>
      </dsp:nvSpPr>
      <dsp:spPr>
        <a:xfrm rot="10800000">
          <a:off x="0" y="1782156"/>
          <a:ext cx="5314949" cy="1798863"/>
        </a:xfrm>
        <a:prstGeom prst="upArrowCallou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6464" tIns="156464" rIns="156464" bIns="156464" numCol="1" spcCol="1270" anchor="ctr" anchorCtr="0">
          <a:noAutofit/>
        </a:bodyPr>
        <a:lstStyle/>
        <a:p>
          <a:pPr marL="0" lvl="0" indent="0" algn="ctr" defTabSz="977900">
            <a:lnSpc>
              <a:spcPct val="90000"/>
            </a:lnSpc>
            <a:spcBef>
              <a:spcPct val="0"/>
            </a:spcBef>
            <a:spcAft>
              <a:spcPct val="35000"/>
            </a:spcAft>
            <a:buNone/>
          </a:pPr>
          <a:r>
            <a:rPr lang="es-CO" sz="2200" kern="1200"/>
            <a:t>ACUERDOS COMERCIALES</a:t>
          </a:r>
        </a:p>
      </dsp:txBody>
      <dsp:txXfrm rot="-10800000">
        <a:off x="0" y="1782156"/>
        <a:ext cx="5314949" cy="631401"/>
      </dsp:txXfrm>
    </dsp:sp>
    <dsp:sp modelId="{BF38AF19-C1C2-42A9-95FC-BEB9C5827AF6}">
      <dsp:nvSpPr>
        <dsp:cNvPr id="0" name=""/>
        <dsp:cNvSpPr/>
      </dsp:nvSpPr>
      <dsp:spPr>
        <a:xfrm>
          <a:off x="0" y="2413557"/>
          <a:ext cx="5314949" cy="537860"/>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1120" tIns="12700" rIns="71120" bIns="12700" numCol="1" spcCol="1270" anchor="ctr" anchorCtr="0">
          <a:noAutofit/>
        </a:bodyPr>
        <a:lstStyle/>
        <a:p>
          <a:pPr marL="0" lvl="0" indent="0" algn="ctr" defTabSz="444500">
            <a:lnSpc>
              <a:spcPct val="90000"/>
            </a:lnSpc>
            <a:spcBef>
              <a:spcPct val="0"/>
            </a:spcBef>
            <a:spcAft>
              <a:spcPct val="35000"/>
            </a:spcAft>
            <a:buNone/>
          </a:pPr>
          <a:r>
            <a:rPr lang="es-CO" sz="1000" kern="1200"/>
            <a:t>CAN - Módulo Andino</a:t>
          </a:r>
        </a:p>
      </dsp:txBody>
      <dsp:txXfrm>
        <a:off x="0" y="2413557"/>
        <a:ext cx="5314949" cy="537860"/>
      </dsp:txXfrm>
    </dsp:sp>
    <dsp:sp modelId="{49C94A07-3301-4D8E-AC62-9E9BF214FBF6}">
      <dsp:nvSpPr>
        <dsp:cNvPr id="0" name=""/>
        <dsp:cNvSpPr/>
      </dsp:nvSpPr>
      <dsp:spPr>
        <a:xfrm rot="10800000">
          <a:off x="0" y="836"/>
          <a:ext cx="5314949" cy="1798863"/>
        </a:xfrm>
        <a:prstGeom prst="upArrowCallou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6464" tIns="156464" rIns="156464" bIns="156464" numCol="1" spcCol="1270" anchor="ctr" anchorCtr="0">
          <a:noAutofit/>
        </a:bodyPr>
        <a:lstStyle/>
        <a:p>
          <a:pPr marL="0" lvl="0" indent="0" algn="ctr" defTabSz="977900">
            <a:lnSpc>
              <a:spcPct val="90000"/>
            </a:lnSpc>
            <a:spcBef>
              <a:spcPct val="0"/>
            </a:spcBef>
            <a:spcAft>
              <a:spcPct val="35000"/>
            </a:spcAft>
            <a:buNone/>
          </a:pPr>
          <a:r>
            <a:rPr lang="es-CO" sz="2200" kern="1200">
              <a:latin typeface="Arial" panose="020B0604020202020204" pitchFamily="34" charset="0"/>
              <a:cs typeface="Arial" panose="020B0604020202020204" pitchFamily="34" charset="0"/>
            </a:rPr>
            <a:t>PROYECTOS DE COOPERACIÓN</a:t>
          </a:r>
        </a:p>
      </dsp:txBody>
      <dsp:txXfrm rot="-10800000">
        <a:off x="0" y="836"/>
        <a:ext cx="5314949" cy="631401"/>
      </dsp:txXfrm>
    </dsp:sp>
    <dsp:sp modelId="{44CF12B3-A8FA-40FE-98C6-71D2DE229621}">
      <dsp:nvSpPr>
        <dsp:cNvPr id="0" name=""/>
        <dsp:cNvSpPr/>
      </dsp:nvSpPr>
      <dsp:spPr>
        <a:xfrm>
          <a:off x="0" y="632237"/>
          <a:ext cx="1328737" cy="537860"/>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4008" tIns="11430" rIns="64008" bIns="11430" numCol="1" spcCol="1270" anchor="t" anchorCtr="0">
          <a:noAutofit/>
        </a:bodyPr>
        <a:lstStyle/>
        <a:p>
          <a:pPr marL="0" lvl="0" indent="0" algn="l" defTabSz="400050">
            <a:lnSpc>
              <a:spcPct val="90000"/>
            </a:lnSpc>
            <a:spcBef>
              <a:spcPct val="0"/>
            </a:spcBef>
            <a:spcAft>
              <a:spcPct val="35000"/>
            </a:spcAft>
            <a:buNone/>
          </a:pPr>
          <a:r>
            <a:rPr lang="es-CO" sz="900" b="1" kern="1200"/>
            <a:t>ONUDI - </a:t>
          </a:r>
          <a:r>
            <a:rPr lang="es-MX" sz="900" b="1" kern="1200"/>
            <a:t>GQSP</a:t>
          </a:r>
          <a:endParaRPr lang="es-CO" sz="900" b="1" kern="1200"/>
        </a:p>
        <a:p>
          <a:pPr marL="57150" lvl="1" indent="-57150" algn="l" defTabSz="355600">
            <a:lnSpc>
              <a:spcPct val="90000"/>
            </a:lnSpc>
            <a:spcBef>
              <a:spcPct val="0"/>
            </a:spcBef>
            <a:spcAft>
              <a:spcPct val="15000"/>
            </a:spcAft>
            <a:buChar char="•"/>
          </a:pPr>
          <a:r>
            <a:rPr lang="en-US" sz="800" b="0" i="0" kern="1200"/>
            <a:t>Interoperabilidad SIVICOS 2.0 - VUCE (MINCIT).</a:t>
          </a:r>
          <a:endParaRPr lang="es-CO" sz="800" kern="1200"/>
        </a:p>
        <a:p>
          <a:pPr marL="57150" lvl="1" indent="-57150" algn="l" defTabSz="355600">
            <a:lnSpc>
              <a:spcPct val="90000"/>
            </a:lnSpc>
            <a:spcBef>
              <a:spcPct val="0"/>
            </a:spcBef>
            <a:spcAft>
              <a:spcPct val="15000"/>
            </a:spcAft>
            <a:buChar char="•"/>
          </a:pPr>
          <a:r>
            <a:rPr lang="es-CO" sz="800" kern="1200"/>
            <a:t>Infraestructura Tecnológica</a:t>
          </a:r>
        </a:p>
      </dsp:txBody>
      <dsp:txXfrm>
        <a:off x="0" y="632237"/>
        <a:ext cx="1328737" cy="537860"/>
      </dsp:txXfrm>
    </dsp:sp>
    <dsp:sp modelId="{D3659CF1-0840-4F03-90AD-BDDAAF8BE5AC}">
      <dsp:nvSpPr>
        <dsp:cNvPr id="0" name=""/>
        <dsp:cNvSpPr/>
      </dsp:nvSpPr>
      <dsp:spPr>
        <a:xfrm>
          <a:off x="1328737" y="632237"/>
          <a:ext cx="1328737" cy="537860"/>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4008" tIns="11430" rIns="64008" bIns="11430" numCol="1" spcCol="1270" anchor="t" anchorCtr="0">
          <a:noAutofit/>
        </a:bodyPr>
        <a:lstStyle/>
        <a:p>
          <a:pPr marL="0" lvl="0" indent="0" algn="l" defTabSz="400050">
            <a:lnSpc>
              <a:spcPct val="90000"/>
            </a:lnSpc>
            <a:spcBef>
              <a:spcPct val="0"/>
            </a:spcBef>
            <a:spcAft>
              <a:spcPct val="35000"/>
            </a:spcAft>
            <a:buNone/>
          </a:pPr>
          <a:r>
            <a:rPr lang="es-CO" sz="900" b="1" kern="1200"/>
            <a:t>BID</a:t>
          </a:r>
        </a:p>
        <a:p>
          <a:pPr marL="57150" lvl="1" indent="-57150" algn="l" defTabSz="355600">
            <a:lnSpc>
              <a:spcPct val="90000"/>
            </a:lnSpc>
            <a:spcBef>
              <a:spcPct val="0"/>
            </a:spcBef>
            <a:spcAft>
              <a:spcPct val="15000"/>
            </a:spcAft>
            <a:buChar char="•"/>
          </a:pPr>
          <a:r>
            <a:rPr lang="es-CO" sz="800" kern="1200"/>
            <a:t>Implementación Decretos 334 y 335</a:t>
          </a:r>
        </a:p>
      </dsp:txBody>
      <dsp:txXfrm>
        <a:off x="1328737" y="632237"/>
        <a:ext cx="1328737" cy="537860"/>
      </dsp:txXfrm>
    </dsp:sp>
    <dsp:sp modelId="{261085CC-45B2-4160-B7B0-61C145213578}">
      <dsp:nvSpPr>
        <dsp:cNvPr id="0" name=""/>
        <dsp:cNvSpPr/>
      </dsp:nvSpPr>
      <dsp:spPr>
        <a:xfrm>
          <a:off x="2657474" y="632237"/>
          <a:ext cx="1328737" cy="537860"/>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4008" tIns="11430" rIns="64008" bIns="11430" numCol="1" spcCol="1270" anchor="t" anchorCtr="0">
          <a:noAutofit/>
        </a:bodyPr>
        <a:lstStyle/>
        <a:p>
          <a:pPr marL="0" lvl="0" indent="0" algn="l" defTabSz="400050">
            <a:lnSpc>
              <a:spcPct val="90000"/>
            </a:lnSpc>
            <a:spcBef>
              <a:spcPct val="0"/>
            </a:spcBef>
            <a:spcAft>
              <a:spcPct val="35000"/>
            </a:spcAft>
            <a:buNone/>
          </a:pPr>
          <a:r>
            <a:rPr lang="es-CO" sz="900" b="1" kern="1200"/>
            <a:t>MinCIT - Colombia Productiva</a:t>
          </a:r>
        </a:p>
        <a:p>
          <a:pPr marL="57150" lvl="1" indent="-57150" algn="l" defTabSz="355600">
            <a:lnSpc>
              <a:spcPct val="90000"/>
            </a:lnSpc>
            <a:spcBef>
              <a:spcPct val="0"/>
            </a:spcBef>
            <a:spcAft>
              <a:spcPct val="15000"/>
            </a:spcAft>
            <a:buChar char="•"/>
          </a:pPr>
          <a:r>
            <a:rPr lang="es-CO" sz="800" kern="1200"/>
            <a:t>Racionalización trámites</a:t>
          </a:r>
        </a:p>
      </dsp:txBody>
      <dsp:txXfrm>
        <a:off x="2657474" y="632237"/>
        <a:ext cx="1328737" cy="537860"/>
      </dsp:txXfrm>
    </dsp:sp>
    <dsp:sp modelId="{B98286AE-1A12-4AE0-A1EC-E3128D5F3C9B}">
      <dsp:nvSpPr>
        <dsp:cNvPr id="0" name=""/>
        <dsp:cNvSpPr/>
      </dsp:nvSpPr>
      <dsp:spPr>
        <a:xfrm>
          <a:off x="3986212" y="632237"/>
          <a:ext cx="1328737" cy="537860"/>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4008" tIns="11430" rIns="64008" bIns="11430" numCol="1" spcCol="1270" anchor="t" anchorCtr="0">
          <a:noAutofit/>
        </a:bodyPr>
        <a:lstStyle/>
        <a:p>
          <a:pPr marL="0" lvl="0" indent="0" algn="l" defTabSz="400050">
            <a:lnSpc>
              <a:spcPct val="90000"/>
            </a:lnSpc>
            <a:spcBef>
              <a:spcPct val="0"/>
            </a:spcBef>
            <a:spcAft>
              <a:spcPct val="35000"/>
            </a:spcAft>
            <a:buNone/>
          </a:pPr>
          <a:r>
            <a:rPr lang="es-CO" sz="900" b="1" kern="1200"/>
            <a:t>Acuerdo MinCIT -  UE</a:t>
          </a:r>
        </a:p>
        <a:p>
          <a:pPr marL="57150" lvl="1" indent="-57150" algn="l" defTabSz="355600">
            <a:lnSpc>
              <a:spcPct val="90000"/>
            </a:lnSpc>
            <a:spcBef>
              <a:spcPct val="0"/>
            </a:spcBef>
            <a:spcAft>
              <a:spcPct val="15000"/>
            </a:spcAft>
            <a:buChar char="•"/>
          </a:pPr>
          <a:r>
            <a:rPr lang="es-CO" sz="800" kern="1200"/>
            <a:t> Sistema Traces 2024</a:t>
          </a:r>
        </a:p>
      </dsp:txBody>
      <dsp:txXfrm>
        <a:off x="3986212" y="632237"/>
        <a:ext cx="1328737" cy="537860"/>
      </dsp:txXfrm>
    </dsp:sp>
  </dsp:spTree>
</dsp:drawing>
</file>

<file path=word/diagrams/drawing1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D0FC322-D49D-4BDF-BCE6-142999763504}">
      <dsp:nvSpPr>
        <dsp:cNvPr id="0" name=""/>
        <dsp:cNvSpPr/>
      </dsp:nvSpPr>
      <dsp:spPr>
        <a:xfrm>
          <a:off x="400779" y="113234"/>
          <a:ext cx="2493101" cy="779094"/>
        </a:xfrm>
        <a:prstGeom prst="rect">
          <a:avLst/>
        </a:prstGeom>
        <a:gradFill flip="none" rotWithShape="1">
          <a:gsLst>
            <a:gs pos="0">
              <a:schemeClr val="accent1">
                <a:lumMod val="89000"/>
              </a:schemeClr>
            </a:gs>
            <a:gs pos="23000">
              <a:schemeClr val="accent1">
                <a:lumMod val="89000"/>
              </a:schemeClr>
            </a:gs>
            <a:gs pos="69000">
              <a:schemeClr val="accent1">
                <a:lumMod val="75000"/>
              </a:schemeClr>
            </a:gs>
            <a:gs pos="97000">
              <a:schemeClr val="accent1">
                <a:lumMod val="70000"/>
              </a:schemeClr>
            </a:gs>
          </a:gsLst>
          <a:path path="circle">
            <a:fillToRect l="50000" t="50000" r="50000" b="50000"/>
          </a:path>
          <a:tileRect/>
        </a:gra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527707" tIns="38100" rIns="38100" bIns="38100" numCol="1" spcCol="1270" anchor="ctr" anchorCtr="0">
          <a:noAutofit/>
        </a:bodyPr>
        <a:lstStyle/>
        <a:p>
          <a:pPr marL="0" lvl="0" indent="0" algn="l" defTabSz="444500">
            <a:lnSpc>
              <a:spcPct val="90000"/>
            </a:lnSpc>
            <a:spcBef>
              <a:spcPct val="0"/>
            </a:spcBef>
            <a:spcAft>
              <a:spcPct val="35000"/>
            </a:spcAft>
            <a:buFont typeface="+mj-lt"/>
            <a:buNone/>
          </a:pPr>
          <a:r>
            <a:rPr lang="es-ES" sz="1000" b="0" kern="1200">
              <a:solidFill>
                <a:schemeClr val="bg1"/>
              </a:solidFill>
              <a:latin typeface="Arial" panose="020B0604020202020204" pitchFamily="34" charset="0"/>
              <a:cs typeface="Arial" panose="020B0604020202020204" pitchFamily="34" charset="0"/>
            </a:rPr>
            <a:t>Mantener el reconocimiento de Invima como autoridad de referencia, fortalecer a la dirección para la aplicación de GBT</a:t>
          </a:r>
          <a:endParaRPr lang="es-CO" sz="1000" kern="1200">
            <a:solidFill>
              <a:schemeClr val="bg1"/>
            </a:solidFill>
            <a:latin typeface="Arial" panose="020B0604020202020204" pitchFamily="34" charset="0"/>
            <a:cs typeface="Arial" panose="020B0604020202020204" pitchFamily="34" charset="0"/>
          </a:endParaRPr>
        </a:p>
      </dsp:txBody>
      <dsp:txXfrm>
        <a:off x="400779" y="113234"/>
        <a:ext cx="2493101" cy="779094"/>
      </dsp:txXfrm>
    </dsp:sp>
    <dsp:sp modelId="{5D7FE9F5-1819-4DE4-8DF7-01EE6EC20A0D}">
      <dsp:nvSpPr>
        <dsp:cNvPr id="0" name=""/>
        <dsp:cNvSpPr/>
      </dsp:nvSpPr>
      <dsp:spPr>
        <a:xfrm>
          <a:off x="296899" y="698"/>
          <a:ext cx="545366" cy="818049"/>
        </a:xfrm>
        <a:prstGeom prst="rect">
          <a:avLst/>
        </a:prstGeom>
        <a:blipFill>
          <a:blip xmlns:r="http://schemas.openxmlformats.org/officeDocument/2006/relationships"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rcRect/>
          <a:stretch>
            <a:fillRect l="-25000" r="-25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EBC9AA4E-8EB8-48C1-84F0-CC423FF028EB}">
      <dsp:nvSpPr>
        <dsp:cNvPr id="0" name=""/>
        <dsp:cNvSpPr/>
      </dsp:nvSpPr>
      <dsp:spPr>
        <a:xfrm>
          <a:off x="3086923" y="113234"/>
          <a:ext cx="2493101" cy="779094"/>
        </a:xfrm>
        <a:prstGeom prst="rect">
          <a:avLst/>
        </a:prstGeom>
        <a:gradFill flip="none" rotWithShape="1">
          <a:gsLst>
            <a:gs pos="0">
              <a:schemeClr val="accent1">
                <a:lumMod val="89000"/>
              </a:schemeClr>
            </a:gs>
            <a:gs pos="23000">
              <a:schemeClr val="accent1">
                <a:lumMod val="89000"/>
              </a:schemeClr>
            </a:gs>
            <a:gs pos="69000">
              <a:schemeClr val="accent1">
                <a:lumMod val="75000"/>
              </a:schemeClr>
            </a:gs>
            <a:gs pos="97000">
              <a:schemeClr val="accent1">
                <a:lumMod val="70000"/>
              </a:schemeClr>
            </a:gs>
          </a:gsLst>
          <a:path path="circle">
            <a:fillToRect l="50000" t="50000" r="50000" b="50000"/>
          </a:path>
          <a:tileRect/>
        </a:gra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527707" tIns="38100" rIns="38100" bIns="38100" numCol="1" spcCol="1270" anchor="ctr" anchorCtr="0">
          <a:noAutofit/>
        </a:bodyPr>
        <a:lstStyle/>
        <a:p>
          <a:pPr marL="0" lvl="0" indent="0" algn="l" defTabSz="444500">
            <a:lnSpc>
              <a:spcPct val="90000"/>
            </a:lnSpc>
            <a:spcBef>
              <a:spcPct val="0"/>
            </a:spcBef>
            <a:spcAft>
              <a:spcPct val="35000"/>
            </a:spcAft>
            <a:buFont typeface="+mj-lt"/>
            <a:buNone/>
          </a:pPr>
          <a:r>
            <a:rPr lang="es-ES" sz="1000" b="0" kern="1200">
              <a:solidFill>
                <a:schemeClr val="bg1"/>
              </a:solidFill>
              <a:latin typeface="Arial" panose="020B0604020202020204" pitchFamily="34" charset="0"/>
              <a:cs typeface="Arial" panose="020B0604020202020204" pitchFamily="34" charset="0"/>
            </a:rPr>
            <a:t>Fortalecimiento de las capacidades de IVC para publicidad de medicamentos</a:t>
          </a:r>
          <a:endParaRPr lang="es-CO" sz="1000" kern="1200">
            <a:solidFill>
              <a:schemeClr val="bg1"/>
            </a:solidFill>
            <a:latin typeface="Arial" panose="020B0604020202020204" pitchFamily="34" charset="0"/>
            <a:cs typeface="Arial" panose="020B0604020202020204" pitchFamily="34" charset="0"/>
          </a:endParaRPr>
        </a:p>
      </dsp:txBody>
      <dsp:txXfrm>
        <a:off x="3086923" y="113234"/>
        <a:ext cx="2493101" cy="779094"/>
      </dsp:txXfrm>
    </dsp:sp>
    <dsp:sp modelId="{5CFFFF4A-63F9-44E4-8DAE-E19A221927E4}">
      <dsp:nvSpPr>
        <dsp:cNvPr id="0" name=""/>
        <dsp:cNvSpPr/>
      </dsp:nvSpPr>
      <dsp:spPr>
        <a:xfrm>
          <a:off x="2983044" y="698"/>
          <a:ext cx="545366" cy="818049"/>
        </a:xfrm>
        <a:prstGeom prst="rect">
          <a:avLst/>
        </a:prstGeom>
        <a:blipFill>
          <a:blip xmlns:r="http://schemas.openxmlformats.org/officeDocument/2006/relationships" r:embed="rId3">
            <a:extLst>
              <a:ext uri="{28A0092B-C50C-407E-A947-70E740481C1C}">
                <a14:useLocalDpi xmlns:a14="http://schemas.microsoft.com/office/drawing/2010/main" val="0"/>
              </a:ext>
              <a:ext uri="{96DAC541-7B7A-43D3-8B79-37D633B846F1}">
                <asvg:svgBlip xmlns:asvg="http://schemas.microsoft.com/office/drawing/2016/SVG/main" r:embed="rId4"/>
              </a:ext>
            </a:extLst>
          </a:blip>
          <a:srcRect/>
          <a:stretch>
            <a:fillRect l="-25000" r="-25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BBEA0DCF-DF34-4455-970A-EB2326707DB9}">
      <dsp:nvSpPr>
        <dsp:cNvPr id="0" name=""/>
        <dsp:cNvSpPr/>
      </dsp:nvSpPr>
      <dsp:spPr>
        <a:xfrm>
          <a:off x="1778645" y="1090749"/>
          <a:ext cx="2420487" cy="756402"/>
        </a:xfrm>
        <a:prstGeom prst="rect">
          <a:avLst/>
        </a:prstGeom>
        <a:gradFill flip="none" rotWithShape="1">
          <a:gsLst>
            <a:gs pos="0">
              <a:schemeClr val="accent1">
                <a:lumMod val="89000"/>
              </a:schemeClr>
            </a:gs>
            <a:gs pos="23000">
              <a:schemeClr val="accent1">
                <a:lumMod val="89000"/>
              </a:schemeClr>
            </a:gs>
            <a:gs pos="69000">
              <a:schemeClr val="accent1">
                <a:lumMod val="75000"/>
              </a:schemeClr>
            </a:gs>
            <a:gs pos="97000">
              <a:schemeClr val="accent1">
                <a:lumMod val="70000"/>
              </a:schemeClr>
            </a:gs>
          </a:gsLst>
          <a:path path="circle">
            <a:fillToRect l="50000" t="50000" r="50000" b="50000"/>
          </a:path>
          <a:tileRect/>
        </a:gra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512336" tIns="38100" rIns="38100" bIns="38100" numCol="1" spcCol="1270" anchor="ctr" anchorCtr="0">
          <a:noAutofit/>
        </a:bodyPr>
        <a:lstStyle/>
        <a:p>
          <a:pPr marL="0" lvl="0" indent="0" algn="l" defTabSz="444500">
            <a:lnSpc>
              <a:spcPct val="90000"/>
            </a:lnSpc>
            <a:spcBef>
              <a:spcPct val="0"/>
            </a:spcBef>
            <a:spcAft>
              <a:spcPct val="35000"/>
            </a:spcAft>
            <a:buNone/>
          </a:pPr>
          <a:r>
            <a:rPr lang="es-ES" sz="1000" kern="1200">
              <a:solidFill>
                <a:schemeClr val="bg1"/>
              </a:solidFill>
              <a:latin typeface="Arial" panose="020B0604020202020204" pitchFamily="34" charset="0"/>
              <a:cs typeface="Arial" panose="020B0604020202020204" pitchFamily="34" charset="0"/>
            </a:rPr>
            <a:t>Fortalecimiento de Gestión y Eficiencia: Proceso Sancionatorio</a:t>
          </a:r>
          <a:endParaRPr lang="es-CO" sz="1000" kern="1200">
            <a:solidFill>
              <a:schemeClr val="bg1"/>
            </a:solidFill>
            <a:latin typeface="Arial" panose="020B0604020202020204" pitchFamily="34" charset="0"/>
            <a:cs typeface="Arial" panose="020B0604020202020204" pitchFamily="34" charset="0"/>
          </a:endParaRPr>
        </a:p>
      </dsp:txBody>
      <dsp:txXfrm>
        <a:off x="1778645" y="1090749"/>
        <a:ext cx="2420487" cy="756402"/>
      </dsp:txXfrm>
    </dsp:sp>
    <dsp:sp modelId="{6DCC0D7E-FEA1-4E4A-B7B6-AEB7C64BB523}">
      <dsp:nvSpPr>
        <dsp:cNvPr id="0" name=""/>
        <dsp:cNvSpPr/>
      </dsp:nvSpPr>
      <dsp:spPr>
        <a:xfrm>
          <a:off x="1677792" y="981491"/>
          <a:ext cx="529481" cy="794222"/>
        </a:xfrm>
        <a:prstGeom prst="rect">
          <a:avLst/>
        </a:prstGeom>
        <a:blipFill>
          <a:blip xmlns:r="http://schemas.openxmlformats.org/officeDocument/2006/relationships" r:embed="rId5">
            <a:extLst>
              <a:ext uri="{28A0092B-C50C-407E-A947-70E740481C1C}">
                <a14:useLocalDpi xmlns:a14="http://schemas.microsoft.com/office/drawing/2010/main" val="0"/>
              </a:ext>
              <a:ext uri="{96DAC541-7B7A-43D3-8B79-37D633B846F1}">
                <asvg:svgBlip xmlns:asvg="http://schemas.microsoft.com/office/drawing/2016/SVG/main" r:embed="rId6"/>
              </a:ext>
            </a:extLst>
          </a:blip>
          <a:srcRect/>
          <a:stretch>
            <a:fillRect l="-25000" r="-25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drawing1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539479E-10F6-4ED5-B6F3-F93179AD9CD5}">
      <dsp:nvSpPr>
        <dsp:cNvPr id="0" name=""/>
        <dsp:cNvSpPr/>
      </dsp:nvSpPr>
      <dsp:spPr>
        <a:xfrm>
          <a:off x="0" y="1098028"/>
          <a:ext cx="5450205" cy="72042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2456" tIns="92456" rIns="92456" bIns="92456" numCol="1" spcCol="1270" anchor="ctr" anchorCtr="0">
          <a:noAutofit/>
        </a:bodyPr>
        <a:lstStyle/>
        <a:p>
          <a:pPr marL="0" lvl="0" indent="0" algn="ctr" defTabSz="577850">
            <a:lnSpc>
              <a:spcPct val="90000"/>
            </a:lnSpc>
            <a:spcBef>
              <a:spcPct val="0"/>
            </a:spcBef>
            <a:spcAft>
              <a:spcPct val="35000"/>
            </a:spcAft>
            <a:buNone/>
          </a:pPr>
          <a:r>
            <a:rPr lang="es-CO" sz="1300" kern="1200"/>
            <a:t>COOPERACIÓN CON HOMOLOGOS</a:t>
          </a:r>
        </a:p>
      </dsp:txBody>
      <dsp:txXfrm>
        <a:off x="0" y="1098028"/>
        <a:ext cx="5450205" cy="389029"/>
      </dsp:txXfrm>
    </dsp:sp>
    <dsp:sp modelId="{E90E19AA-866D-4C01-8D74-BF384DAC7AD6}">
      <dsp:nvSpPr>
        <dsp:cNvPr id="0" name=""/>
        <dsp:cNvSpPr/>
      </dsp:nvSpPr>
      <dsp:spPr>
        <a:xfrm>
          <a:off x="2661" y="1472650"/>
          <a:ext cx="1814960" cy="331395"/>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15240" rIns="85344" bIns="15240" numCol="1" spcCol="1270" anchor="ctr" anchorCtr="0">
          <a:noAutofit/>
        </a:bodyPr>
        <a:lstStyle/>
        <a:p>
          <a:pPr marL="0" lvl="0" indent="0" algn="ctr" defTabSz="533400">
            <a:lnSpc>
              <a:spcPct val="90000"/>
            </a:lnSpc>
            <a:spcBef>
              <a:spcPct val="0"/>
            </a:spcBef>
            <a:spcAft>
              <a:spcPct val="35000"/>
            </a:spcAft>
            <a:buNone/>
          </a:pPr>
          <a:r>
            <a:rPr lang="es-CO" sz="1200" kern="1200"/>
            <a:t>Dinamarca</a:t>
          </a:r>
        </a:p>
      </dsp:txBody>
      <dsp:txXfrm>
        <a:off x="2661" y="1472650"/>
        <a:ext cx="1814960" cy="331395"/>
      </dsp:txXfrm>
    </dsp:sp>
    <dsp:sp modelId="{D7676549-D10D-43C6-904B-43360ED4FACA}">
      <dsp:nvSpPr>
        <dsp:cNvPr id="0" name=""/>
        <dsp:cNvSpPr/>
      </dsp:nvSpPr>
      <dsp:spPr>
        <a:xfrm>
          <a:off x="1817622" y="1472650"/>
          <a:ext cx="1814960" cy="331395"/>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15240" rIns="85344" bIns="15240" numCol="1" spcCol="1270" anchor="ctr" anchorCtr="0">
          <a:noAutofit/>
        </a:bodyPr>
        <a:lstStyle/>
        <a:p>
          <a:pPr marL="0" lvl="0" indent="0" algn="ctr" defTabSz="533400">
            <a:lnSpc>
              <a:spcPct val="90000"/>
            </a:lnSpc>
            <a:spcBef>
              <a:spcPct val="0"/>
            </a:spcBef>
            <a:spcAft>
              <a:spcPct val="35000"/>
            </a:spcAft>
            <a:buNone/>
          </a:pPr>
          <a:r>
            <a:rPr lang="es-CO" sz="1200" kern="1200"/>
            <a:t>ARNr</a:t>
          </a:r>
        </a:p>
      </dsp:txBody>
      <dsp:txXfrm>
        <a:off x="1817622" y="1472650"/>
        <a:ext cx="1814960" cy="331395"/>
      </dsp:txXfrm>
    </dsp:sp>
    <dsp:sp modelId="{4E9D5461-0AA0-4B9E-85AE-0CA7150C7165}">
      <dsp:nvSpPr>
        <dsp:cNvPr id="0" name=""/>
        <dsp:cNvSpPr/>
      </dsp:nvSpPr>
      <dsp:spPr>
        <a:xfrm>
          <a:off x="3632582" y="1472650"/>
          <a:ext cx="1814960" cy="331395"/>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15240" rIns="85344" bIns="15240" numCol="1" spcCol="1270" anchor="ctr" anchorCtr="0">
          <a:noAutofit/>
        </a:bodyPr>
        <a:lstStyle/>
        <a:p>
          <a:pPr marL="0" lvl="0" indent="0" algn="ctr" defTabSz="533400">
            <a:lnSpc>
              <a:spcPct val="90000"/>
            </a:lnSpc>
            <a:spcBef>
              <a:spcPct val="0"/>
            </a:spcBef>
            <a:spcAft>
              <a:spcPct val="35000"/>
            </a:spcAft>
            <a:buNone/>
          </a:pPr>
          <a:r>
            <a:rPr lang="es-CO" sz="1200" kern="1200"/>
            <a:t>FDA -Indonesia</a:t>
          </a:r>
        </a:p>
      </dsp:txBody>
      <dsp:txXfrm>
        <a:off x="3632582" y="1472650"/>
        <a:ext cx="1814960" cy="331395"/>
      </dsp:txXfrm>
    </dsp:sp>
    <dsp:sp modelId="{B1C7D8A2-4C27-41BC-80FF-1A39D388E447}">
      <dsp:nvSpPr>
        <dsp:cNvPr id="0" name=""/>
        <dsp:cNvSpPr/>
      </dsp:nvSpPr>
      <dsp:spPr>
        <a:xfrm rot="10800000">
          <a:off x="0" y="820"/>
          <a:ext cx="5450205" cy="1108014"/>
        </a:xfrm>
        <a:prstGeom prst="upArrowCallou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2456" tIns="92456" rIns="92456" bIns="92456" numCol="1" spcCol="1270" anchor="ctr" anchorCtr="0">
          <a:noAutofit/>
        </a:bodyPr>
        <a:lstStyle/>
        <a:p>
          <a:pPr marL="0" lvl="0" indent="0" algn="ctr" defTabSz="577850">
            <a:lnSpc>
              <a:spcPct val="90000"/>
            </a:lnSpc>
            <a:spcBef>
              <a:spcPct val="0"/>
            </a:spcBef>
            <a:spcAft>
              <a:spcPct val="35000"/>
            </a:spcAft>
            <a:buNone/>
          </a:pPr>
          <a:r>
            <a:rPr lang="es-CO" sz="1300" kern="1200"/>
            <a:t>PROYECTOS DE COOPERACIÓN</a:t>
          </a:r>
        </a:p>
      </dsp:txBody>
      <dsp:txXfrm rot="-10800000">
        <a:off x="0" y="820"/>
        <a:ext cx="5450205" cy="388913"/>
      </dsp:txXfrm>
    </dsp:sp>
    <dsp:sp modelId="{1375B0F5-0EC0-4318-BB09-5812951F0F78}">
      <dsp:nvSpPr>
        <dsp:cNvPr id="0" name=""/>
        <dsp:cNvSpPr/>
      </dsp:nvSpPr>
      <dsp:spPr>
        <a:xfrm>
          <a:off x="0" y="389733"/>
          <a:ext cx="2725102" cy="331296"/>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15240" rIns="85344" bIns="15240" numCol="1" spcCol="1270" anchor="ctr" anchorCtr="0">
          <a:noAutofit/>
        </a:bodyPr>
        <a:lstStyle/>
        <a:p>
          <a:pPr marL="0" lvl="0" indent="0" algn="ctr" defTabSz="533400">
            <a:lnSpc>
              <a:spcPct val="90000"/>
            </a:lnSpc>
            <a:spcBef>
              <a:spcPct val="0"/>
            </a:spcBef>
            <a:spcAft>
              <a:spcPct val="35000"/>
            </a:spcAft>
            <a:buNone/>
          </a:pPr>
          <a:r>
            <a:rPr lang="es-CO" sz="1200" kern="1200"/>
            <a:t>ONUDI - GQSP</a:t>
          </a:r>
        </a:p>
      </dsp:txBody>
      <dsp:txXfrm>
        <a:off x="0" y="389733"/>
        <a:ext cx="2725102" cy="331296"/>
      </dsp:txXfrm>
    </dsp:sp>
    <dsp:sp modelId="{99F7DCE8-C9AB-409F-B7BA-2EFBFB16F7CD}">
      <dsp:nvSpPr>
        <dsp:cNvPr id="0" name=""/>
        <dsp:cNvSpPr/>
      </dsp:nvSpPr>
      <dsp:spPr>
        <a:xfrm>
          <a:off x="2725102" y="389733"/>
          <a:ext cx="2725102" cy="331296"/>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15240" rIns="85344" bIns="15240" numCol="1" spcCol="1270" anchor="ctr" anchorCtr="0">
          <a:noAutofit/>
        </a:bodyPr>
        <a:lstStyle/>
        <a:p>
          <a:pPr marL="0" lvl="0" indent="0" algn="ctr" defTabSz="533400">
            <a:lnSpc>
              <a:spcPct val="90000"/>
            </a:lnSpc>
            <a:spcBef>
              <a:spcPct val="0"/>
            </a:spcBef>
            <a:spcAft>
              <a:spcPct val="35000"/>
            </a:spcAft>
            <a:buNone/>
          </a:pPr>
          <a:r>
            <a:rPr lang="es-CO" sz="1200" kern="1200"/>
            <a:t>THE SOUTH CENTRE</a:t>
          </a:r>
        </a:p>
      </dsp:txBody>
      <dsp:txXfrm>
        <a:off x="2725102" y="389733"/>
        <a:ext cx="2725102" cy="331296"/>
      </dsp:txXfrm>
    </dsp:sp>
  </dsp:spTree>
</dsp:drawing>
</file>

<file path=word/diagrams/drawing1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4E81ECD-E223-4481-8D7B-A936E6DAB792}">
      <dsp:nvSpPr>
        <dsp:cNvPr id="0" name=""/>
        <dsp:cNvSpPr/>
      </dsp:nvSpPr>
      <dsp:spPr>
        <a:xfrm>
          <a:off x="0" y="1798968"/>
          <a:ext cx="5562765" cy="562133"/>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es-CO" sz="1000" kern="1200"/>
            <a:t>Contratos OAI</a:t>
          </a:r>
        </a:p>
      </dsp:txBody>
      <dsp:txXfrm>
        <a:off x="0" y="1798968"/>
        <a:ext cx="5562765" cy="303552"/>
      </dsp:txXfrm>
    </dsp:sp>
    <dsp:sp modelId="{871C9348-FA59-44D0-89A6-51FB219EF0E5}">
      <dsp:nvSpPr>
        <dsp:cNvPr id="0" name=""/>
        <dsp:cNvSpPr/>
      </dsp:nvSpPr>
      <dsp:spPr>
        <a:xfrm>
          <a:off x="0" y="2091277"/>
          <a:ext cx="2781382" cy="258581"/>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ctr" anchorCtr="0">
          <a:noAutofit/>
        </a:bodyPr>
        <a:lstStyle/>
        <a:p>
          <a:pPr marL="0" lvl="0" indent="0" algn="ctr" defTabSz="355600">
            <a:lnSpc>
              <a:spcPct val="90000"/>
            </a:lnSpc>
            <a:spcBef>
              <a:spcPct val="0"/>
            </a:spcBef>
            <a:spcAft>
              <a:spcPct val="35000"/>
            </a:spcAft>
            <a:buNone/>
          </a:pPr>
          <a:r>
            <a:rPr lang="es-CO" sz="800" kern="1200"/>
            <a:t>Servicios profesionales</a:t>
          </a:r>
        </a:p>
      </dsp:txBody>
      <dsp:txXfrm>
        <a:off x="0" y="2091277"/>
        <a:ext cx="2781382" cy="258581"/>
      </dsp:txXfrm>
    </dsp:sp>
    <dsp:sp modelId="{3AAC2290-5A05-4580-B121-0A3AE7207184}">
      <dsp:nvSpPr>
        <dsp:cNvPr id="0" name=""/>
        <dsp:cNvSpPr/>
      </dsp:nvSpPr>
      <dsp:spPr>
        <a:xfrm>
          <a:off x="2781382" y="2091277"/>
          <a:ext cx="2781382" cy="258581"/>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ctr" anchorCtr="0">
          <a:noAutofit/>
        </a:bodyPr>
        <a:lstStyle/>
        <a:p>
          <a:pPr marL="0" lvl="0" indent="0" algn="ctr" defTabSz="355600">
            <a:lnSpc>
              <a:spcPct val="90000"/>
            </a:lnSpc>
            <a:spcBef>
              <a:spcPct val="0"/>
            </a:spcBef>
            <a:spcAft>
              <a:spcPct val="35000"/>
            </a:spcAft>
            <a:buNone/>
          </a:pPr>
          <a:r>
            <a:rPr lang="es-CO" sz="800" kern="1200"/>
            <a:t>Apoyo logístico</a:t>
          </a:r>
        </a:p>
      </dsp:txBody>
      <dsp:txXfrm>
        <a:off x="2781382" y="2091277"/>
        <a:ext cx="2781382" cy="258581"/>
      </dsp:txXfrm>
    </dsp:sp>
    <dsp:sp modelId="{CF3664AE-4137-4F20-8293-3B9BC64A584E}">
      <dsp:nvSpPr>
        <dsp:cNvPr id="0" name=""/>
        <dsp:cNvSpPr/>
      </dsp:nvSpPr>
      <dsp:spPr>
        <a:xfrm rot="10800000">
          <a:off x="0" y="942839"/>
          <a:ext cx="5562765" cy="864561"/>
        </a:xfrm>
        <a:prstGeom prst="upArrowCallou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es-CO" sz="1000" kern="1200"/>
            <a:t>Trabajo con Homólogos / Redes e iniciativas</a:t>
          </a:r>
        </a:p>
      </dsp:txBody>
      <dsp:txXfrm rot="-10800000">
        <a:off x="0" y="942839"/>
        <a:ext cx="5562765" cy="303460"/>
      </dsp:txXfrm>
    </dsp:sp>
    <dsp:sp modelId="{CCFBA286-E30C-4E26-8E28-E6DD9316CA14}">
      <dsp:nvSpPr>
        <dsp:cNvPr id="0" name=""/>
        <dsp:cNvSpPr/>
      </dsp:nvSpPr>
      <dsp:spPr>
        <a:xfrm>
          <a:off x="2716" y="1246300"/>
          <a:ext cx="1852444" cy="258503"/>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ctr" anchorCtr="0">
          <a:noAutofit/>
        </a:bodyPr>
        <a:lstStyle/>
        <a:p>
          <a:pPr marL="0" lvl="0" indent="0" algn="ctr" defTabSz="355600">
            <a:lnSpc>
              <a:spcPct val="90000"/>
            </a:lnSpc>
            <a:spcBef>
              <a:spcPct val="0"/>
            </a:spcBef>
            <a:spcAft>
              <a:spcPct val="35000"/>
            </a:spcAft>
            <a:buNone/>
          </a:pPr>
          <a:r>
            <a:rPr lang="es-CO" sz="800" kern="1200"/>
            <a:t>ARNr</a:t>
          </a:r>
        </a:p>
      </dsp:txBody>
      <dsp:txXfrm>
        <a:off x="2716" y="1246300"/>
        <a:ext cx="1852444" cy="258503"/>
      </dsp:txXfrm>
    </dsp:sp>
    <dsp:sp modelId="{54FA8261-F169-4FE4-8CB3-0CED710FCA71}">
      <dsp:nvSpPr>
        <dsp:cNvPr id="0" name=""/>
        <dsp:cNvSpPr/>
      </dsp:nvSpPr>
      <dsp:spPr>
        <a:xfrm>
          <a:off x="1855160" y="1246300"/>
          <a:ext cx="1852444" cy="258503"/>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ctr" anchorCtr="0">
          <a:noAutofit/>
        </a:bodyPr>
        <a:lstStyle/>
        <a:p>
          <a:pPr marL="0" lvl="0" indent="0" algn="ctr" defTabSz="355600">
            <a:lnSpc>
              <a:spcPct val="90000"/>
            </a:lnSpc>
            <a:spcBef>
              <a:spcPct val="0"/>
            </a:spcBef>
            <a:spcAft>
              <a:spcPct val="35000"/>
            </a:spcAft>
            <a:buNone/>
          </a:pPr>
          <a:r>
            <a:rPr lang="es-CO" sz="800" kern="1200"/>
            <a:t>Mecanismo de Estados Miembros</a:t>
          </a:r>
        </a:p>
      </dsp:txBody>
      <dsp:txXfrm>
        <a:off x="1855160" y="1246300"/>
        <a:ext cx="1852444" cy="258503"/>
      </dsp:txXfrm>
    </dsp:sp>
    <dsp:sp modelId="{F8677188-985A-4CAB-9577-73A9EE69FB48}">
      <dsp:nvSpPr>
        <dsp:cNvPr id="0" name=""/>
        <dsp:cNvSpPr/>
      </dsp:nvSpPr>
      <dsp:spPr>
        <a:xfrm>
          <a:off x="3707604" y="1246300"/>
          <a:ext cx="1852444" cy="258503"/>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ctr" anchorCtr="0">
          <a:noAutofit/>
        </a:bodyPr>
        <a:lstStyle/>
        <a:p>
          <a:pPr marL="0" lvl="0" indent="0" algn="ctr" defTabSz="355600">
            <a:lnSpc>
              <a:spcPct val="90000"/>
            </a:lnSpc>
            <a:spcBef>
              <a:spcPct val="0"/>
            </a:spcBef>
            <a:spcAft>
              <a:spcPct val="35000"/>
            </a:spcAft>
            <a:buNone/>
          </a:pPr>
          <a:r>
            <a:rPr lang="es-CO" sz="800" kern="1200"/>
            <a:t>Red EAMI</a:t>
          </a:r>
        </a:p>
      </dsp:txBody>
      <dsp:txXfrm>
        <a:off x="3707604" y="1246300"/>
        <a:ext cx="1852444" cy="258503"/>
      </dsp:txXfrm>
    </dsp:sp>
    <dsp:sp modelId="{F9A6C169-79D9-438A-8DDE-4FEE796F9CF8}">
      <dsp:nvSpPr>
        <dsp:cNvPr id="0" name=""/>
        <dsp:cNvSpPr/>
      </dsp:nvSpPr>
      <dsp:spPr>
        <a:xfrm rot="10800000">
          <a:off x="0" y="435"/>
          <a:ext cx="5562765" cy="950835"/>
        </a:xfrm>
        <a:prstGeom prst="upArrowCallou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marL="0" lvl="0" indent="0" algn="ctr" defTabSz="488950">
            <a:lnSpc>
              <a:spcPct val="90000"/>
            </a:lnSpc>
            <a:spcBef>
              <a:spcPct val="0"/>
            </a:spcBef>
            <a:spcAft>
              <a:spcPct val="35000"/>
            </a:spcAft>
            <a:buNone/>
          </a:pPr>
          <a:r>
            <a:rPr lang="es-CO" sz="1100" kern="1200"/>
            <a:t>INSTRUMENTOS DE COOPERACIÓN</a:t>
          </a:r>
        </a:p>
      </dsp:txBody>
      <dsp:txXfrm rot="-10800000">
        <a:off x="0" y="435"/>
        <a:ext cx="5562765" cy="333743"/>
      </dsp:txXfrm>
    </dsp:sp>
    <dsp:sp modelId="{1D3FD42E-3376-451E-B723-51320259CE0D}">
      <dsp:nvSpPr>
        <dsp:cNvPr id="0" name=""/>
        <dsp:cNvSpPr/>
      </dsp:nvSpPr>
      <dsp:spPr>
        <a:xfrm>
          <a:off x="0" y="297982"/>
          <a:ext cx="2781382" cy="356606"/>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t" anchorCtr="0">
          <a:noAutofit/>
        </a:bodyPr>
        <a:lstStyle/>
        <a:p>
          <a:pPr marL="0" lvl="0" indent="0" algn="l" defTabSz="355600">
            <a:lnSpc>
              <a:spcPct val="90000"/>
            </a:lnSpc>
            <a:spcBef>
              <a:spcPct val="0"/>
            </a:spcBef>
            <a:spcAft>
              <a:spcPct val="35000"/>
            </a:spcAft>
            <a:buNone/>
          </a:pPr>
          <a:r>
            <a:rPr lang="es-CO" sz="800" kern="1200"/>
            <a:t>ONUDI - </a:t>
          </a:r>
          <a:r>
            <a:rPr lang="es-MX" sz="800" kern="1200"/>
            <a:t>Programa de Calidad para la Cadena de Químicos</a:t>
          </a:r>
          <a:endParaRPr lang="es-CO" sz="800" kern="1200"/>
        </a:p>
        <a:p>
          <a:pPr marL="57150" lvl="1" indent="-57150" algn="l" defTabSz="355600">
            <a:lnSpc>
              <a:spcPct val="90000"/>
            </a:lnSpc>
            <a:spcBef>
              <a:spcPct val="0"/>
            </a:spcBef>
            <a:spcAft>
              <a:spcPct val="15000"/>
            </a:spcAft>
            <a:buChar char="•"/>
          </a:pPr>
          <a:r>
            <a:rPr lang="es-CO" sz="800" kern="1200"/>
            <a:t>GBT</a:t>
          </a:r>
        </a:p>
        <a:p>
          <a:pPr marL="57150" lvl="1" indent="-57150" algn="l" defTabSz="355600">
            <a:lnSpc>
              <a:spcPct val="90000"/>
            </a:lnSpc>
            <a:spcBef>
              <a:spcPct val="0"/>
            </a:spcBef>
            <a:spcAft>
              <a:spcPct val="15000"/>
            </a:spcAft>
            <a:buChar char="•"/>
          </a:pPr>
          <a:r>
            <a:rPr lang="es-CO" sz="800" kern="1200"/>
            <a:t>IVC publicidad de medicamentos</a:t>
          </a:r>
        </a:p>
      </dsp:txBody>
      <dsp:txXfrm>
        <a:off x="0" y="297982"/>
        <a:ext cx="2781382" cy="356606"/>
      </dsp:txXfrm>
    </dsp:sp>
    <dsp:sp modelId="{F1CDD369-A9EA-4CC1-B6C1-B49370E27EEC}">
      <dsp:nvSpPr>
        <dsp:cNvPr id="0" name=""/>
        <dsp:cNvSpPr/>
      </dsp:nvSpPr>
      <dsp:spPr>
        <a:xfrm>
          <a:off x="2781382" y="284485"/>
          <a:ext cx="2781382" cy="383598"/>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t" anchorCtr="0">
          <a:noAutofit/>
        </a:bodyPr>
        <a:lstStyle/>
        <a:p>
          <a:pPr marL="0" lvl="0" indent="0" algn="l" defTabSz="355600">
            <a:lnSpc>
              <a:spcPct val="90000"/>
            </a:lnSpc>
            <a:spcBef>
              <a:spcPct val="0"/>
            </a:spcBef>
            <a:spcAft>
              <a:spcPct val="35000"/>
            </a:spcAft>
            <a:buNone/>
          </a:pPr>
          <a:r>
            <a:rPr lang="es-CO" sz="800" kern="1200"/>
            <a:t>Alianza Global</a:t>
          </a:r>
        </a:p>
        <a:p>
          <a:pPr marL="57150" lvl="1" indent="-57150" algn="l" defTabSz="355600">
            <a:lnSpc>
              <a:spcPct val="90000"/>
            </a:lnSpc>
            <a:spcBef>
              <a:spcPct val="0"/>
            </a:spcBef>
            <a:spcAft>
              <a:spcPct val="15000"/>
            </a:spcAft>
            <a:buChar char="•"/>
          </a:pPr>
          <a:r>
            <a:rPr lang="es-CO" sz="800" kern="1200"/>
            <a:t>Tráfico Postal</a:t>
          </a:r>
        </a:p>
      </dsp:txBody>
      <dsp:txXfrm>
        <a:off x="2781382" y="284485"/>
        <a:ext cx="2781382" cy="383598"/>
      </dsp:txXfrm>
    </dsp:sp>
  </dsp:spTree>
</dsp:drawing>
</file>

<file path=word/diagrams/drawing1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BA5FF82-5C20-4BDC-9E7B-34FE3FAD43E4}">
      <dsp:nvSpPr>
        <dsp:cNvPr id="0" name=""/>
        <dsp:cNvSpPr/>
      </dsp:nvSpPr>
      <dsp:spPr>
        <a:xfrm>
          <a:off x="0" y="1545288"/>
          <a:ext cx="5450205" cy="1013876"/>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lang="es-CO" sz="1600" kern="1200"/>
            <a:t>REDES E INICIATIVAS</a:t>
          </a:r>
        </a:p>
      </dsp:txBody>
      <dsp:txXfrm>
        <a:off x="0" y="1545288"/>
        <a:ext cx="5450205" cy="547493"/>
      </dsp:txXfrm>
    </dsp:sp>
    <dsp:sp modelId="{5C508D71-7375-45D2-B7CF-C27277668A08}">
      <dsp:nvSpPr>
        <dsp:cNvPr id="0" name=""/>
        <dsp:cNvSpPr/>
      </dsp:nvSpPr>
      <dsp:spPr>
        <a:xfrm>
          <a:off x="2661" y="2072504"/>
          <a:ext cx="1814960" cy="466383"/>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1120" tIns="12700" rIns="71120" bIns="12700" numCol="1" spcCol="1270" anchor="t" anchorCtr="0">
          <a:noAutofit/>
        </a:bodyPr>
        <a:lstStyle/>
        <a:p>
          <a:pPr marL="0" lvl="0" indent="0" algn="l" defTabSz="355600">
            <a:lnSpc>
              <a:spcPct val="90000"/>
            </a:lnSpc>
            <a:spcBef>
              <a:spcPct val="0"/>
            </a:spcBef>
            <a:spcAft>
              <a:spcPct val="35000"/>
            </a:spcAft>
            <a:buNone/>
          </a:pPr>
          <a:r>
            <a:rPr lang="es-CO" sz="800" kern="1200"/>
            <a:t>OMS </a:t>
          </a:r>
        </a:p>
        <a:p>
          <a:pPr marL="57150" lvl="1" indent="-57150" algn="l" defTabSz="444500">
            <a:lnSpc>
              <a:spcPct val="90000"/>
            </a:lnSpc>
            <a:spcBef>
              <a:spcPct val="0"/>
            </a:spcBef>
            <a:spcAft>
              <a:spcPct val="15000"/>
            </a:spcAft>
            <a:buChar char="•"/>
          </a:pPr>
          <a:r>
            <a:rPr lang="es-CO" sz="1000" kern="1200"/>
            <a:t>Mecanismo de Estados Miembro</a:t>
          </a:r>
        </a:p>
      </dsp:txBody>
      <dsp:txXfrm>
        <a:off x="2661" y="2072504"/>
        <a:ext cx="1814960" cy="466383"/>
      </dsp:txXfrm>
    </dsp:sp>
    <dsp:sp modelId="{09C65A5C-FFAE-4DAD-A6C4-FA497659AE74}">
      <dsp:nvSpPr>
        <dsp:cNvPr id="0" name=""/>
        <dsp:cNvSpPr/>
      </dsp:nvSpPr>
      <dsp:spPr>
        <a:xfrm>
          <a:off x="1817622" y="2072504"/>
          <a:ext cx="1814960" cy="466383"/>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ctr" anchorCtr="0">
          <a:noAutofit/>
        </a:bodyPr>
        <a:lstStyle/>
        <a:p>
          <a:pPr marL="0" lvl="0" indent="0" algn="ctr" defTabSz="355600">
            <a:lnSpc>
              <a:spcPct val="90000"/>
            </a:lnSpc>
            <a:spcBef>
              <a:spcPct val="0"/>
            </a:spcBef>
            <a:spcAft>
              <a:spcPct val="35000"/>
            </a:spcAft>
            <a:buNone/>
          </a:pPr>
          <a:r>
            <a:rPr lang="es-CO" sz="800" kern="1200"/>
            <a:t>OPS</a:t>
          </a:r>
        </a:p>
      </dsp:txBody>
      <dsp:txXfrm>
        <a:off x="1817622" y="2072504"/>
        <a:ext cx="1814960" cy="466383"/>
      </dsp:txXfrm>
    </dsp:sp>
    <dsp:sp modelId="{26E4FEF7-6A7C-4101-B47E-23B57963C0F0}">
      <dsp:nvSpPr>
        <dsp:cNvPr id="0" name=""/>
        <dsp:cNvSpPr/>
      </dsp:nvSpPr>
      <dsp:spPr>
        <a:xfrm>
          <a:off x="3632582" y="2072504"/>
          <a:ext cx="1814960" cy="466383"/>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ctr" anchorCtr="0">
          <a:noAutofit/>
        </a:bodyPr>
        <a:lstStyle/>
        <a:p>
          <a:pPr marL="0" lvl="0" indent="0" algn="ctr" defTabSz="355600">
            <a:lnSpc>
              <a:spcPct val="90000"/>
            </a:lnSpc>
            <a:spcBef>
              <a:spcPct val="0"/>
            </a:spcBef>
            <a:spcAft>
              <a:spcPct val="35000"/>
            </a:spcAft>
            <a:buNone/>
          </a:pPr>
          <a:r>
            <a:rPr lang="es-CO" sz="800" kern="1200"/>
            <a:t>Red EAMI</a:t>
          </a:r>
        </a:p>
      </dsp:txBody>
      <dsp:txXfrm>
        <a:off x="3632582" y="2072504"/>
        <a:ext cx="1814960" cy="466383"/>
      </dsp:txXfrm>
    </dsp:sp>
    <dsp:sp modelId="{B1C7D8A2-4C27-41BC-80FF-1A39D388E447}">
      <dsp:nvSpPr>
        <dsp:cNvPr id="0" name=""/>
        <dsp:cNvSpPr/>
      </dsp:nvSpPr>
      <dsp:spPr>
        <a:xfrm rot="10800000">
          <a:off x="0" y="1154"/>
          <a:ext cx="5450205" cy="1559342"/>
        </a:xfrm>
        <a:prstGeom prst="upArrowCallou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lang="es-CO" sz="1600" kern="1200">
              <a:latin typeface="Arial" panose="020B0604020202020204" pitchFamily="34" charset="0"/>
              <a:cs typeface="Arial" panose="020B0604020202020204" pitchFamily="34" charset="0"/>
            </a:rPr>
            <a:t>PROYECTOS DE COOPERACIÓN</a:t>
          </a:r>
        </a:p>
      </dsp:txBody>
      <dsp:txXfrm rot="-10800000">
        <a:off x="0" y="1154"/>
        <a:ext cx="5450205" cy="547329"/>
      </dsp:txXfrm>
    </dsp:sp>
    <dsp:sp modelId="{0456AE4C-A091-4AC1-80C7-834239FF0D90}">
      <dsp:nvSpPr>
        <dsp:cNvPr id="0" name=""/>
        <dsp:cNvSpPr/>
      </dsp:nvSpPr>
      <dsp:spPr>
        <a:xfrm>
          <a:off x="0" y="548483"/>
          <a:ext cx="1362551" cy="466243"/>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ctr" anchorCtr="0">
          <a:noAutofit/>
        </a:bodyPr>
        <a:lstStyle/>
        <a:p>
          <a:pPr marL="0" lvl="0" indent="0" algn="ctr" defTabSz="355600">
            <a:lnSpc>
              <a:spcPct val="90000"/>
            </a:lnSpc>
            <a:spcBef>
              <a:spcPct val="0"/>
            </a:spcBef>
            <a:spcAft>
              <a:spcPct val="35000"/>
            </a:spcAft>
            <a:buNone/>
          </a:pPr>
          <a:r>
            <a:rPr lang="es-CO" sz="800" kern="1200"/>
            <a:t>ONUDI - Programa de calidad para la cadena de químicos GQSP</a:t>
          </a:r>
        </a:p>
      </dsp:txBody>
      <dsp:txXfrm>
        <a:off x="0" y="548483"/>
        <a:ext cx="1362551" cy="466243"/>
      </dsp:txXfrm>
    </dsp:sp>
    <dsp:sp modelId="{99F7DCE8-C9AB-409F-B7BA-2EFBFB16F7CD}">
      <dsp:nvSpPr>
        <dsp:cNvPr id="0" name=""/>
        <dsp:cNvSpPr/>
      </dsp:nvSpPr>
      <dsp:spPr>
        <a:xfrm>
          <a:off x="1362551" y="548483"/>
          <a:ext cx="1362551" cy="466243"/>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ctr" anchorCtr="0">
          <a:noAutofit/>
        </a:bodyPr>
        <a:lstStyle/>
        <a:p>
          <a:pPr marL="0" lvl="0" indent="0" algn="ctr" defTabSz="355600">
            <a:lnSpc>
              <a:spcPct val="90000"/>
            </a:lnSpc>
            <a:spcBef>
              <a:spcPct val="0"/>
            </a:spcBef>
            <a:spcAft>
              <a:spcPct val="35000"/>
            </a:spcAft>
            <a:buNone/>
          </a:pPr>
          <a:r>
            <a:rPr lang="es-CO" sz="800" kern="1200"/>
            <a:t>THE SOUTH CENTRE</a:t>
          </a:r>
        </a:p>
      </dsp:txBody>
      <dsp:txXfrm>
        <a:off x="1362551" y="548483"/>
        <a:ext cx="1362551" cy="466243"/>
      </dsp:txXfrm>
    </dsp:sp>
    <dsp:sp modelId="{1375B0F5-0EC0-4318-BB09-5812951F0F78}">
      <dsp:nvSpPr>
        <dsp:cNvPr id="0" name=""/>
        <dsp:cNvSpPr/>
      </dsp:nvSpPr>
      <dsp:spPr>
        <a:xfrm>
          <a:off x="2725102" y="548483"/>
          <a:ext cx="1362551" cy="466243"/>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ctr" anchorCtr="0">
          <a:noAutofit/>
        </a:bodyPr>
        <a:lstStyle/>
        <a:p>
          <a:pPr marL="0" lvl="0" indent="0" algn="ctr" defTabSz="355600">
            <a:lnSpc>
              <a:spcPct val="90000"/>
            </a:lnSpc>
            <a:spcBef>
              <a:spcPct val="0"/>
            </a:spcBef>
            <a:spcAft>
              <a:spcPct val="35000"/>
            </a:spcAft>
            <a:buNone/>
          </a:pPr>
          <a:r>
            <a:rPr lang="es-CO" sz="800" kern="1200"/>
            <a:t>MINCIT - COLOMBIA PRODUCTIVA</a:t>
          </a:r>
        </a:p>
      </dsp:txBody>
      <dsp:txXfrm>
        <a:off x="2725102" y="548483"/>
        <a:ext cx="1362551" cy="466243"/>
      </dsp:txXfrm>
    </dsp:sp>
    <dsp:sp modelId="{BD530DB2-75AD-4DC3-A955-C20F9C0C5373}">
      <dsp:nvSpPr>
        <dsp:cNvPr id="0" name=""/>
        <dsp:cNvSpPr/>
      </dsp:nvSpPr>
      <dsp:spPr>
        <a:xfrm>
          <a:off x="4087653" y="548483"/>
          <a:ext cx="1362551" cy="466243"/>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t" anchorCtr="0">
          <a:noAutofit/>
        </a:bodyPr>
        <a:lstStyle/>
        <a:p>
          <a:pPr marL="0" lvl="0" indent="0" algn="ctr" defTabSz="355600">
            <a:lnSpc>
              <a:spcPct val="90000"/>
            </a:lnSpc>
            <a:spcBef>
              <a:spcPct val="0"/>
            </a:spcBef>
            <a:spcAft>
              <a:spcPct val="35000"/>
            </a:spcAft>
            <a:buNone/>
          </a:pPr>
          <a:r>
            <a:rPr lang="es-CO" sz="800" kern="1200"/>
            <a:t>ONU - Mujeres</a:t>
          </a:r>
        </a:p>
        <a:p>
          <a:pPr marL="57150" lvl="1" indent="-57150" algn="ctr" defTabSz="266700">
            <a:lnSpc>
              <a:spcPct val="90000"/>
            </a:lnSpc>
            <a:spcBef>
              <a:spcPct val="0"/>
            </a:spcBef>
            <a:spcAft>
              <a:spcPct val="15000"/>
            </a:spcAft>
            <a:buChar char="•"/>
          </a:pPr>
          <a:r>
            <a:rPr lang="es-CO" sz="600" kern="1200"/>
            <a:t>Política de Cero Tolerancia contra la explotación y abuso sexual.</a:t>
          </a:r>
        </a:p>
      </dsp:txBody>
      <dsp:txXfrm>
        <a:off x="4087653" y="548483"/>
        <a:ext cx="1362551" cy="466243"/>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9862064-F43E-440C-A497-E2BA0B07424F}">
      <dsp:nvSpPr>
        <dsp:cNvPr id="0" name=""/>
        <dsp:cNvSpPr/>
      </dsp:nvSpPr>
      <dsp:spPr>
        <a:xfrm>
          <a:off x="0" y="4442924"/>
          <a:ext cx="5450205" cy="972003"/>
        </a:xfrm>
        <a:prstGeom prst="rect">
          <a:avLst/>
        </a:prstGeom>
        <a:solidFill>
          <a:schemeClr val="accent1">
            <a:lumMod val="75000"/>
          </a:schemeClr>
        </a:soli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Font typeface="Arial" panose="020B0604020202020204" pitchFamily="34" charset="0"/>
            <a:buNone/>
          </a:pPr>
          <a:r>
            <a:rPr lang="es-CO" sz="1200" b="1" i="0" kern="1200"/>
            <a:t>PROGRAMAS DE BECAS Y ENTRENAMIENTOS</a:t>
          </a:r>
          <a:endParaRPr lang="es-CO" sz="1200" b="1" kern="1200"/>
        </a:p>
      </dsp:txBody>
      <dsp:txXfrm>
        <a:off x="0" y="4442924"/>
        <a:ext cx="5450205" cy="524881"/>
      </dsp:txXfrm>
    </dsp:sp>
    <dsp:sp modelId="{491000E6-B34F-45CE-9D92-EDF1B84049D7}">
      <dsp:nvSpPr>
        <dsp:cNvPr id="0" name=""/>
        <dsp:cNvSpPr/>
      </dsp:nvSpPr>
      <dsp:spPr>
        <a:xfrm>
          <a:off x="0" y="4948365"/>
          <a:ext cx="2725102" cy="447121"/>
        </a:xfrm>
        <a:prstGeom prst="rect">
          <a:avLst/>
        </a:prstGeom>
        <a:solidFill>
          <a:schemeClr val="accent1">
            <a:alpha val="90000"/>
            <a:tint val="40000"/>
            <a:hueOff val="0"/>
            <a:satOff val="0"/>
            <a:lumOff val="0"/>
            <a:alphaOff val="0"/>
          </a:schemeClr>
        </a:solidFill>
        <a:ln w="6350" cap="flat" cmpd="sng" algn="ctr">
          <a:solidFill>
            <a:schemeClr val="accent1">
              <a:alpha val="90000"/>
              <a:tint val="40000"/>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85344" tIns="15240" rIns="85344" bIns="15240" numCol="1" spcCol="1270" anchor="ctr" anchorCtr="0">
          <a:noAutofit/>
        </a:bodyPr>
        <a:lstStyle/>
        <a:p>
          <a:pPr marL="0" lvl="0" indent="0" algn="ctr" defTabSz="533400">
            <a:lnSpc>
              <a:spcPct val="90000"/>
            </a:lnSpc>
            <a:spcBef>
              <a:spcPct val="0"/>
            </a:spcBef>
            <a:spcAft>
              <a:spcPct val="35000"/>
            </a:spcAft>
            <a:buFont typeface="Arial" panose="020B0604020202020204" pitchFamily="34" charset="0"/>
            <a:buNone/>
          </a:pPr>
          <a:r>
            <a:rPr lang="en-US" sz="1200" b="1" i="0" kern="1200"/>
            <a:t>FSIS</a:t>
          </a:r>
          <a:endParaRPr lang="es-CO" sz="1200" b="1" kern="1200"/>
        </a:p>
      </dsp:txBody>
      <dsp:txXfrm>
        <a:off x="0" y="4948365"/>
        <a:ext cx="2725102" cy="447121"/>
      </dsp:txXfrm>
    </dsp:sp>
    <dsp:sp modelId="{5E0DDB1E-243F-4E4E-A149-22B0A24E86F2}">
      <dsp:nvSpPr>
        <dsp:cNvPr id="0" name=""/>
        <dsp:cNvSpPr/>
      </dsp:nvSpPr>
      <dsp:spPr>
        <a:xfrm>
          <a:off x="2725102" y="4948365"/>
          <a:ext cx="2725102" cy="447121"/>
        </a:xfrm>
        <a:prstGeom prst="rect">
          <a:avLst/>
        </a:prstGeom>
        <a:solidFill>
          <a:schemeClr val="accent1">
            <a:alpha val="90000"/>
            <a:tint val="40000"/>
            <a:hueOff val="0"/>
            <a:satOff val="0"/>
            <a:lumOff val="0"/>
            <a:alphaOff val="0"/>
          </a:schemeClr>
        </a:solidFill>
        <a:ln w="6350" cap="flat" cmpd="sng" algn="ctr">
          <a:solidFill>
            <a:schemeClr val="accent1">
              <a:alpha val="90000"/>
              <a:tint val="40000"/>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85344" tIns="15240" rIns="85344" bIns="15240" numCol="1" spcCol="1270" anchor="ctr" anchorCtr="0">
          <a:noAutofit/>
        </a:bodyPr>
        <a:lstStyle/>
        <a:p>
          <a:pPr marL="0" lvl="0" indent="0" algn="ctr" defTabSz="533400">
            <a:lnSpc>
              <a:spcPct val="90000"/>
            </a:lnSpc>
            <a:spcBef>
              <a:spcPct val="0"/>
            </a:spcBef>
            <a:spcAft>
              <a:spcPct val="35000"/>
            </a:spcAft>
            <a:buFont typeface="Arial" panose="020B0604020202020204" pitchFamily="34" charset="0"/>
            <a:buNone/>
          </a:pPr>
          <a:r>
            <a:rPr lang="en-US" sz="1200" b="1" i="0" kern="1200"/>
            <a:t>BTSF</a:t>
          </a:r>
          <a:endParaRPr lang="es-CO" sz="1200" b="1" kern="1200"/>
        </a:p>
      </dsp:txBody>
      <dsp:txXfrm>
        <a:off x="2725102" y="4948365"/>
        <a:ext cx="2725102" cy="447121"/>
      </dsp:txXfrm>
    </dsp:sp>
    <dsp:sp modelId="{A940FF88-0C86-48CB-9194-1B96556EB29F}">
      <dsp:nvSpPr>
        <dsp:cNvPr id="0" name=""/>
        <dsp:cNvSpPr/>
      </dsp:nvSpPr>
      <dsp:spPr>
        <a:xfrm rot="10800000">
          <a:off x="0" y="2962563"/>
          <a:ext cx="5450205" cy="1494940"/>
        </a:xfrm>
        <a:prstGeom prst="upArrowCallout">
          <a:avLst/>
        </a:prstGeom>
        <a:solidFill>
          <a:schemeClr val="accent1">
            <a:lumMod val="75000"/>
          </a:schemeClr>
        </a:soli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es-CO" sz="1200" b="1" kern="1200"/>
            <a:t>COOPERACIÓN CON HOMOLOGOS</a:t>
          </a:r>
        </a:p>
      </dsp:txBody>
      <dsp:txXfrm rot="-10800000">
        <a:off x="0" y="2962563"/>
        <a:ext cx="5450205" cy="524724"/>
      </dsp:txXfrm>
    </dsp:sp>
    <dsp:sp modelId="{48E080A5-72E7-4782-AA10-89CB83E0A61A}">
      <dsp:nvSpPr>
        <dsp:cNvPr id="0" name=""/>
        <dsp:cNvSpPr/>
      </dsp:nvSpPr>
      <dsp:spPr>
        <a:xfrm>
          <a:off x="0" y="3487287"/>
          <a:ext cx="1362551" cy="446987"/>
        </a:xfrm>
        <a:prstGeom prst="rect">
          <a:avLst/>
        </a:prstGeom>
        <a:solidFill>
          <a:schemeClr val="accent1">
            <a:alpha val="90000"/>
            <a:tint val="40000"/>
            <a:hueOff val="0"/>
            <a:satOff val="0"/>
            <a:lumOff val="0"/>
            <a:alphaOff val="0"/>
          </a:schemeClr>
        </a:solidFill>
        <a:ln w="6350" cap="flat" cmpd="sng" algn="ctr">
          <a:solidFill>
            <a:schemeClr val="accent1">
              <a:alpha val="90000"/>
              <a:tint val="40000"/>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85344" tIns="15240" rIns="85344" bIns="15240" numCol="1" spcCol="1270" anchor="t" anchorCtr="0">
          <a:noAutofit/>
        </a:bodyPr>
        <a:lstStyle/>
        <a:p>
          <a:pPr marL="0" lvl="0" indent="0" algn="l" defTabSz="533400">
            <a:lnSpc>
              <a:spcPct val="90000"/>
            </a:lnSpc>
            <a:spcBef>
              <a:spcPct val="0"/>
            </a:spcBef>
            <a:spcAft>
              <a:spcPct val="35000"/>
            </a:spcAft>
            <a:buNone/>
          </a:pPr>
          <a:r>
            <a:rPr lang="es-CO" sz="1200" b="1" kern="1200"/>
            <a:t>Autoridades sanitarias de Latinoamérica</a:t>
          </a:r>
        </a:p>
        <a:p>
          <a:pPr marL="114300" lvl="1" indent="-114300" algn="l" defTabSz="533400">
            <a:lnSpc>
              <a:spcPct val="90000"/>
            </a:lnSpc>
            <a:spcBef>
              <a:spcPct val="0"/>
            </a:spcBef>
            <a:spcAft>
              <a:spcPct val="15000"/>
            </a:spcAft>
            <a:buChar char="•"/>
          </a:pPr>
          <a:r>
            <a:rPr lang="es-CO" sz="1200" b="1" kern="1200"/>
            <a:t>COFEPRIS</a:t>
          </a:r>
        </a:p>
        <a:p>
          <a:pPr marL="114300" lvl="1" indent="-114300" algn="l" defTabSz="533400">
            <a:lnSpc>
              <a:spcPct val="90000"/>
            </a:lnSpc>
            <a:spcBef>
              <a:spcPct val="0"/>
            </a:spcBef>
            <a:spcAft>
              <a:spcPct val="15000"/>
            </a:spcAft>
            <a:buChar char="•"/>
          </a:pPr>
          <a:r>
            <a:rPr lang="es-CO" sz="1200" b="1" kern="1200"/>
            <a:t>ANVISA</a:t>
          </a:r>
        </a:p>
      </dsp:txBody>
      <dsp:txXfrm>
        <a:off x="0" y="3487287"/>
        <a:ext cx="1362551" cy="446987"/>
      </dsp:txXfrm>
    </dsp:sp>
    <dsp:sp modelId="{4E65CE66-64E8-4858-BC5F-F839527F4610}">
      <dsp:nvSpPr>
        <dsp:cNvPr id="0" name=""/>
        <dsp:cNvSpPr/>
      </dsp:nvSpPr>
      <dsp:spPr>
        <a:xfrm>
          <a:off x="1362551" y="3487287"/>
          <a:ext cx="1362551" cy="446987"/>
        </a:xfrm>
        <a:prstGeom prst="rect">
          <a:avLst/>
        </a:prstGeom>
        <a:solidFill>
          <a:schemeClr val="accent1">
            <a:alpha val="90000"/>
            <a:tint val="40000"/>
            <a:hueOff val="0"/>
            <a:satOff val="0"/>
            <a:lumOff val="0"/>
            <a:alphaOff val="0"/>
          </a:schemeClr>
        </a:solidFill>
        <a:ln w="6350" cap="flat" cmpd="sng" algn="ctr">
          <a:solidFill>
            <a:schemeClr val="accent1">
              <a:alpha val="90000"/>
              <a:tint val="40000"/>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85344" tIns="15240" rIns="85344" bIns="15240" numCol="1" spcCol="1270" anchor="ctr" anchorCtr="0">
          <a:noAutofit/>
        </a:bodyPr>
        <a:lstStyle/>
        <a:p>
          <a:pPr marL="0" lvl="0" indent="0" algn="ctr" defTabSz="533400">
            <a:lnSpc>
              <a:spcPct val="90000"/>
            </a:lnSpc>
            <a:spcBef>
              <a:spcPct val="0"/>
            </a:spcBef>
            <a:spcAft>
              <a:spcPct val="35000"/>
            </a:spcAft>
            <a:buNone/>
          </a:pPr>
          <a:r>
            <a:rPr lang="es-CO" sz="1200" b="1" kern="1200"/>
            <a:t>DINAMARCA (DVFA)</a:t>
          </a:r>
        </a:p>
      </dsp:txBody>
      <dsp:txXfrm>
        <a:off x="1362551" y="3487287"/>
        <a:ext cx="1362551" cy="446987"/>
      </dsp:txXfrm>
    </dsp:sp>
    <dsp:sp modelId="{2C44E6F8-ECC7-4F0B-8A4C-6D8A0E10DC2D}">
      <dsp:nvSpPr>
        <dsp:cNvPr id="0" name=""/>
        <dsp:cNvSpPr/>
      </dsp:nvSpPr>
      <dsp:spPr>
        <a:xfrm>
          <a:off x="2725102" y="3487287"/>
          <a:ext cx="1362551" cy="446987"/>
        </a:xfrm>
        <a:prstGeom prst="rect">
          <a:avLst/>
        </a:prstGeom>
        <a:solidFill>
          <a:schemeClr val="accent1">
            <a:alpha val="90000"/>
            <a:tint val="40000"/>
            <a:hueOff val="0"/>
            <a:satOff val="0"/>
            <a:lumOff val="0"/>
            <a:alphaOff val="0"/>
          </a:schemeClr>
        </a:solidFill>
        <a:ln w="6350" cap="flat" cmpd="sng" algn="ctr">
          <a:solidFill>
            <a:schemeClr val="accent1">
              <a:alpha val="90000"/>
              <a:tint val="40000"/>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85344" tIns="15240" rIns="85344" bIns="15240" numCol="1" spcCol="1270" anchor="ctr" anchorCtr="0">
          <a:noAutofit/>
        </a:bodyPr>
        <a:lstStyle/>
        <a:p>
          <a:pPr marL="0" lvl="0" indent="0" algn="ctr" defTabSz="533400">
            <a:lnSpc>
              <a:spcPct val="90000"/>
            </a:lnSpc>
            <a:spcBef>
              <a:spcPct val="0"/>
            </a:spcBef>
            <a:spcAft>
              <a:spcPct val="35000"/>
            </a:spcAft>
            <a:buNone/>
          </a:pPr>
          <a:r>
            <a:rPr lang="es-CO" sz="1200" b="1" kern="1200"/>
            <a:t>AESAN</a:t>
          </a:r>
        </a:p>
      </dsp:txBody>
      <dsp:txXfrm>
        <a:off x="2725102" y="3487287"/>
        <a:ext cx="1362551" cy="446987"/>
      </dsp:txXfrm>
    </dsp:sp>
    <dsp:sp modelId="{5ACC45EE-C307-4EA1-901F-EB4A18461455}">
      <dsp:nvSpPr>
        <dsp:cNvPr id="0" name=""/>
        <dsp:cNvSpPr/>
      </dsp:nvSpPr>
      <dsp:spPr>
        <a:xfrm>
          <a:off x="4087653" y="3487287"/>
          <a:ext cx="1362551" cy="446987"/>
        </a:xfrm>
        <a:prstGeom prst="rect">
          <a:avLst/>
        </a:prstGeom>
        <a:solidFill>
          <a:schemeClr val="accent1">
            <a:alpha val="90000"/>
            <a:tint val="40000"/>
            <a:hueOff val="0"/>
            <a:satOff val="0"/>
            <a:lumOff val="0"/>
            <a:alphaOff val="0"/>
          </a:schemeClr>
        </a:solidFill>
        <a:ln w="6350" cap="flat" cmpd="sng" algn="ctr">
          <a:solidFill>
            <a:schemeClr val="accent1">
              <a:alpha val="90000"/>
              <a:tint val="40000"/>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85344" tIns="15240" rIns="85344" bIns="15240" numCol="1" spcCol="1270" anchor="ctr" anchorCtr="0">
          <a:noAutofit/>
        </a:bodyPr>
        <a:lstStyle/>
        <a:p>
          <a:pPr marL="0" lvl="0" indent="0" algn="ctr" defTabSz="533400">
            <a:lnSpc>
              <a:spcPct val="90000"/>
            </a:lnSpc>
            <a:spcBef>
              <a:spcPct val="0"/>
            </a:spcBef>
            <a:spcAft>
              <a:spcPct val="35000"/>
            </a:spcAft>
            <a:buNone/>
          </a:pPr>
          <a:r>
            <a:rPr lang="es-CO" sz="1200" b="1" kern="1200"/>
            <a:t>FDA -Indonesia</a:t>
          </a:r>
        </a:p>
      </dsp:txBody>
      <dsp:txXfrm>
        <a:off x="4087653" y="3487287"/>
        <a:ext cx="1362551" cy="446987"/>
      </dsp:txXfrm>
    </dsp:sp>
    <dsp:sp modelId="{9A36A3BE-E16E-48B4-B898-539122CA18A7}">
      <dsp:nvSpPr>
        <dsp:cNvPr id="0" name=""/>
        <dsp:cNvSpPr/>
      </dsp:nvSpPr>
      <dsp:spPr>
        <a:xfrm rot="10800000">
          <a:off x="0" y="1482202"/>
          <a:ext cx="5450205" cy="1494940"/>
        </a:xfrm>
        <a:prstGeom prst="upArrowCallout">
          <a:avLst/>
        </a:prstGeom>
        <a:solidFill>
          <a:schemeClr val="accent1">
            <a:lumMod val="75000"/>
          </a:schemeClr>
        </a:soli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es-CO" sz="1200" b="1" kern="1200"/>
            <a:t>REDES E INICIATIVAS</a:t>
          </a:r>
        </a:p>
      </dsp:txBody>
      <dsp:txXfrm rot="-10800000">
        <a:off x="0" y="1482202"/>
        <a:ext cx="5450205" cy="524724"/>
      </dsp:txXfrm>
    </dsp:sp>
    <dsp:sp modelId="{22BC0860-434A-46EC-9E1F-557320177EA0}">
      <dsp:nvSpPr>
        <dsp:cNvPr id="0" name=""/>
        <dsp:cNvSpPr/>
      </dsp:nvSpPr>
      <dsp:spPr>
        <a:xfrm>
          <a:off x="0" y="2006926"/>
          <a:ext cx="1362551" cy="446987"/>
        </a:xfrm>
        <a:prstGeom prst="rect">
          <a:avLst/>
        </a:prstGeom>
        <a:solidFill>
          <a:schemeClr val="accent1">
            <a:alpha val="90000"/>
            <a:tint val="40000"/>
            <a:hueOff val="0"/>
            <a:satOff val="0"/>
            <a:lumOff val="0"/>
            <a:alphaOff val="0"/>
          </a:schemeClr>
        </a:solidFill>
        <a:ln w="6350" cap="flat" cmpd="sng" algn="ctr">
          <a:solidFill>
            <a:schemeClr val="accent1">
              <a:alpha val="90000"/>
              <a:tint val="40000"/>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85344" tIns="15240" rIns="85344" bIns="15240" numCol="1" spcCol="1270" anchor="ctr" anchorCtr="0">
          <a:noAutofit/>
        </a:bodyPr>
        <a:lstStyle/>
        <a:p>
          <a:pPr marL="0" lvl="0" indent="0" algn="ctr" defTabSz="533400">
            <a:lnSpc>
              <a:spcPct val="90000"/>
            </a:lnSpc>
            <a:spcBef>
              <a:spcPct val="0"/>
            </a:spcBef>
            <a:spcAft>
              <a:spcPct val="35000"/>
            </a:spcAft>
            <a:buNone/>
          </a:pPr>
          <a:r>
            <a:rPr lang="es-CO" sz="1200" b="1" kern="1200"/>
            <a:t>OPS</a:t>
          </a:r>
        </a:p>
      </dsp:txBody>
      <dsp:txXfrm>
        <a:off x="0" y="2006926"/>
        <a:ext cx="1362551" cy="446987"/>
      </dsp:txXfrm>
    </dsp:sp>
    <dsp:sp modelId="{45AD4323-0DBF-4685-84FA-26DC4AE9B420}">
      <dsp:nvSpPr>
        <dsp:cNvPr id="0" name=""/>
        <dsp:cNvSpPr/>
      </dsp:nvSpPr>
      <dsp:spPr>
        <a:xfrm>
          <a:off x="1362551" y="2006926"/>
          <a:ext cx="1362551" cy="446987"/>
        </a:xfrm>
        <a:prstGeom prst="rect">
          <a:avLst/>
        </a:prstGeom>
        <a:solidFill>
          <a:schemeClr val="accent1">
            <a:alpha val="90000"/>
            <a:tint val="40000"/>
            <a:hueOff val="0"/>
            <a:satOff val="0"/>
            <a:lumOff val="0"/>
            <a:alphaOff val="0"/>
          </a:schemeClr>
        </a:solidFill>
        <a:ln w="6350" cap="flat" cmpd="sng" algn="ctr">
          <a:solidFill>
            <a:schemeClr val="accent1">
              <a:alpha val="90000"/>
              <a:tint val="40000"/>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85344" tIns="15240" rIns="85344" bIns="15240" numCol="1" spcCol="1270" anchor="ctr" anchorCtr="0">
          <a:noAutofit/>
        </a:bodyPr>
        <a:lstStyle/>
        <a:p>
          <a:pPr marL="0" lvl="0" indent="0" algn="ctr" defTabSz="533400">
            <a:lnSpc>
              <a:spcPct val="90000"/>
            </a:lnSpc>
            <a:spcBef>
              <a:spcPct val="0"/>
            </a:spcBef>
            <a:spcAft>
              <a:spcPct val="35000"/>
            </a:spcAft>
            <a:buNone/>
          </a:pPr>
          <a:r>
            <a:rPr lang="es-CO" sz="1200" b="1" kern="1200"/>
            <a:t>ONU MUJERES</a:t>
          </a:r>
        </a:p>
      </dsp:txBody>
      <dsp:txXfrm>
        <a:off x="1362551" y="2006926"/>
        <a:ext cx="1362551" cy="446987"/>
      </dsp:txXfrm>
    </dsp:sp>
    <dsp:sp modelId="{AC985D4D-B410-450E-9D17-0C2FBDC2FBC2}">
      <dsp:nvSpPr>
        <dsp:cNvPr id="0" name=""/>
        <dsp:cNvSpPr/>
      </dsp:nvSpPr>
      <dsp:spPr>
        <a:xfrm>
          <a:off x="2725102" y="2006926"/>
          <a:ext cx="1362551" cy="446987"/>
        </a:xfrm>
        <a:prstGeom prst="rect">
          <a:avLst/>
        </a:prstGeom>
        <a:solidFill>
          <a:schemeClr val="accent1">
            <a:alpha val="90000"/>
            <a:tint val="40000"/>
            <a:hueOff val="0"/>
            <a:satOff val="0"/>
            <a:lumOff val="0"/>
            <a:alphaOff val="0"/>
          </a:schemeClr>
        </a:solidFill>
        <a:ln w="6350" cap="flat" cmpd="sng" algn="ctr">
          <a:solidFill>
            <a:schemeClr val="accent1">
              <a:alpha val="90000"/>
              <a:tint val="40000"/>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85344" tIns="15240" rIns="85344" bIns="15240" numCol="1" spcCol="1270" anchor="ctr" anchorCtr="0">
          <a:noAutofit/>
        </a:bodyPr>
        <a:lstStyle/>
        <a:p>
          <a:pPr marL="0" lvl="0" indent="0" algn="ctr" defTabSz="533400">
            <a:lnSpc>
              <a:spcPct val="90000"/>
            </a:lnSpc>
            <a:spcBef>
              <a:spcPct val="0"/>
            </a:spcBef>
            <a:spcAft>
              <a:spcPct val="35000"/>
            </a:spcAft>
            <a:buNone/>
          </a:pPr>
          <a:r>
            <a:rPr lang="es-CO" sz="1200" b="1" kern="1200"/>
            <a:t>UNODC</a:t>
          </a:r>
        </a:p>
      </dsp:txBody>
      <dsp:txXfrm>
        <a:off x="2725102" y="2006926"/>
        <a:ext cx="1362551" cy="446987"/>
      </dsp:txXfrm>
    </dsp:sp>
    <dsp:sp modelId="{3A96B9E1-8817-4762-A8DC-45CE67377075}">
      <dsp:nvSpPr>
        <dsp:cNvPr id="0" name=""/>
        <dsp:cNvSpPr/>
      </dsp:nvSpPr>
      <dsp:spPr>
        <a:xfrm>
          <a:off x="4087653" y="2006926"/>
          <a:ext cx="1362551" cy="446987"/>
        </a:xfrm>
        <a:prstGeom prst="rect">
          <a:avLst/>
        </a:prstGeom>
        <a:solidFill>
          <a:schemeClr val="accent1">
            <a:alpha val="90000"/>
            <a:tint val="40000"/>
            <a:hueOff val="0"/>
            <a:satOff val="0"/>
            <a:lumOff val="0"/>
            <a:alphaOff val="0"/>
          </a:schemeClr>
        </a:solidFill>
        <a:ln w="6350" cap="flat" cmpd="sng" algn="ctr">
          <a:solidFill>
            <a:schemeClr val="accent1">
              <a:alpha val="90000"/>
              <a:tint val="40000"/>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85344" tIns="15240" rIns="85344" bIns="15240" numCol="1" spcCol="1270" anchor="ctr" anchorCtr="0">
          <a:noAutofit/>
        </a:bodyPr>
        <a:lstStyle/>
        <a:p>
          <a:pPr marL="0" lvl="0" indent="0" algn="ctr" defTabSz="533400">
            <a:lnSpc>
              <a:spcPct val="90000"/>
            </a:lnSpc>
            <a:spcBef>
              <a:spcPct val="0"/>
            </a:spcBef>
            <a:spcAft>
              <a:spcPct val="35000"/>
            </a:spcAft>
            <a:buNone/>
          </a:pPr>
          <a:r>
            <a:rPr lang="es-CO" sz="1200" b="1" kern="1200"/>
            <a:t>INFOSAN</a:t>
          </a:r>
        </a:p>
      </dsp:txBody>
      <dsp:txXfrm>
        <a:off x="4087653" y="2006926"/>
        <a:ext cx="1362551" cy="446987"/>
      </dsp:txXfrm>
    </dsp:sp>
    <dsp:sp modelId="{B1C7D8A2-4C27-41BC-80FF-1A39D388E447}">
      <dsp:nvSpPr>
        <dsp:cNvPr id="0" name=""/>
        <dsp:cNvSpPr/>
      </dsp:nvSpPr>
      <dsp:spPr>
        <a:xfrm rot="10800000">
          <a:off x="0" y="1841"/>
          <a:ext cx="5450205" cy="1494940"/>
        </a:xfrm>
        <a:prstGeom prst="upArrowCallout">
          <a:avLst/>
        </a:prstGeom>
        <a:solidFill>
          <a:schemeClr val="accent1">
            <a:lumMod val="75000"/>
          </a:schemeClr>
        </a:soli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es-CO" sz="1200" b="1" kern="1200"/>
            <a:t>PROYECTOS DE COOPERACIÓN</a:t>
          </a:r>
        </a:p>
      </dsp:txBody>
      <dsp:txXfrm rot="-10800000">
        <a:off x="0" y="1841"/>
        <a:ext cx="5450205" cy="524724"/>
      </dsp:txXfrm>
    </dsp:sp>
    <dsp:sp modelId="{0456AE4C-A091-4AC1-80C7-834239FF0D90}">
      <dsp:nvSpPr>
        <dsp:cNvPr id="0" name=""/>
        <dsp:cNvSpPr/>
      </dsp:nvSpPr>
      <dsp:spPr>
        <a:xfrm>
          <a:off x="0" y="526565"/>
          <a:ext cx="5450205" cy="446987"/>
        </a:xfrm>
        <a:prstGeom prst="rect">
          <a:avLst/>
        </a:prstGeom>
        <a:solidFill>
          <a:schemeClr val="accent1">
            <a:alpha val="90000"/>
            <a:tint val="40000"/>
            <a:hueOff val="0"/>
            <a:satOff val="0"/>
            <a:lumOff val="0"/>
            <a:alphaOff val="0"/>
          </a:schemeClr>
        </a:solidFill>
        <a:ln w="6350" cap="flat" cmpd="sng" algn="ctr">
          <a:solidFill>
            <a:schemeClr val="accent1">
              <a:alpha val="90000"/>
              <a:tint val="40000"/>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85344" tIns="15240" rIns="85344" bIns="15240" numCol="1" spcCol="1270" anchor="ctr" anchorCtr="0">
          <a:noAutofit/>
        </a:bodyPr>
        <a:lstStyle/>
        <a:p>
          <a:pPr marL="0" lvl="0" indent="0" algn="ctr" defTabSz="533400">
            <a:lnSpc>
              <a:spcPct val="90000"/>
            </a:lnSpc>
            <a:spcBef>
              <a:spcPct val="0"/>
            </a:spcBef>
            <a:spcAft>
              <a:spcPct val="35000"/>
            </a:spcAft>
            <a:buNone/>
          </a:pPr>
          <a:r>
            <a:rPr lang="es-CO" sz="1200" b="1" kern="1200"/>
            <a:t>MINCIT - UE (Traces -2024)</a:t>
          </a:r>
        </a:p>
      </dsp:txBody>
      <dsp:txXfrm>
        <a:off x="0" y="526565"/>
        <a:ext cx="5450205" cy="446987"/>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12E7310-AE16-4F7E-9ED7-BE08CA790775}">
      <dsp:nvSpPr>
        <dsp:cNvPr id="0" name=""/>
        <dsp:cNvSpPr/>
      </dsp:nvSpPr>
      <dsp:spPr>
        <a:xfrm>
          <a:off x="0" y="2281268"/>
          <a:ext cx="5450205" cy="49908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marL="0" lvl="0" indent="0" algn="ctr" defTabSz="400050">
            <a:lnSpc>
              <a:spcPct val="90000"/>
            </a:lnSpc>
            <a:spcBef>
              <a:spcPct val="0"/>
            </a:spcBef>
            <a:spcAft>
              <a:spcPct val="35000"/>
            </a:spcAft>
            <a:buNone/>
          </a:pPr>
          <a:r>
            <a:rPr lang="es-CO" sz="900" kern="1200"/>
            <a:t>COOPERACIÓN CON HOMOLOGOS</a:t>
          </a:r>
        </a:p>
      </dsp:txBody>
      <dsp:txXfrm>
        <a:off x="0" y="2281268"/>
        <a:ext cx="5450205" cy="269506"/>
      </dsp:txXfrm>
    </dsp:sp>
    <dsp:sp modelId="{5C46D9E3-A100-4A06-A43A-F49FF8C9F509}">
      <dsp:nvSpPr>
        <dsp:cNvPr id="0" name=""/>
        <dsp:cNvSpPr/>
      </dsp:nvSpPr>
      <dsp:spPr>
        <a:xfrm>
          <a:off x="2661" y="2540793"/>
          <a:ext cx="1814960" cy="229579"/>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15240" rIns="85344" bIns="15240" numCol="1" spcCol="1270" anchor="ctr" anchorCtr="0">
          <a:noAutofit/>
        </a:bodyPr>
        <a:lstStyle/>
        <a:p>
          <a:pPr marL="0" lvl="0" indent="0" algn="ctr" defTabSz="533400">
            <a:lnSpc>
              <a:spcPct val="90000"/>
            </a:lnSpc>
            <a:spcBef>
              <a:spcPct val="0"/>
            </a:spcBef>
            <a:spcAft>
              <a:spcPct val="35000"/>
            </a:spcAft>
            <a:buNone/>
          </a:pPr>
          <a:r>
            <a:rPr lang="es-CO" sz="1200" kern="1200"/>
            <a:t>ARNr</a:t>
          </a:r>
        </a:p>
      </dsp:txBody>
      <dsp:txXfrm>
        <a:off x="2661" y="2540793"/>
        <a:ext cx="1814960" cy="229579"/>
      </dsp:txXfrm>
    </dsp:sp>
    <dsp:sp modelId="{4A511BA4-DBE2-4C24-B210-DEB68672FEF6}">
      <dsp:nvSpPr>
        <dsp:cNvPr id="0" name=""/>
        <dsp:cNvSpPr/>
      </dsp:nvSpPr>
      <dsp:spPr>
        <a:xfrm>
          <a:off x="1817622" y="2540793"/>
          <a:ext cx="1814960" cy="229579"/>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15240" rIns="85344" bIns="15240" numCol="1" spcCol="1270" anchor="ctr" anchorCtr="0">
          <a:noAutofit/>
        </a:bodyPr>
        <a:lstStyle/>
        <a:p>
          <a:pPr marL="0" lvl="0" indent="0" algn="ctr" defTabSz="533400">
            <a:lnSpc>
              <a:spcPct val="90000"/>
            </a:lnSpc>
            <a:spcBef>
              <a:spcPct val="0"/>
            </a:spcBef>
            <a:spcAft>
              <a:spcPct val="35000"/>
            </a:spcAft>
            <a:buNone/>
          </a:pPr>
          <a:r>
            <a:rPr lang="es-CO" sz="1200" kern="1200"/>
            <a:t>MFDA - Corea</a:t>
          </a:r>
        </a:p>
      </dsp:txBody>
      <dsp:txXfrm>
        <a:off x="1817622" y="2540793"/>
        <a:ext cx="1814960" cy="229579"/>
      </dsp:txXfrm>
    </dsp:sp>
    <dsp:sp modelId="{4E9D5461-0AA0-4B9E-85AE-0CA7150C7165}">
      <dsp:nvSpPr>
        <dsp:cNvPr id="0" name=""/>
        <dsp:cNvSpPr/>
      </dsp:nvSpPr>
      <dsp:spPr>
        <a:xfrm>
          <a:off x="3632582" y="2540793"/>
          <a:ext cx="1814960" cy="229579"/>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15240" rIns="85344" bIns="15240" numCol="1" spcCol="1270" anchor="ctr" anchorCtr="0">
          <a:noAutofit/>
        </a:bodyPr>
        <a:lstStyle/>
        <a:p>
          <a:pPr marL="0" lvl="0" indent="0" algn="ctr" defTabSz="533400">
            <a:lnSpc>
              <a:spcPct val="90000"/>
            </a:lnSpc>
            <a:spcBef>
              <a:spcPct val="0"/>
            </a:spcBef>
            <a:spcAft>
              <a:spcPct val="35000"/>
            </a:spcAft>
            <a:buNone/>
          </a:pPr>
          <a:r>
            <a:rPr lang="es-CO" sz="1200" kern="1200"/>
            <a:t>FDA -Indonesia</a:t>
          </a:r>
        </a:p>
      </dsp:txBody>
      <dsp:txXfrm>
        <a:off x="3632582" y="2540793"/>
        <a:ext cx="1814960" cy="229579"/>
      </dsp:txXfrm>
    </dsp:sp>
    <dsp:sp modelId="{FC42F427-053D-4B78-9031-A234B582CC7B}">
      <dsp:nvSpPr>
        <dsp:cNvPr id="0" name=""/>
        <dsp:cNvSpPr/>
      </dsp:nvSpPr>
      <dsp:spPr>
        <a:xfrm rot="10800000">
          <a:off x="0" y="1521160"/>
          <a:ext cx="5450205" cy="767593"/>
        </a:xfrm>
        <a:prstGeom prst="upArrowCallou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marL="0" lvl="0" indent="0" algn="ctr" defTabSz="400050">
            <a:lnSpc>
              <a:spcPct val="90000"/>
            </a:lnSpc>
            <a:spcBef>
              <a:spcPct val="0"/>
            </a:spcBef>
            <a:spcAft>
              <a:spcPct val="35000"/>
            </a:spcAft>
            <a:buNone/>
          </a:pPr>
          <a:r>
            <a:rPr lang="es-CO" sz="900" kern="1200"/>
            <a:t>ACUERDOS - AP</a:t>
          </a:r>
        </a:p>
      </dsp:txBody>
      <dsp:txXfrm rot="-10800000">
        <a:off x="0" y="1521160"/>
        <a:ext cx="5450205" cy="269425"/>
      </dsp:txXfrm>
    </dsp:sp>
    <dsp:sp modelId="{0BEFD512-B377-4CFA-B38D-30F5AB922F1A}">
      <dsp:nvSpPr>
        <dsp:cNvPr id="0" name=""/>
        <dsp:cNvSpPr/>
      </dsp:nvSpPr>
      <dsp:spPr>
        <a:xfrm>
          <a:off x="0" y="1790586"/>
          <a:ext cx="5450205" cy="229510"/>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15240" rIns="85344" bIns="15240" numCol="1" spcCol="1270" anchor="ctr" anchorCtr="0">
          <a:noAutofit/>
        </a:bodyPr>
        <a:lstStyle/>
        <a:p>
          <a:pPr marL="0" lvl="0" indent="0" algn="ctr" defTabSz="533400">
            <a:lnSpc>
              <a:spcPct val="90000"/>
            </a:lnSpc>
            <a:spcBef>
              <a:spcPct val="0"/>
            </a:spcBef>
            <a:spcAft>
              <a:spcPct val="35000"/>
            </a:spcAft>
            <a:buNone/>
          </a:pPr>
          <a:r>
            <a:rPr lang="es-CO" sz="1200" kern="1200"/>
            <a:t>Anexo Dispositivos Médicos</a:t>
          </a:r>
        </a:p>
      </dsp:txBody>
      <dsp:txXfrm>
        <a:off x="0" y="1790586"/>
        <a:ext cx="5450205" cy="229510"/>
      </dsp:txXfrm>
    </dsp:sp>
    <dsp:sp modelId="{1E8079A0-3DCD-462F-B5A9-7E88F14A6606}">
      <dsp:nvSpPr>
        <dsp:cNvPr id="0" name=""/>
        <dsp:cNvSpPr/>
      </dsp:nvSpPr>
      <dsp:spPr>
        <a:xfrm rot="10800000">
          <a:off x="0" y="761053"/>
          <a:ext cx="5450205" cy="767593"/>
        </a:xfrm>
        <a:prstGeom prst="upArrowCallou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marL="0" lvl="0" indent="0" algn="ctr" defTabSz="400050">
            <a:lnSpc>
              <a:spcPct val="90000"/>
            </a:lnSpc>
            <a:spcBef>
              <a:spcPct val="0"/>
            </a:spcBef>
            <a:spcAft>
              <a:spcPct val="35000"/>
            </a:spcAft>
            <a:buNone/>
          </a:pPr>
          <a:r>
            <a:rPr lang="es-CO" sz="900" kern="1200"/>
            <a:t>REDES E INICIATIVAS</a:t>
          </a:r>
        </a:p>
      </dsp:txBody>
      <dsp:txXfrm rot="-10800000">
        <a:off x="0" y="761053"/>
        <a:ext cx="5450205" cy="269425"/>
      </dsp:txXfrm>
    </dsp:sp>
    <dsp:sp modelId="{D7698636-38AD-40E5-840B-E70EBEEA79ED}">
      <dsp:nvSpPr>
        <dsp:cNvPr id="0" name=""/>
        <dsp:cNvSpPr/>
      </dsp:nvSpPr>
      <dsp:spPr>
        <a:xfrm>
          <a:off x="0" y="1030478"/>
          <a:ext cx="2725102" cy="229510"/>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15240" rIns="85344" bIns="15240" numCol="1" spcCol="1270" anchor="ctr" anchorCtr="0">
          <a:noAutofit/>
        </a:bodyPr>
        <a:lstStyle/>
        <a:p>
          <a:pPr marL="0" lvl="0" indent="0" algn="ctr" defTabSz="533400">
            <a:lnSpc>
              <a:spcPct val="90000"/>
            </a:lnSpc>
            <a:spcBef>
              <a:spcPct val="0"/>
            </a:spcBef>
            <a:spcAft>
              <a:spcPct val="35000"/>
            </a:spcAft>
            <a:buNone/>
          </a:pPr>
          <a:r>
            <a:rPr lang="es-CO" sz="1200" kern="1200"/>
            <a:t>OPS</a:t>
          </a:r>
        </a:p>
      </dsp:txBody>
      <dsp:txXfrm>
        <a:off x="0" y="1030478"/>
        <a:ext cx="2725102" cy="229510"/>
      </dsp:txXfrm>
    </dsp:sp>
    <dsp:sp modelId="{AC985D4D-B410-450E-9D17-0C2FBDC2FBC2}">
      <dsp:nvSpPr>
        <dsp:cNvPr id="0" name=""/>
        <dsp:cNvSpPr/>
      </dsp:nvSpPr>
      <dsp:spPr>
        <a:xfrm>
          <a:off x="2725102" y="1030478"/>
          <a:ext cx="2725102" cy="229510"/>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15240" rIns="85344" bIns="15240" numCol="1" spcCol="1270" anchor="ctr" anchorCtr="0">
          <a:noAutofit/>
        </a:bodyPr>
        <a:lstStyle/>
        <a:p>
          <a:pPr marL="0" lvl="0" indent="0" algn="ctr" defTabSz="533400">
            <a:lnSpc>
              <a:spcPct val="90000"/>
            </a:lnSpc>
            <a:spcBef>
              <a:spcPct val="0"/>
            </a:spcBef>
            <a:spcAft>
              <a:spcPct val="35000"/>
            </a:spcAft>
            <a:buNone/>
          </a:pPr>
          <a:r>
            <a:rPr lang="es-CO" sz="1200" kern="1200"/>
            <a:t>USP</a:t>
          </a:r>
        </a:p>
      </dsp:txBody>
      <dsp:txXfrm>
        <a:off x="2725102" y="1030478"/>
        <a:ext cx="2725102" cy="229510"/>
      </dsp:txXfrm>
    </dsp:sp>
    <dsp:sp modelId="{B1C7D8A2-4C27-41BC-80FF-1A39D388E447}">
      <dsp:nvSpPr>
        <dsp:cNvPr id="0" name=""/>
        <dsp:cNvSpPr/>
      </dsp:nvSpPr>
      <dsp:spPr>
        <a:xfrm rot="10800000">
          <a:off x="0" y="945"/>
          <a:ext cx="5450205" cy="767593"/>
        </a:xfrm>
        <a:prstGeom prst="upArrowCallou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marL="0" lvl="0" indent="0" algn="ctr" defTabSz="400050">
            <a:lnSpc>
              <a:spcPct val="90000"/>
            </a:lnSpc>
            <a:spcBef>
              <a:spcPct val="0"/>
            </a:spcBef>
            <a:spcAft>
              <a:spcPct val="35000"/>
            </a:spcAft>
            <a:buNone/>
          </a:pPr>
          <a:r>
            <a:rPr lang="es-CO" sz="900" kern="1200"/>
            <a:t>PROYECTOS DE COOPERACIÓN</a:t>
          </a:r>
        </a:p>
      </dsp:txBody>
      <dsp:txXfrm rot="-10800000">
        <a:off x="0" y="945"/>
        <a:ext cx="5450205" cy="269425"/>
      </dsp:txXfrm>
    </dsp:sp>
    <dsp:sp modelId="{99F7DCE8-C9AB-409F-B7BA-2EFBFB16F7CD}">
      <dsp:nvSpPr>
        <dsp:cNvPr id="0" name=""/>
        <dsp:cNvSpPr/>
      </dsp:nvSpPr>
      <dsp:spPr>
        <a:xfrm>
          <a:off x="0" y="270371"/>
          <a:ext cx="2725102" cy="229510"/>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15240" rIns="85344" bIns="15240" numCol="1" spcCol="1270" anchor="ctr" anchorCtr="0">
          <a:noAutofit/>
        </a:bodyPr>
        <a:lstStyle/>
        <a:p>
          <a:pPr marL="0" lvl="0" indent="0" algn="ctr" defTabSz="533400">
            <a:lnSpc>
              <a:spcPct val="90000"/>
            </a:lnSpc>
            <a:spcBef>
              <a:spcPct val="0"/>
            </a:spcBef>
            <a:spcAft>
              <a:spcPct val="35000"/>
            </a:spcAft>
            <a:buNone/>
          </a:pPr>
          <a:r>
            <a:rPr lang="es-CO" sz="1200" kern="1200"/>
            <a:t>THE SOUTH CENTRE</a:t>
          </a:r>
        </a:p>
      </dsp:txBody>
      <dsp:txXfrm>
        <a:off x="0" y="270371"/>
        <a:ext cx="2725102" cy="229510"/>
      </dsp:txXfrm>
    </dsp:sp>
    <dsp:sp modelId="{1375B0F5-0EC0-4318-BB09-5812951F0F78}">
      <dsp:nvSpPr>
        <dsp:cNvPr id="0" name=""/>
        <dsp:cNvSpPr/>
      </dsp:nvSpPr>
      <dsp:spPr>
        <a:xfrm>
          <a:off x="2725102" y="270371"/>
          <a:ext cx="2725102" cy="229510"/>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15240" rIns="85344" bIns="15240" numCol="1" spcCol="1270" anchor="ctr" anchorCtr="0">
          <a:noAutofit/>
        </a:bodyPr>
        <a:lstStyle/>
        <a:p>
          <a:pPr marL="0" lvl="0" indent="0" algn="ctr" defTabSz="533400">
            <a:lnSpc>
              <a:spcPct val="90000"/>
            </a:lnSpc>
            <a:spcBef>
              <a:spcPct val="0"/>
            </a:spcBef>
            <a:spcAft>
              <a:spcPct val="35000"/>
            </a:spcAft>
            <a:buNone/>
          </a:pPr>
          <a:r>
            <a:rPr lang="es-CO" sz="1200" kern="1200"/>
            <a:t>MINCIT - COLOMBIA PRODUCTIVA</a:t>
          </a:r>
        </a:p>
      </dsp:txBody>
      <dsp:txXfrm>
        <a:off x="2725102" y="270371"/>
        <a:ext cx="2725102" cy="229510"/>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D2E1FBC-168E-4B4E-A8A6-00D24D35CACA}">
      <dsp:nvSpPr>
        <dsp:cNvPr id="0" name=""/>
        <dsp:cNvSpPr/>
      </dsp:nvSpPr>
      <dsp:spPr>
        <a:xfrm>
          <a:off x="0" y="3269507"/>
          <a:ext cx="5629275" cy="1073125"/>
        </a:xfrm>
        <a:prstGeom prst="rect">
          <a:avLst/>
        </a:prstGeom>
        <a:solidFill>
          <a:schemeClr val="accent1"/>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0904" tIns="120904" rIns="120904" bIns="120904" numCol="1" spcCol="1270" anchor="ctr" anchorCtr="0">
          <a:noAutofit/>
        </a:bodyPr>
        <a:lstStyle/>
        <a:p>
          <a:pPr marL="0" lvl="0" indent="0" algn="ctr" defTabSz="755650">
            <a:lnSpc>
              <a:spcPct val="90000"/>
            </a:lnSpc>
            <a:spcBef>
              <a:spcPct val="0"/>
            </a:spcBef>
            <a:spcAft>
              <a:spcPct val="35000"/>
            </a:spcAft>
            <a:buNone/>
          </a:pPr>
          <a:r>
            <a:rPr lang="es-CO" sz="1700" kern="1200"/>
            <a:t>Trabajo con Homólogos </a:t>
          </a:r>
        </a:p>
      </dsp:txBody>
      <dsp:txXfrm>
        <a:off x="0" y="3269507"/>
        <a:ext cx="5629275" cy="579487"/>
      </dsp:txXfrm>
    </dsp:sp>
    <dsp:sp modelId="{88BD575F-59D5-4FDA-9C62-85167F67D8F1}">
      <dsp:nvSpPr>
        <dsp:cNvPr id="0" name=""/>
        <dsp:cNvSpPr/>
      </dsp:nvSpPr>
      <dsp:spPr>
        <a:xfrm>
          <a:off x="0" y="3827532"/>
          <a:ext cx="1407318" cy="493637"/>
        </a:xfrm>
        <a:prstGeom prst="rect">
          <a:avLst/>
        </a:prstGeom>
        <a:solidFill>
          <a:schemeClr val="bg1">
            <a:lumMod val="85000"/>
            <a:alpha val="90000"/>
          </a:schemeClr>
        </a:solidFill>
        <a:ln w="12700" cap="flat" cmpd="sng" algn="ctr">
          <a:solidFill>
            <a:schemeClr val="accent1">
              <a:alpha val="90000"/>
              <a:tint val="55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15240" rIns="85344" bIns="15240" numCol="1" spcCol="1270" anchor="ctr" anchorCtr="0">
          <a:noAutofit/>
        </a:bodyPr>
        <a:lstStyle/>
        <a:p>
          <a:pPr marL="0" lvl="0" indent="0" algn="ctr" defTabSz="533400">
            <a:lnSpc>
              <a:spcPct val="90000"/>
            </a:lnSpc>
            <a:spcBef>
              <a:spcPct val="0"/>
            </a:spcBef>
            <a:spcAft>
              <a:spcPct val="35000"/>
            </a:spcAft>
            <a:buNone/>
          </a:pPr>
          <a:r>
            <a:rPr lang="es-CO" sz="1200" kern="1200"/>
            <a:t>ARNr</a:t>
          </a:r>
        </a:p>
      </dsp:txBody>
      <dsp:txXfrm>
        <a:off x="0" y="3827532"/>
        <a:ext cx="1407318" cy="493637"/>
      </dsp:txXfrm>
    </dsp:sp>
    <dsp:sp modelId="{1DFB9DE7-DDCB-4C89-87E5-7F9ABF448394}">
      <dsp:nvSpPr>
        <dsp:cNvPr id="0" name=""/>
        <dsp:cNvSpPr/>
      </dsp:nvSpPr>
      <dsp:spPr>
        <a:xfrm>
          <a:off x="1407318" y="3827532"/>
          <a:ext cx="1407318" cy="493637"/>
        </a:xfrm>
        <a:prstGeom prst="rect">
          <a:avLst/>
        </a:prstGeom>
        <a:solidFill>
          <a:schemeClr val="bg1">
            <a:lumMod val="85000"/>
            <a:alpha val="90000"/>
          </a:schemeClr>
        </a:solidFill>
        <a:ln w="12700" cap="flat" cmpd="sng" algn="ctr">
          <a:solidFill>
            <a:schemeClr val="accent1">
              <a:alpha val="90000"/>
              <a:tint val="55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15240" rIns="85344" bIns="15240" numCol="1" spcCol="1270" anchor="ctr" anchorCtr="0">
          <a:noAutofit/>
        </a:bodyPr>
        <a:lstStyle/>
        <a:p>
          <a:pPr marL="0" lvl="0" indent="0" algn="ctr" defTabSz="533400">
            <a:lnSpc>
              <a:spcPct val="90000"/>
            </a:lnSpc>
            <a:spcBef>
              <a:spcPct val="0"/>
            </a:spcBef>
            <a:spcAft>
              <a:spcPct val="35000"/>
            </a:spcAft>
            <a:buNone/>
          </a:pPr>
          <a:r>
            <a:rPr lang="es-CO" sz="1200" kern="1200"/>
            <a:t>ICCR</a:t>
          </a:r>
        </a:p>
      </dsp:txBody>
      <dsp:txXfrm>
        <a:off x="1407318" y="3827532"/>
        <a:ext cx="1407318" cy="493637"/>
      </dsp:txXfrm>
    </dsp:sp>
    <dsp:sp modelId="{58863082-30F4-4688-943A-22B56F157AB1}">
      <dsp:nvSpPr>
        <dsp:cNvPr id="0" name=""/>
        <dsp:cNvSpPr/>
      </dsp:nvSpPr>
      <dsp:spPr>
        <a:xfrm>
          <a:off x="2814637" y="3827532"/>
          <a:ext cx="1407318" cy="493637"/>
        </a:xfrm>
        <a:prstGeom prst="rect">
          <a:avLst/>
        </a:prstGeom>
        <a:solidFill>
          <a:schemeClr val="bg1">
            <a:lumMod val="85000"/>
            <a:alpha val="90000"/>
          </a:schemeClr>
        </a:solidFill>
        <a:ln w="12700" cap="flat" cmpd="sng" algn="ctr">
          <a:solidFill>
            <a:schemeClr val="accent1">
              <a:alpha val="90000"/>
              <a:tint val="55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15240" rIns="85344" bIns="15240" numCol="1" spcCol="1270" anchor="ctr" anchorCtr="0">
          <a:noAutofit/>
        </a:bodyPr>
        <a:lstStyle/>
        <a:p>
          <a:pPr marL="0" lvl="0" indent="0" algn="ctr" defTabSz="533400">
            <a:lnSpc>
              <a:spcPct val="90000"/>
            </a:lnSpc>
            <a:spcBef>
              <a:spcPct val="0"/>
            </a:spcBef>
            <a:spcAft>
              <a:spcPct val="35000"/>
            </a:spcAft>
            <a:buNone/>
          </a:pPr>
          <a:r>
            <a:rPr lang="es-CO" sz="1200" kern="1200"/>
            <a:t>EMA</a:t>
          </a:r>
        </a:p>
      </dsp:txBody>
      <dsp:txXfrm>
        <a:off x="2814637" y="3827532"/>
        <a:ext cx="1407318" cy="493637"/>
      </dsp:txXfrm>
    </dsp:sp>
    <dsp:sp modelId="{A6111DA7-0CD7-4EED-9F92-A62207C89A31}">
      <dsp:nvSpPr>
        <dsp:cNvPr id="0" name=""/>
        <dsp:cNvSpPr/>
      </dsp:nvSpPr>
      <dsp:spPr>
        <a:xfrm>
          <a:off x="4221956" y="3827532"/>
          <a:ext cx="1407318" cy="493637"/>
        </a:xfrm>
        <a:prstGeom prst="rect">
          <a:avLst/>
        </a:prstGeom>
        <a:solidFill>
          <a:schemeClr val="bg1">
            <a:lumMod val="85000"/>
            <a:alpha val="90000"/>
          </a:schemeClr>
        </a:solidFill>
        <a:ln w="12700" cap="flat" cmpd="sng" algn="ctr">
          <a:solidFill>
            <a:schemeClr val="accent1">
              <a:alpha val="90000"/>
              <a:tint val="55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15240" rIns="85344" bIns="15240" numCol="1" spcCol="1270" anchor="ctr" anchorCtr="0">
          <a:noAutofit/>
        </a:bodyPr>
        <a:lstStyle/>
        <a:p>
          <a:pPr marL="0" lvl="0" indent="0" algn="ctr" defTabSz="533400">
            <a:lnSpc>
              <a:spcPct val="90000"/>
            </a:lnSpc>
            <a:spcBef>
              <a:spcPct val="0"/>
            </a:spcBef>
            <a:spcAft>
              <a:spcPct val="35000"/>
            </a:spcAft>
            <a:buNone/>
          </a:pPr>
          <a:r>
            <a:rPr lang="es-CO" sz="1200" kern="1200"/>
            <a:t>AEMPS</a:t>
          </a:r>
        </a:p>
      </dsp:txBody>
      <dsp:txXfrm>
        <a:off x="4221956" y="3827532"/>
        <a:ext cx="1407318" cy="493637"/>
      </dsp:txXfrm>
    </dsp:sp>
    <dsp:sp modelId="{63CF0881-0DB4-467F-89E7-B43E597D007A}">
      <dsp:nvSpPr>
        <dsp:cNvPr id="0" name=""/>
        <dsp:cNvSpPr/>
      </dsp:nvSpPr>
      <dsp:spPr>
        <a:xfrm rot="10800000">
          <a:off x="0" y="1622214"/>
          <a:ext cx="5629275" cy="1650466"/>
        </a:xfrm>
        <a:prstGeom prst="upArrowCallout">
          <a:avLst/>
        </a:prstGeom>
        <a:solidFill>
          <a:schemeClr val="accent1"/>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0904" tIns="120904" rIns="120904" bIns="120904" numCol="1" spcCol="1270" anchor="ctr" anchorCtr="0">
          <a:noAutofit/>
        </a:bodyPr>
        <a:lstStyle/>
        <a:p>
          <a:pPr marL="0" lvl="0" indent="0" algn="ctr" defTabSz="755650">
            <a:lnSpc>
              <a:spcPct val="90000"/>
            </a:lnSpc>
            <a:spcBef>
              <a:spcPct val="0"/>
            </a:spcBef>
            <a:spcAft>
              <a:spcPct val="35000"/>
            </a:spcAft>
            <a:buNone/>
          </a:pPr>
          <a:r>
            <a:rPr lang="es-CO" sz="1700" kern="1200"/>
            <a:t>Acuerdos Comerciales </a:t>
          </a:r>
        </a:p>
      </dsp:txBody>
      <dsp:txXfrm rot="-10800000">
        <a:off x="0" y="1622214"/>
        <a:ext cx="5629275" cy="579313"/>
      </dsp:txXfrm>
    </dsp:sp>
    <dsp:sp modelId="{E1FFB418-62CC-455F-9A0C-85C13D4900C4}">
      <dsp:nvSpPr>
        <dsp:cNvPr id="0" name=""/>
        <dsp:cNvSpPr/>
      </dsp:nvSpPr>
      <dsp:spPr>
        <a:xfrm>
          <a:off x="0" y="2214451"/>
          <a:ext cx="2814637" cy="493489"/>
        </a:xfrm>
        <a:prstGeom prst="rect">
          <a:avLst/>
        </a:prstGeom>
        <a:solidFill>
          <a:schemeClr val="bg1">
            <a:lumMod val="85000"/>
            <a:alpha val="90000"/>
          </a:schemeClr>
        </a:solidFill>
        <a:ln w="12700" cap="flat" cmpd="sng" algn="ctr">
          <a:solidFill>
            <a:schemeClr val="accent1">
              <a:alpha val="90000"/>
              <a:tint val="55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15240" rIns="85344" bIns="15240" numCol="1" spcCol="1270" anchor="ctr" anchorCtr="0">
          <a:noAutofit/>
        </a:bodyPr>
        <a:lstStyle/>
        <a:p>
          <a:pPr marL="0" lvl="0" indent="0" algn="ctr" defTabSz="533400">
            <a:lnSpc>
              <a:spcPct val="90000"/>
            </a:lnSpc>
            <a:spcBef>
              <a:spcPct val="0"/>
            </a:spcBef>
            <a:spcAft>
              <a:spcPct val="35000"/>
            </a:spcAft>
            <a:buNone/>
          </a:pPr>
          <a:r>
            <a:rPr lang="es-CO" sz="1200" kern="1200"/>
            <a:t>Alianza del Pacífico</a:t>
          </a:r>
        </a:p>
      </dsp:txBody>
      <dsp:txXfrm>
        <a:off x="0" y="2214451"/>
        <a:ext cx="2814637" cy="493489"/>
      </dsp:txXfrm>
    </dsp:sp>
    <dsp:sp modelId="{8F8C33EA-0912-4560-9197-5E4A82DBA610}">
      <dsp:nvSpPr>
        <dsp:cNvPr id="0" name=""/>
        <dsp:cNvSpPr/>
      </dsp:nvSpPr>
      <dsp:spPr>
        <a:xfrm>
          <a:off x="2814637" y="2214451"/>
          <a:ext cx="2814637" cy="493489"/>
        </a:xfrm>
        <a:prstGeom prst="rect">
          <a:avLst/>
        </a:prstGeom>
        <a:solidFill>
          <a:schemeClr val="bg1">
            <a:lumMod val="85000"/>
            <a:alpha val="90000"/>
          </a:schemeClr>
        </a:solidFill>
        <a:ln w="12700" cap="flat" cmpd="sng" algn="ctr">
          <a:solidFill>
            <a:schemeClr val="accent1">
              <a:alpha val="90000"/>
              <a:tint val="55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15240" rIns="85344" bIns="15240" numCol="1" spcCol="1270" anchor="ctr" anchorCtr="0">
          <a:noAutofit/>
        </a:bodyPr>
        <a:lstStyle/>
        <a:p>
          <a:pPr marL="0" lvl="0" indent="0" algn="ctr" defTabSz="533400">
            <a:lnSpc>
              <a:spcPct val="90000"/>
            </a:lnSpc>
            <a:spcBef>
              <a:spcPct val="0"/>
            </a:spcBef>
            <a:spcAft>
              <a:spcPct val="35000"/>
            </a:spcAft>
            <a:buNone/>
          </a:pPr>
          <a:r>
            <a:rPr lang="es-CO" sz="1200" kern="1200"/>
            <a:t>CAN </a:t>
          </a:r>
        </a:p>
      </dsp:txBody>
      <dsp:txXfrm>
        <a:off x="2814637" y="2214451"/>
        <a:ext cx="2814637" cy="493489"/>
      </dsp:txXfrm>
    </dsp:sp>
    <dsp:sp modelId="{D75AFB98-0FDE-471D-8230-808331D1F424}">
      <dsp:nvSpPr>
        <dsp:cNvPr id="0" name=""/>
        <dsp:cNvSpPr/>
      </dsp:nvSpPr>
      <dsp:spPr>
        <a:xfrm rot="10800000">
          <a:off x="0" y="13426"/>
          <a:ext cx="5629275" cy="1650466"/>
        </a:xfrm>
        <a:prstGeom prst="upArrowCallout">
          <a:avLst/>
        </a:prstGeom>
        <a:solidFill>
          <a:schemeClr val="accent1"/>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0904" tIns="120904" rIns="120904" bIns="120904" numCol="1" spcCol="1270" anchor="ctr" anchorCtr="0">
          <a:noAutofit/>
        </a:bodyPr>
        <a:lstStyle/>
        <a:p>
          <a:pPr marL="0" lvl="0" indent="0" algn="ctr" defTabSz="755650">
            <a:lnSpc>
              <a:spcPct val="90000"/>
            </a:lnSpc>
            <a:spcBef>
              <a:spcPct val="0"/>
            </a:spcBef>
            <a:spcAft>
              <a:spcPct val="35000"/>
            </a:spcAft>
            <a:buNone/>
          </a:pPr>
          <a:r>
            <a:rPr lang="es-CO" sz="1700" kern="1200"/>
            <a:t>ONUDI - Programa para la calidad de la cadena de químicos </a:t>
          </a:r>
        </a:p>
      </dsp:txBody>
      <dsp:txXfrm rot="-10800000">
        <a:off x="0" y="13426"/>
        <a:ext cx="5629275" cy="579313"/>
      </dsp:txXfrm>
    </dsp:sp>
    <dsp:sp modelId="{03C8D147-9EB4-4D07-814E-096A0E569704}">
      <dsp:nvSpPr>
        <dsp:cNvPr id="0" name=""/>
        <dsp:cNvSpPr/>
      </dsp:nvSpPr>
      <dsp:spPr>
        <a:xfrm>
          <a:off x="2748" y="580081"/>
          <a:ext cx="1874592" cy="493489"/>
        </a:xfrm>
        <a:prstGeom prst="rect">
          <a:avLst/>
        </a:prstGeom>
        <a:solidFill>
          <a:schemeClr val="bg1">
            <a:lumMod val="85000"/>
            <a:alpha val="90000"/>
          </a:schemeClr>
        </a:solidFill>
        <a:ln w="12700" cap="flat" cmpd="sng" algn="ctr">
          <a:solidFill>
            <a:schemeClr val="accent1">
              <a:alpha val="90000"/>
              <a:tint val="55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4008" tIns="11430" rIns="64008" bIns="11430" numCol="1" spcCol="1270" anchor="ctr" anchorCtr="0">
          <a:noAutofit/>
        </a:bodyPr>
        <a:lstStyle/>
        <a:p>
          <a:pPr marL="0" lvl="0" indent="0" algn="ctr" defTabSz="400050">
            <a:lnSpc>
              <a:spcPct val="90000"/>
            </a:lnSpc>
            <a:spcBef>
              <a:spcPct val="0"/>
            </a:spcBef>
            <a:spcAft>
              <a:spcPct val="35000"/>
            </a:spcAft>
            <a:buNone/>
          </a:pPr>
          <a:r>
            <a:rPr lang="es-CO" sz="900" kern="1200"/>
            <a:t>Buenas practicas de almacenimiento</a:t>
          </a:r>
        </a:p>
      </dsp:txBody>
      <dsp:txXfrm>
        <a:off x="2748" y="580081"/>
        <a:ext cx="1874592" cy="493489"/>
      </dsp:txXfrm>
    </dsp:sp>
    <dsp:sp modelId="{E67B861C-21A8-443E-BD13-176B443D4FAA}">
      <dsp:nvSpPr>
        <dsp:cNvPr id="0" name=""/>
        <dsp:cNvSpPr/>
      </dsp:nvSpPr>
      <dsp:spPr>
        <a:xfrm>
          <a:off x="1877341" y="580081"/>
          <a:ext cx="1874592" cy="493489"/>
        </a:xfrm>
        <a:prstGeom prst="rect">
          <a:avLst/>
        </a:prstGeom>
        <a:solidFill>
          <a:schemeClr val="bg1">
            <a:lumMod val="85000"/>
            <a:alpha val="90000"/>
          </a:schemeClr>
        </a:solidFill>
        <a:ln w="12700" cap="flat" cmpd="sng" algn="ctr">
          <a:solidFill>
            <a:schemeClr val="accent1">
              <a:alpha val="90000"/>
              <a:tint val="55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4008" tIns="11430" rIns="64008" bIns="11430" numCol="1" spcCol="1270" anchor="ctr" anchorCtr="0">
          <a:noAutofit/>
        </a:bodyPr>
        <a:lstStyle/>
        <a:p>
          <a:pPr marL="0" lvl="0" indent="0" algn="ctr" defTabSz="400050">
            <a:lnSpc>
              <a:spcPct val="90000"/>
            </a:lnSpc>
            <a:spcBef>
              <a:spcPct val="0"/>
            </a:spcBef>
            <a:spcAft>
              <a:spcPct val="35000"/>
            </a:spcAft>
            <a:buNone/>
          </a:pPr>
          <a:r>
            <a:rPr lang="es-CO" sz="900" kern="1200"/>
            <a:t>Calibración de equipos e instrumentos de medición </a:t>
          </a:r>
        </a:p>
      </dsp:txBody>
      <dsp:txXfrm>
        <a:off x="1877341" y="580081"/>
        <a:ext cx="1874592" cy="493489"/>
      </dsp:txXfrm>
    </dsp:sp>
    <dsp:sp modelId="{CB228D31-F30D-4A51-9B11-9679854F2CA8}">
      <dsp:nvSpPr>
        <dsp:cNvPr id="0" name=""/>
        <dsp:cNvSpPr/>
      </dsp:nvSpPr>
      <dsp:spPr>
        <a:xfrm>
          <a:off x="3748372" y="580081"/>
          <a:ext cx="1874592" cy="493489"/>
        </a:xfrm>
        <a:prstGeom prst="rect">
          <a:avLst/>
        </a:prstGeom>
        <a:solidFill>
          <a:schemeClr val="bg1">
            <a:lumMod val="85000"/>
            <a:alpha val="90000"/>
          </a:schemeClr>
        </a:solidFill>
        <a:ln w="12700" cap="flat" cmpd="sng" algn="ctr">
          <a:solidFill>
            <a:schemeClr val="accent1">
              <a:alpha val="90000"/>
              <a:tint val="55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4008" tIns="11430" rIns="64008" bIns="11430" numCol="1" spcCol="1270" anchor="ctr" anchorCtr="0">
          <a:noAutofit/>
        </a:bodyPr>
        <a:lstStyle/>
        <a:p>
          <a:pPr marL="0" lvl="0" indent="0" algn="ctr" defTabSz="400050">
            <a:lnSpc>
              <a:spcPct val="90000"/>
            </a:lnSpc>
            <a:spcBef>
              <a:spcPct val="0"/>
            </a:spcBef>
            <a:spcAft>
              <a:spcPct val="35000"/>
            </a:spcAft>
            <a:buNone/>
          </a:pPr>
          <a:r>
            <a:rPr lang="es-CO" sz="900" kern="1200"/>
            <a:t>Productos domisanitarios</a:t>
          </a:r>
        </a:p>
      </dsp:txBody>
      <dsp:txXfrm>
        <a:off x="3748372" y="580081"/>
        <a:ext cx="1874592" cy="493489"/>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DFA4FC4-4B0B-4D37-AC6B-420C3D66F0FF}">
      <dsp:nvSpPr>
        <dsp:cNvPr id="0" name=""/>
        <dsp:cNvSpPr/>
      </dsp:nvSpPr>
      <dsp:spPr>
        <a:xfrm>
          <a:off x="0" y="2390644"/>
          <a:ext cx="5172074" cy="52301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es-CO" sz="1000" b="1" kern="1200"/>
            <a:t>REDES EN INICIATIVAS</a:t>
          </a:r>
          <a:endParaRPr lang="es-CO" sz="1000" b="1" kern="1200">
            <a:solidFill>
              <a:srgbClr val="FF0000"/>
            </a:solidFill>
          </a:endParaRPr>
        </a:p>
      </dsp:txBody>
      <dsp:txXfrm>
        <a:off x="0" y="2390644"/>
        <a:ext cx="5172074" cy="282427"/>
      </dsp:txXfrm>
    </dsp:sp>
    <dsp:sp modelId="{3DF539F7-5692-445D-BF7E-F641D40B3F1C}">
      <dsp:nvSpPr>
        <dsp:cNvPr id="0" name=""/>
        <dsp:cNvSpPr/>
      </dsp:nvSpPr>
      <dsp:spPr>
        <a:xfrm>
          <a:off x="0" y="2662612"/>
          <a:ext cx="5172074" cy="240586"/>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1120" tIns="12700" rIns="71120" bIns="12700" numCol="1" spcCol="1270" anchor="ctr" anchorCtr="0">
          <a:noAutofit/>
        </a:bodyPr>
        <a:lstStyle/>
        <a:p>
          <a:pPr marL="0" lvl="0" indent="0" algn="ctr" defTabSz="444500">
            <a:lnSpc>
              <a:spcPct val="90000"/>
            </a:lnSpc>
            <a:spcBef>
              <a:spcPct val="0"/>
            </a:spcBef>
            <a:spcAft>
              <a:spcPct val="35000"/>
            </a:spcAft>
            <a:buNone/>
          </a:pPr>
          <a:r>
            <a:rPr lang="es-CO" sz="1000" b="1" kern="1200">
              <a:solidFill>
                <a:srgbClr val="FF0000"/>
              </a:solidFill>
            </a:rPr>
            <a:t>ICCR</a:t>
          </a:r>
        </a:p>
      </dsp:txBody>
      <dsp:txXfrm>
        <a:off x="0" y="2662612"/>
        <a:ext cx="5172074" cy="240586"/>
      </dsp:txXfrm>
    </dsp:sp>
    <dsp:sp modelId="{40CB68B2-15C7-4E6D-8D3A-9F32A93CE364}">
      <dsp:nvSpPr>
        <dsp:cNvPr id="0" name=""/>
        <dsp:cNvSpPr/>
      </dsp:nvSpPr>
      <dsp:spPr>
        <a:xfrm rot="10800000">
          <a:off x="0" y="1594093"/>
          <a:ext cx="5172074" cy="804396"/>
        </a:xfrm>
        <a:prstGeom prst="upArrowCallou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marL="0" lvl="0" indent="0" algn="ctr" defTabSz="400050">
            <a:lnSpc>
              <a:spcPct val="90000"/>
            </a:lnSpc>
            <a:spcBef>
              <a:spcPct val="0"/>
            </a:spcBef>
            <a:spcAft>
              <a:spcPct val="35000"/>
            </a:spcAft>
            <a:buNone/>
          </a:pPr>
          <a:r>
            <a:rPr lang="es-CO" sz="900" b="1" kern="1200"/>
            <a:t>COOPERACIÓN CON </a:t>
          </a:r>
          <a:r>
            <a:rPr lang="es-CO" sz="1000" b="1" kern="1200"/>
            <a:t>HOMOLOGOS</a:t>
          </a:r>
          <a:endParaRPr lang="es-CO" sz="900" b="1" kern="1200"/>
        </a:p>
      </dsp:txBody>
      <dsp:txXfrm rot="-10800000">
        <a:off x="0" y="1594093"/>
        <a:ext cx="5172074" cy="282343"/>
      </dsp:txXfrm>
    </dsp:sp>
    <dsp:sp modelId="{ED03A715-BE41-4A5B-B162-0B19B81EFAA1}">
      <dsp:nvSpPr>
        <dsp:cNvPr id="0" name=""/>
        <dsp:cNvSpPr/>
      </dsp:nvSpPr>
      <dsp:spPr>
        <a:xfrm>
          <a:off x="2525" y="1876436"/>
          <a:ext cx="1722341" cy="240514"/>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1120" tIns="12700" rIns="71120" bIns="12700" numCol="1" spcCol="1270" anchor="ctr" anchorCtr="0">
          <a:noAutofit/>
        </a:bodyPr>
        <a:lstStyle/>
        <a:p>
          <a:pPr marL="0" lvl="0" indent="0" algn="ctr" defTabSz="444500">
            <a:lnSpc>
              <a:spcPct val="90000"/>
            </a:lnSpc>
            <a:spcBef>
              <a:spcPct val="0"/>
            </a:spcBef>
            <a:spcAft>
              <a:spcPct val="35000"/>
            </a:spcAft>
            <a:buNone/>
          </a:pPr>
          <a:r>
            <a:rPr lang="es-CO" sz="1000" b="1" kern="1200"/>
            <a:t>AEMPS</a:t>
          </a:r>
        </a:p>
      </dsp:txBody>
      <dsp:txXfrm>
        <a:off x="2525" y="1876436"/>
        <a:ext cx="1722341" cy="240514"/>
      </dsp:txXfrm>
    </dsp:sp>
    <dsp:sp modelId="{D9AC81EA-C76E-468D-9686-89F3A4F6AC5C}">
      <dsp:nvSpPr>
        <dsp:cNvPr id="0" name=""/>
        <dsp:cNvSpPr/>
      </dsp:nvSpPr>
      <dsp:spPr>
        <a:xfrm>
          <a:off x="1724866" y="1876436"/>
          <a:ext cx="1722341" cy="240514"/>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1120" tIns="12700" rIns="71120" bIns="12700" numCol="1" spcCol="1270" anchor="t" anchorCtr="0">
          <a:noAutofit/>
        </a:bodyPr>
        <a:lstStyle/>
        <a:p>
          <a:pPr marL="0" lvl="0" indent="0" algn="l" defTabSz="444500">
            <a:lnSpc>
              <a:spcPct val="90000"/>
            </a:lnSpc>
            <a:spcBef>
              <a:spcPct val="0"/>
            </a:spcBef>
            <a:spcAft>
              <a:spcPct val="35000"/>
            </a:spcAft>
            <a:buNone/>
          </a:pPr>
          <a:r>
            <a:rPr lang="es-CO" sz="1000" b="1" kern="1200"/>
            <a:t>ARNr</a:t>
          </a:r>
        </a:p>
        <a:p>
          <a:pPr marL="57150" lvl="1" indent="-57150" algn="l" defTabSz="444500">
            <a:lnSpc>
              <a:spcPct val="90000"/>
            </a:lnSpc>
            <a:spcBef>
              <a:spcPct val="0"/>
            </a:spcBef>
            <a:spcAft>
              <a:spcPct val="15000"/>
            </a:spcAft>
            <a:buChar char="•"/>
          </a:pPr>
          <a:r>
            <a:rPr lang="es-CO" sz="1000" b="0" kern="1200"/>
            <a:t>ISP de Chile</a:t>
          </a:r>
        </a:p>
        <a:p>
          <a:pPr marL="57150" lvl="1" indent="-57150" algn="l" defTabSz="444500">
            <a:lnSpc>
              <a:spcPct val="90000"/>
            </a:lnSpc>
            <a:spcBef>
              <a:spcPct val="0"/>
            </a:spcBef>
            <a:spcAft>
              <a:spcPct val="15000"/>
            </a:spcAft>
            <a:buChar char="•"/>
          </a:pPr>
          <a:r>
            <a:rPr lang="es-CO" sz="1000" b="0" kern="1200"/>
            <a:t>ANMAT</a:t>
          </a:r>
        </a:p>
      </dsp:txBody>
      <dsp:txXfrm>
        <a:off x="1724866" y="1876436"/>
        <a:ext cx="1722341" cy="240514"/>
      </dsp:txXfrm>
    </dsp:sp>
    <dsp:sp modelId="{200F8666-C199-40F2-BC0C-36991A221FA3}">
      <dsp:nvSpPr>
        <dsp:cNvPr id="0" name=""/>
        <dsp:cNvSpPr/>
      </dsp:nvSpPr>
      <dsp:spPr>
        <a:xfrm>
          <a:off x="3447208" y="1876436"/>
          <a:ext cx="1722341" cy="240514"/>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1120" tIns="12700" rIns="71120" bIns="12700" numCol="1" spcCol="1270" anchor="ctr" anchorCtr="0">
          <a:noAutofit/>
        </a:bodyPr>
        <a:lstStyle/>
        <a:p>
          <a:pPr marL="0" lvl="0" indent="0" algn="ctr" defTabSz="444500">
            <a:lnSpc>
              <a:spcPct val="90000"/>
            </a:lnSpc>
            <a:spcBef>
              <a:spcPct val="0"/>
            </a:spcBef>
            <a:spcAft>
              <a:spcPct val="35000"/>
            </a:spcAft>
            <a:buNone/>
          </a:pPr>
          <a:r>
            <a:rPr lang="es-CO" sz="1000" b="1" kern="1200"/>
            <a:t>Indonesia</a:t>
          </a:r>
        </a:p>
      </dsp:txBody>
      <dsp:txXfrm>
        <a:off x="3447208" y="1876436"/>
        <a:ext cx="1722341" cy="240514"/>
      </dsp:txXfrm>
    </dsp:sp>
    <dsp:sp modelId="{2437A1D4-AAC0-40A6-959A-4FD67DAF7AB0}">
      <dsp:nvSpPr>
        <dsp:cNvPr id="0" name=""/>
        <dsp:cNvSpPr/>
      </dsp:nvSpPr>
      <dsp:spPr>
        <a:xfrm rot="10800000">
          <a:off x="0" y="797542"/>
          <a:ext cx="5172074" cy="804396"/>
        </a:xfrm>
        <a:prstGeom prst="upArrowCallou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marL="0" lvl="0" indent="0" algn="ctr" defTabSz="400050">
            <a:lnSpc>
              <a:spcPct val="90000"/>
            </a:lnSpc>
            <a:spcBef>
              <a:spcPct val="0"/>
            </a:spcBef>
            <a:spcAft>
              <a:spcPct val="35000"/>
            </a:spcAft>
            <a:buNone/>
          </a:pPr>
          <a:r>
            <a:rPr lang="es-CO" sz="900" b="1" kern="1200"/>
            <a:t>PROYECTOS DE </a:t>
          </a:r>
          <a:r>
            <a:rPr lang="es-CO" sz="1000" b="1" kern="1200"/>
            <a:t>COOPERACIÓN</a:t>
          </a:r>
          <a:endParaRPr lang="es-CO" sz="900" b="1" kern="1200"/>
        </a:p>
      </dsp:txBody>
      <dsp:txXfrm rot="-10800000">
        <a:off x="0" y="797542"/>
        <a:ext cx="5172074" cy="282343"/>
      </dsp:txXfrm>
    </dsp:sp>
    <dsp:sp modelId="{0456AE4C-A091-4AC1-80C7-834239FF0D90}">
      <dsp:nvSpPr>
        <dsp:cNvPr id="0" name=""/>
        <dsp:cNvSpPr/>
      </dsp:nvSpPr>
      <dsp:spPr>
        <a:xfrm>
          <a:off x="0" y="1079885"/>
          <a:ext cx="5172074" cy="240514"/>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1120" tIns="12700" rIns="71120" bIns="12700" numCol="1" spcCol="1270" anchor="ctr" anchorCtr="0">
          <a:noAutofit/>
        </a:bodyPr>
        <a:lstStyle/>
        <a:p>
          <a:pPr marL="0" lvl="0" indent="0" algn="ctr" defTabSz="444500">
            <a:lnSpc>
              <a:spcPct val="90000"/>
            </a:lnSpc>
            <a:spcBef>
              <a:spcPct val="0"/>
            </a:spcBef>
            <a:spcAft>
              <a:spcPct val="35000"/>
            </a:spcAft>
            <a:buNone/>
          </a:pPr>
          <a:r>
            <a:rPr lang="es-CO" sz="1000" b="1" kern="1200"/>
            <a:t>BID - </a:t>
          </a:r>
          <a:r>
            <a:rPr lang="es-ES" sz="1000" kern="1200"/>
            <a:t>Proyecto de Internacionalización de la Economía </a:t>
          </a:r>
          <a:endParaRPr lang="es-CO" sz="1000" b="1" kern="1200"/>
        </a:p>
      </dsp:txBody>
      <dsp:txXfrm>
        <a:off x="0" y="1079885"/>
        <a:ext cx="5172074" cy="240514"/>
      </dsp:txXfrm>
    </dsp:sp>
    <dsp:sp modelId="{B6EBD090-33BE-4503-9728-3EEA3FDC2DA3}">
      <dsp:nvSpPr>
        <dsp:cNvPr id="0" name=""/>
        <dsp:cNvSpPr/>
      </dsp:nvSpPr>
      <dsp:spPr>
        <a:xfrm rot="10800000">
          <a:off x="0" y="990"/>
          <a:ext cx="5172074" cy="804396"/>
        </a:xfrm>
        <a:prstGeom prst="upArrowCallou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marL="0" lvl="0" indent="0" algn="ctr" defTabSz="400050">
            <a:lnSpc>
              <a:spcPct val="90000"/>
            </a:lnSpc>
            <a:spcBef>
              <a:spcPct val="0"/>
            </a:spcBef>
            <a:spcAft>
              <a:spcPct val="35000"/>
            </a:spcAft>
            <a:buNone/>
          </a:pPr>
          <a:r>
            <a:rPr lang="es-CO" sz="900" b="1" kern="1200"/>
            <a:t>ACUERDOS COMERCIALES</a:t>
          </a:r>
        </a:p>
      </dsp:txBody>
      <dsp:txXfrm rot="-10800000">
        <a:off x="0" y="990"/>
        <a:ext cx="5172074" cy="282343"/>
      </dsp:txXfrm>
    </dsp:sp>
    <dsp:sp modelId="{11CE5D6D-3F97-43B0-B8FA-29A0512EE740}">
      <dsp:nvSpPr>
        <dsp:cNvPr id="0" name=""/>
        <dsp:cNvSpPr/>
      </dsp:nvSpPr>
      <dsp:spPr>
        <a:xfrm>
          <a:off x="0" y="283334"/>
          <a:ext cx="2586037" cy="240514"/>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4008" tIns="11430" rIns="64008" bIns="11430" numCol="1" spcCol="1270" anchor="ctr" anchorCtr="0">
          <a:noAutofit/>
        </a:bodyPr>
        <a:lstStyle/>
        <a:p>
          <a:pPr marL="0" lvl="0" indent="0" algn="ctr" defTabSz="400050">
            <a:lnSpc>
              <a:spcPct val="90000"/>
            </a:lnSpc>
            <a:spcBef>
              <a:spcPct val="0"/>
            </a:spcBef>
            <a:spcAft>
              <a:spcPct val="35000"/>
            </a:spcAft>
            <a:buNone/>
          </a:pPr>
          <a:r>
            <a:rPr lang="es-CO" sz="900" b="1" kern="1200"/>
            <a:t>CAN</a:t>
          </a:r>
        </a:p>
      </dsp:txBody>
      <dsp:txXfrm>
        <a:off x="0" y="283334"/>
        <a:ext cx="2586037" cy="240514"/>
      </dsp:txXfrm>
    </dsp:sp>
    <dsp:sp modelId="{95B75A9C-75F3-43DA-B631-287AC51B1C01}">
      <dsp:nvSpPr>
        <dsp:cNvPr id="0" name=""/>
        <dsp:cNvSpPr/>
      </dsp:nvSpPr>
      <dsp:spPr>
        <a:xfrm>
          <a:off x="2586037" y="283334"/>
          <a:ext cx="2586037" cy="240514"/>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4008" tIns="11430" rIns="64008" bIns="11430" numCol="1" spcCol="1270" anchor="ctr" anchorCtr="0">
          <a:noAutofit/>
        </a:bodyPr>
        <a:lstStyle/>
        <a:p>
          <a:pPr marL="0" lvl="0" indent="0" algn="ctr" defTabSz="400050">
            <a:lnSpc>
              <a:spcPct val="90000"/>
            </a:lnSpc>
            <a:spcBef>
              <a:spcPct val="0"/>
            </a:spcBef>
            <a:spcAft>
              <a:spcPct val="35000"/>
            </a:spcAft>
            <a:buNone/>
          </a:pPr>
          <a:r>
            <a:rPr lang="es-CO" sz="900" b="1" kern="1200"/>
            <a:t>ALADI</a:t>
          </a:r>
        </a:p>
      </dsp:txBody>
      <dsp:txXfrm>
        <a:off x="2586037" y="283334"/>
        <a:ext cx="2586037" cy="240514"/>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5832776-0DC2-487B-8193-980AA61B2616}">
      <dsp:nvSpPr>
        <dsp:cNvPr id="0" name=""/>
        <dsp:cNvSpPr/>
      </dsp:nvSpPr>
      <dsp:spPr>
        <a:xfrm>
          <a:off x="0" y="3484620"/>
          <a:ext cx="5620385" cy="719866"/>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2456" tIns="92456" rIns="92456" bIns="92456" numCol="1" spcCol="1270" anchor="ctr" anchorCtr="0">
          <a:noAutofit/>
        </a:bodyPr>
        <a:lstStyle/>
        <a:p>
          <a:pPr marL="0" lvl="0" indent="0" algn="ctr" defTabSz="577850">
            <a:lnSpc>
              <a:spcPct val="90000"/>
            </a:lnSpc>
            <a:spcBef>
              <a:spcPct val="0"/>
            </a:spcBef>
            <a:spcAft>
              <a:spcPct val="35000"/>
            </a:spcAft>
            <a:buNone/>
          </a:pPr>
          <a:r>
            <a:rPr lang="es-CO" sz="1300" kern="1200"/>
            <a:t>OTRAS REDES /Invima Ponente</a:t>
          </a:r>
        </a:p>
      </dsp:txBody>
      <dsp:txXfrm>
        <a:off x="0" y="3484620"/>
        <a:ext cx="5620385" cy="388728"/>
      </dsp:txXfrm>
    </dsp:sp>
    <dsp:sp modelId="{E3DA48ED-812A-4278-BA2D-1CE10ECAD4E8}">
      <dsp:nvSpPr>
        <dsp:cNvPr id="0" name=""/>
        <dsp:cNvSpPr/>
      </dsp:nvSpPr>
      <dsp:spPr>
        <a:xfrm>
          <a:off x="2744" y="3858951"/>
          <a:ext cx="1871632" cy="331138"/>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9784" tIns="8890" rIns="49784" bIns="8890" numCol="1" spcCol="1270" anchor="ctr" anchorCtr="0">
          <a:noAutofit/>
        </a:bodyPr>
        <a:lstStyle/>
        <a:p>
          <a:pPr marL="0" lvl="0" indent="0" algn="ctr" defTabSz="311150">
            <a:lnSpc>
              <a:spcPct val="90000"/>
            </a:lnSpc>
            <a:spcBef>
              <a:spcPct val="0"/>
            </a:spcBef>
            <a:spcAft>
              <a:spcPct val="35000"/>
            </a:spcAft>
            <a:buNone/>
          </a:pPr>
          <a:r>
            <a:rPr lang="es-CO" sz="700" kern="1200"/>
            <a:t>USAID</a:t>
          </a:r>
        </a:p>
      </dsp:txBody>
      <dsp:txXfrm>
        <a:off x="2744" y="3858951"/>
        <a:ext cx="1871632" cy="331138"/>
      </dsp:txXfrm>
    </dsp:sp>
    <dsp:sp modelId="{F6222708-0AF8-44A0-BCC2-0F39F0950A33}">
      <dsp:nvSpPr>
        <dsp:cNvPr id="0" name=""/>
        <dsp:cNvSpPr/>
      </dsp:nvSpPr>
      <dsp:spPr>
        <a:xfrm>
          <a:off x="1874376" y="3858951"/>
          <a:ext cx="1871632" cy="331138"/>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9784" tIns="8890" rIns="49784" bIns="8890" numCol="1" spcCol="1270" anchor="ctr" anchorCtr="0">
          <a:noAutofit/>
        </a:bodyPr>
        <a:lstStyle/>
        <a:p>
          <a:pPr marL="0" lvl="0" indent="0" algn="ctr" defTabSz="311150">
            <a:lnSpc>
              <a:spcPct val="90000"/>
            </a:lnSpc>
            <a:spcBef>
              <a:spcPct val="0"/>
            </a:spcBef>
            <a:spcAft>
              <a:spcPct val="35000"/>
            </a:spcAft>
            <a:buNone/>
          </a:pPr>
          <a:r>
            <a:rPr lang="es-CO" sz="700" kern="1200"/>
            <a:t>Centros de excelencia APEC</a:t>
          </a:r>
        </a:p>
      </dsp:txBody>
      <dsp:txXfrm>
        <a:off x="1874376" y="3858951"/>
        <a:ext cx="1871632" cy="331138"/>
      </dsp:txXfrm>
    </dsp:sp>
    <dsp:sp modelId="{C486442E-6318-466B-B3BD-A26C9EFAF033}">
      <dsp:nvSpPr>
        <dsp:cNvPr id="0" name=""/>
        <dsp:cNvSpPr/>
      </dsp:nvSpPr>
      <dsp:spPr>
        <a:xfrm>
          <a:off x="3746008" y="3858951"/>
          <a:ext cx="1871632" cy="331138"/>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9784" tIns="8890" rIns="49784" bIns="8890" numCol="1" spcCol="1270" anchor="ctr" anchorCtr="0">
          <a:noAutofit/>
        </a:bodyPr>
        <a:lstStyle/>
        <a:p>
          <a:pPr marL="0" lvl="0" indent="0" algn="ctr" defTabSz="311150">
            <a:lnSpc>
              <a:spcPct val="90000"/>
            </a:lnSpc>
            <a:spcBef>
              <a:spcPct val="0"/>
            </a:spcBef>
            <a:spcAft>
              <a:spcPct val="35000"/>
            </a:spcAft>
            <a:buNone/>
          </a:pPr>
          <a:r>
            <a:rPr lang="es-CO" sz="700" kern="1200"/>
            <a:t>CIRS</a:t>
          </a:r>
        </a:p>
      </dsp:txBody>
      <dsp:txXfrm>
        <a:off x="3746008" y="3858951"/>
        <a:ext cx="1871632" cy="331138"/>
      </dsp:txXfrm>
    </dsp:sp>
    <dsp:sp modelId="{76197919-36A2-4FAA-8FC5-A45C8EAD3661}">
      <dsp:nvSpPr>
        <dsp:cNvPr id="0" name=""/>
        <dsp:cNvSpPr/>
      </dsp:nvSpPr>
      <dsp:spPr>
        <a:xfrm rot="10800000">
          <a:off x="0" y="2388263"/>
          <a:ext cx="5620385" cy="1107155"/>
        </a:xfrm>
        <a:prstGeom prst="upArrowCallou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2456" tIns="92456" rIns="92456" bIns="92456" numCol="1" spcCol="1270" anchor="ctr" anchorCtr="0">
          <a:noAutofit/>
        </a:bodyPr>
        <a:lstStyle/>
        <a:p>
          <a:pPr marL="0" lvl="0" indent="0" algn="ctr" defTabSz="577850">
            <a:lnSpc>
              <a:spcPct val="90000"/>
            </a:lnSpc>
            <a:spcBef>
              <a:spcPct val="0"/>
            </a:spcBef>
            <a:spcAft>
              <a:spcPct val="35000"/>
            </a:spcAft>
            <a:buNone/>
          </a:pPr>
          <a:r>
            <a:rPr lang="es-CO" sz="1300" kern="1200"/>
            <a:t>ACUERDOS COMERCIALES</a:t>
          </a:r>
        </a:p>
      </dsp:txBody>
      <dsp:txXfrm rot="-10800000">
        <a:off x="0" y="2388263"/>
        <a:ext cx="5620385" cy="388611"/>
      </dsp:txXfrm>
    </dsp:sp>
    <dsp:sp modelId="{C1822243-1ED0-4B37-8D3B-EB3F36218F1D}">
      <dsp:nvSpPr>
        <dsp:cNvPr id="0" name=""/>
        <dsp:cNvSpPr/>
      </dsp:nvSpPr>
      <dsp:spPr>
        <a:xfrm>
          <a:off x="0" y="2776874"/>
          <a:ext cx="5620385" cy="331039"/>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15240" rIns="85344" bIns="15240" numCol="1" spcCol="1270" anchor="ctr" anchorCtr="0">
          <a:noAutofit/>
        </a:bodyPr>
        <a:lstStyle/>
        <a:p>
          <a:pPr marL="0" lvl="0" indent="0" algn="ctr" defTabSz="533400">
            <a:lnSpc>
              <a:spcPct val="90000"/>
            </a:lnSpc>
            <a:spcBef>
              <a:spcPct val="0"/>
            </a:spcBef>
            <a:spcAft>
              <a:spcPct val="35000"/>
            </a:spcAft>
            <a:buNone/>
          </a:pPr>
          <a:r>
            <a:rPr lang="es-CO" sz="1200" kern="1200"/>
            <a:t>Alianza del Pacífico - Anexo Dispositivos Médicos</a:t>
          </a:r>
        </a:p>
      </dsp:txBody>
      <dsp:txXfrm>
        <a:off x="0" y="2776874"/>
        <a:ext cx="5620385" cy="331039"/>
      </dsp:txXfrm>
    </dsp:sp>
    <dsp:sp modelId="{8AFB6136-9C22-4228-BB02-3141E43B4C67}">
      <dsp:nvSpPr>
        <dsp:cNvPr id="0" name=""/>
        <dsp:cNvSpPr/>
      </dsp:nvSpPr>
      <dsp:spPr>
        <a:xfrm rot="10800000">
          <a:off x="0" y="1124371"/>
          <a:ext cx="5620385" cy="1300951"/>
        </a:xfrm>
        <a:prstGeom prst="upArrowCallou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2456" tIns="92456" rIns="92456" bIns="92456" numCol="1" spcCol="1270" anchor="ctr" anchorCtr="0">
          <a:noAutofit/>
        </a:bodyPr>
        <a:lstStyle/>
        <a:p>
          <a:pPr marL="0" lvl="0" indent="0" algn="ctr" defTabSz="577850">
            <a:lnSpc>
              <a:spcPct val="90000"/>
            </a:lnSpc>
            <a:spcBef>
              <a:spcPct val="0"/>
            </a:spcBef>
            <a:spcAft>
              <a:spcPct val="35000"/>
            </a:spcAft>
            <a:buNone/>
          </a:pPr>
          <a:r>
            <a:rPr lang="es-CO" sz="1300" kern="1200"/>
            <a:t>REDES E INICIATIVAS</a:t>
          </a:r>
        </a:p>
      </dsp:txBody>
      <dsp:txXfrm rot="-10800000">
        <a:off x="0" y="1124371"/>
        <a:ext cx="5620385" cy="456633"/>
      </dsp:txXfrm>
    </dsp:sp>
    <dsp:sp modelId="{F4DFCB2A-B2F1-4DD9-885F-B751A811A50D}">
      <dsp:nvSpPr>
        <dsp:cNvPr id="0" name=""/>
        <dsp:cNvSpPr/>
      </dsp:nvSpPr>
      <dsp:spPr>
        <a:xfrm>
          <a:off x="0" y="1470500"/>
          <a:ext cx="1405096" cy="557278"/>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t" anchorCtr="0">
          <a:noAutofit/>
        </a:bodyPr>
        <a:lstStyle/>
        <a:p>
          <a:pPr marL="0" lvl="0" indent="0" algn="l" defTabSz="355600">
            <a:lnSpc>
              <a:spcPct val="90000"/>
            </a:lnSpc>
            <a:spcBef>
              <a:spcPct val="0"/>
            </a:spcBef>
            <a:spcAft>
              <a:spcPct val="35000"/>
            </a:spcAft>
            <a:buNone/>
          </a:pPr>
          <a:r>
            <a:rPr lang="es-CO" sz="800" b="1" kern="1200"/>
            <a:t>OPS:</a:t>
          </a:r>
        </a:p>
        <a:p>
          <a:pPr marL="57150" lvl="1" indent="-57150" algn="l" defTabSz="311150">
            <a:lnSpc>
              <a:spcPct val="90000"/>
            </a:lnSpc>
            <a:spcBef>
              <a:spcPct val="0"/>
            </a:spcBef>
            <a:spcAft>
              <a:spcPct val="15000"/>
            </a:spcAft>
            <a:buChar char="•"/>
          </a:pPr>
          <a:r>
            <a:rPr lang="es-ES" sz="700" b="0" kern="1200"/>
            <a:t>Grupo Regional proyecto de fortalecimiento de capacidad</a:t>
          </a:r>
          <a:endParaRPr lang="es-CO" sz="800" kern="1200"/>
        </a:p>
        <a:p>
          <a:pPr marL="57150" lvl="1" indent="-57150" algn="l" defTabSz="311150">
            <a:lnSpc>
              <a:spcPct val="90000"/>
            </a:lnSpc>
            <a:spcBef>
              <a:spcPct val="0"/>
            </a:spcBef>
            <a:spcAft>
              <a:spcPct val="15000"/>
            </a:spcAft>
            <a:buChar char="•"/>
          </a:pPr>
          <a:r>
            <a:rPr lang="es-ES" sz="700" kern="1200"/>
            <a:t>Mapeo regional de dispositivos medicos. </a:t>
          </a:r>
          <a:endParaRPr lang="es-CO" sz="800" kern="1200"/>
        </a:p>
        <a:p>
          <a:pPr marL="57150" lvl="1" indent="-57150" algn="l" defTabSz="355600">
            <a:lnSpc>
              <a:spcPct val="90000"/>
            </a:lnSpc>
            <a:spcBef>
              <a:spcPct val="0"/>
            </a:spcBef>
            <a:spcAft>
              <a:spcPct val="15000"/>
            </a:spcAft>
            <a:buChar char="•"/>
          </a:pPr>
          <a:r>
            <a:rPr lang="es-CO" sz="800" kern="1200"/>
            <a:t>REDMA</a:t>
          </a:r>
        </a:p>
      </dsp:txBody>
      <dsp:txXfrm>
        <a:off x="0" y="1470500"/>
        <a:ext cx="1405096" cy="557278"/>
      </dsp:txXfrm>
    </dsp:sp>
    <dsp:sp modelId="{816F73E8-F66B-4EEF-A68F-7C9190F6A008}">
      <dsp:nvSpPr>
        <dsp:cNvPr id="0" name=""/>
        <dsp:cNvSpPr/>
      </dsp:nvSpPr>
      <dsp:spPr>
        <a:xfrm>
          <a:off x="1405096" y="1470500"/>
          <a:ext cx="1405096" cy="557278"/>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t" anchorCtr="0">
          <a:noAutofit/>
        </a:bodyPr>
        <a:lstStyle/>
        <a:p>
          <a:pPr marL="0" lvl="0" indent="0" algn="l" defTabSz="355600">
            <a:lnSpc>
              <a:spcPct val="90000"/>
            </a:lnSpc>
            <a:spcBef>
              <a:spcPct val="0"/>
            </a:spcBef>
            <a:spcAft>
              <a:spcPct val="35000"/>
            </a:spcAft>
            <a:buNone/>
          </a:pPr>
          <a:r>
            <a:rPr lang="es-CO" sz="800" b="1" kern="1200"/>
            <a:t>OMS</a:t>
          </a:r>
        </a:p>
        <a:p>
          <a:pPr marL="57150" lvl="1" indent="-57150" algn="l" defTabSz="311150">
            <a:lnSpc>
              <a:spcPct val="90000"/>
            </a:lnSpc>
            <a:spcBef>
              <a:spcPct val="0"/>
            </a:spcBef>
            <a:spcAft>
              <a:spcPct val="15000"/>
            </a:spcAft>
            <a:buChar char="•"/>
          </a:pPr>
          <a:r>
            <a:rPr lang="es-CO" sz="700" kern="1200"/>
            <a:t>Herramienta Global GBT</a:t>
          </a:r>
        </a:p>
      </dsp:txBody>
      <dsp:txXfrm>
        <a:off x="1405096" y="1470500"/>
        <a:ext cx="1405096" cy="557278"/>
      </dsp:txXfrm>
    </dsp:sp>
    <dsp:sp modelId="{9B7FB3F2-A6DA-45A9-A406-A1B3AEA2F2C6}">
      <dsp:nvSpPr>
        <dsp:cNvPr id="0" name=""/>
        <dsp:cNvSpPr/>
      </dsp:nvSpPr>
      <dsp:spPr>
        <a:xfrm>
          <a:off x="2810192" y="1470500"/>
          <a:ext cx="1405096" cy="557278"/>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t" anchorCtr="0">
          <a:noAutofit/>
        </a:bodyPr>
        <a:lstStyle/>
        <a:p>
          <a:pPr marL="0" lvl="0" indent="0" algn="l" defTabSz="355600">
            <a:lnSpc>
              <a:spcPct val="90000"/>
            </a:lnSpc>
            <a:spcBef>
              <a:spcPct val="0"/>
            </a:spcBef>
            <a:spcAft>
              <a:spcPct val="35000"/>
            </a:spcAft>
            <a:buNone/>
          </a:pPr>
          <a:r>
            <a:rPr lang="es-CO" sz="800" b="1" kern="1200"/>
            <a:t>IMDRF</a:t>
          </a:r>
        </a:p>
        <a:p>
          <a:pPr marL="57150" lvl="1" indent="-57150" algn="l" defTabSz="311150">
            <a:lnSpc>
              <a:spcPct val="90000"/>
            </a:lnSpc>
            <a:spcBef>
              <a:spcPct val="0"/>
            </a:spcBef>
            <a:spcAft>
              <a:spcPct val="15000"/>
            </a:spcAft>
            <a:buChar char="•"/>
          </a:pPr>
          <a:r>
            <a:rPr lang="es-ES" sz="700" kern="1200"/>
            <a:t>Grupo en buenas prácticas regulatorias. (adpocion de buenas prácticas). </a:t>
          </a:r>
          <a:endParaRPr lang="es-CO" sz="700" kern="1200"/>
        </a:p>
      </dsp:txBody>
      <dsp:txXfrm>
        <a:off x="2810192" y="1470500"/>
        <a:ext cx="1405096" cy="557278"/>
      </dsp:txXfrm>
    </dsp:sp>
    <dsp:sp modelId="{38713E65-73BD-4688-B1F8-E2047871547D}">
      <dsp:nvSpPr>
        <dsp:cNvPr id="0" name=""/>
        <dsp:cNvSpPr/>
      </dsp:nvSpPr>
      <dsp:spPr>
        <a:xfrm>
          <a:off x="4215288" y="1470500"/>
          <a:ext cx="1405096" cy="557278"/>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t" anchorCtr="0">
          <a:noAutofit/>
        </a:bodyPr>
        <a:lstStyle/>
        <a:p>
          <a:pPr marL="0" lvl="0" indent="0" algn="l" defTabSz="355600">
            <a:lnSpc>
              <a:spcPct val="90000"/>
            </a:lnSpc>
            <a:spcBef>
              <a:spcPct val="0"/>
            </a:spcBef>
            <a:spcAft>
              <a:spcPct val="35000"/>
            </a:spcAft>
            <a:buNone/>
          </a:pPr>
          <a:r>
            <a:rPr lang="es-CO" sz="800" b="1" kern="1200"/>
            <a:t>Red EAMI</a:t>
          </a:r>
        </a:p>
        <a:p>
          <a:pPr marL="57150" lvl="1" indent="-57150" algn="l" defTabSz="311150">
            <a:lnSpc>
              <a:spcPct val="90000"/>
            </a:lnSpc>
            <a:spcBef>
              <a:spcPct val="0"/>
            </a:spcBef>
            <a:spcAft>
              <a:spcPct val="15000"/>
            </a:spcAft>
            <a:buChar char="•"/>
          </a:pPr>
          <a:r>
            <a:rPr lang="es-ES" sz="700" b="0" kern="1200"/>
            <a:t>Colaboración entre la Red EAMI y el grupo regional de OPS. </a:t>
          </a:r>
          <a:endParaRPr lang="es-CO" sz="700" kern="1200"/>
        </a:p>
        <a:p>
          <a:pPr marL="57150" lvl="1" indent="-57150" algn="l" defTabSz="311150">
            <a:lnSpc>
              <a:spcPct val="90000"/>
            </a:lnSpc>
            <a:spcBef>
              <a:spcPct val="0"/>
            </a:spcBef>
            <a:spcAft>
              <a:spcPct val="15000"/>
            </a:spcAft>
            <a:buChar char="•"/>
          </a:pPr>
          <a:r>
            <a:rPr lang="es-ES" sz="700" b="0" kern="1200"/>
            <a:t>Regulación de dispositivos médicos. </a:t>
          </a:r>
          <a:endParaRPr lang="es-CO" sz="700" b="1" kern="1200"/>
        </a:p>
      </dsp:txBody>
      <dsp:txXfrm>
        <a:off x="4215288" y="1470500"/>
        <a:ext cx="1405096" cy="557278"/>
      </dsp:txXfrm>
    </dsp:sp>
    <dsp:sp modelId="{A9B3F233-D768-4A05-B6E2-A41A97A2B34F}">
      <dsp:nvSpPr>
        <dsp:cNvPr id="0" name=""/>
        <dsp:cNvSpPr/>
      </dsp:nvSpPr>
      <dsp:spPr>
        <a:xfrm rot="10800000">
          <a:off x="0" y="1752"/>
          <a:ext cx="5620385" cy="1107155"/>
        </a:xfrm>
        <a:prstGeom prst="upArrowCallou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2456" tIns="92456" rIns="92456" bIns="92456" numCol="1" spcCol="1270" anchor="ctr" anchorCtr="0">
          <a:noAutofit/>
        </a:bodyPr>
        <a:lstStyle/>
        <a:p>
          <a:pPr marL="0" lvl="0" indent="0" algn="ctr" defTabSz="577850">
            <a:lnSpc>
              <a:spcPct val="90000"/>
            </a:lnSpc>
            <a:spcBef>
              <a:spcPct val="0"/>
            </a:spcBef>
            <a:spcAft>
              <a:spcPct val="35000"/>
            </a:spcAft>
            <a:buNone/>
          </a:pPr>
          <a:r>
            <a:rPr lang="es-ES" sz="1300" b="1" kern="1200"/>
            <a:t>COOPERACIÓN CON HOMOLOGOS</a:t>
          </a:r>
          <a:endParaRPr lang="es-CO" sz="1300" kern="1200"/>
        </a:p>
      </dsp:txBody>
      <dsp:txXfrm rot="-10800000">
        <a:off x="0" y="1752"/>
        <a:ext cx="5620385" cy="388611"/>
      </dsp:txXfrm>
    </dsp:sp>
    <dsp:sp modelId="{91DAE871-E404-48A3-9388-12600822E838}">
      <dsp:nvSpPr>
        <dsp:cNvPr id="0" name=""/>
        <dsp:cNvSpPr/>
      </dsp:nvSpPr>
      <dsp:spPr>
        <a:xfrm>
          <a:off x="0" y="390364"/>
          <a:ext cx="1405096" cy="331039"/>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ctr" anchorCtr="0">
          <a:noAutofit/>
        </a:bodyPr>
        <a:lstStyle/>
        <a:p>
          <a:pPr marL="0" lvl="0" indent="0" algn="ctr" defTabSz="355600">
            <a:lnSpc>
              <a:spcPct val="90000"/>
            </a:lnSpc>
            <a:spcBef>
              <a:spcPct val="0"/>
            </a:spcBef>
            <a:spcAft>
              <a:spcPct val="35000"/>
            </a:spcAft>
            <a:buNone/>
          </a:pPr>
          <a:r>
            <a:rPr lang="es-CO" sz="800" kern="1200"/>
            <a:t>ANVISA /BRASIL</a:t>
          </a:r>
        </a:p>
      </dsp:txBody>
      <dsp:txXfrm>
        <a:off x="0" y="390364"/>
        <a:ext cx="1405096" cy="331039"/>
      </dsp:txXfrm>
    </dsp:sp>
    <dsp:sp modelId="{D452CBEC-7EFF-46B3-9433-D1557C2E1CFF}">
      <dsp:nvSpPr>
        <dsp:cNvPr id="0" name=""/>
        <dsp:cNvSpPr/>
      </dsp:nvSpPr>
      <dsp:spPr>
        <a:xfrm>
          <a:off x="1405096" y="390364"/>
          <a:ext cx="1405096" cy="331039"/>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ctr" anchorCtr="0">
          <a:noAutofit/>
        </a:bodyPr>
        <a:lstStyle/>
        <a:p>
          <a:pPr marL="0" lvl="0" indent="0" algn="ctr" defTabSz="355600">
            <a:lnSpc>
              <a:spcPct val="90000"/>
            </a:lnSpc>
            <a:spcBef>
              <a:spcPct val="0"/>
            </a:spcBef>
            <a:spcAft>
              <a:spcPct val="35000"/>
            </a:spcAft>
            <a:buNone/>
          </a:pPr>
          <a:r>
            <a:rPr lang="es-CO" sz="800" kern="1200"/>
            <a:t>ANMAT /ARGENTINA</a:t>
          </a:r>
        </a:p>
      </dsp:txBody>
      <dsp:txXfrm>
        <a:off x="1405096" y="390364"/>
        <a:ext cx="1405096" cy="331039"/>
      </dsp:txXfrm>
    </dsp:sp>
    <dsp:sp modelId="{6F05F80E-6019-4F67-AA0F-2FE1A2407A43}">
      <dsp:nvSpPr>
        <dsp:cNvPr id="0" name=""/>
        <dsp:cNvSpPr/>
      </dsp:nvSpPr>
      <dsp:spPr>
        <a:xfrm>
          <a:off x="2810192" y="390364"/>
          <a:ext cx="1405096" cy="331039"/>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ctr" anchorCtr="0">
          <a:noAutofit/>
        </a:bodyPr>
        <a:lstStyle/>
        <a:p>
          <a:pPr marL="0" lvl="0" indent="0" algn="ctr" defTabSz="355600">
            <a:lnSpc>
              <a:spcPct val="90000"/>
            </a:lnSpc>
            <a:spcBef>
              <a:spcPct val="0"/>
            </a:spcBef>
            <a:spcAft>
              <a:spcPct val="35000"/>
            </a:spcAft>
            <a:buNone/>
          </a:pPr>
          <a:r>
            <a:rPr lang="es-CO" sz="800" kern="1200"/>
            <a:t>AEMPS/España/EMA</a:t>
          </a:r>
        </a:p>
      </dsp:txBody>
      <dsp:txXfrm>
        <a:off x="2810192" y="390364"/>
        <a:ext cx="1405096" cy="331039"/>
      </dsp:txXfrm>
    </dsp:sp>
    <dsp:sp modelId="{F2291620-CE48-4F1D-BDDB-78E10F5A8F9A}">
      <dsp:nvSpPr>
        <dsp:cNvPr id="0" name=""/>
        <dsp:cNvSpPr/>
      </dsp:nvSpPr>
      <dsp:spPr>
        <a:xfrm>
          <a:off x="4215288" y="390364"/>
          <a:ext cx="1405096" cy="331039"/>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ctr" anchorCtr="0">
          <a:noAutofit/>
        </a:bodyPr>
        <a:lstStyle/>
        <a:p>
          <a:pPr marL="0" lvl="0" indent="0" algn="ctr" defTabSz="355600">
            <a:lnSpc>
              <a:spcPct val="90000"/>
            </a:lnSpc>
            <a:spcBef>
              <a:spcPct val="0"/>
            </a:spcBef>
            <a:spcAft>
              <a:spcPct val="35000"/>
            </a:spcAft>
            <a:buNone/>
          </a:pPr>
          <a:r>
            <a:rPr lang="es-CO" sz="800" kern="1200"/>
            <a:t>FDA / EEUU</a:t>
          </a:r>
        </a:p>
      </dsp:txBody>
      <dsp:txXfrm>
        <a:off x="4215288" y="390364"/>
        <a:ext cx="1405096" cy="331039"/>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5832776-0DC2-487B-8193-980AA61B2616}">
      <dsp:nvSpPr>
        <dsp:cNvPr id="0" name=""/>
        <dsp:cNvSpPr/>
      </dsp:nvSpPr>
      <dsp:spPr>
        <a:xfrm>
          <a:off x="0" y="4023367"/>
          <a:ext cx="5624830" cy="767381"/>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lang="es-CO" sz="1400" kern="1200"/>
            <a:t>PROYECTOS DE COOPERACION </a:t>
          </a:r>
        </a:p>
      </dsp:txBody>
      <dsp:txXfrm>
        <a:off x="0" y="4023367"/>
        <a:ext cx="5624830" cy="414386"/>
      </dsp:txXfrm>
    </dsp:sp>
    <dsp:sp modelId="{E3DA48ED-812A-4278-BA2D-1CE10ECAD4E8}">
      <dsp:nvSpPr>
        <dsp:cNvPr id="0" name=""/>
        <dsp:cNvSpPr/>
      </dsp:nvSpPr>
      <dsp:spPr>
        <a:xfrm>
          <a:off x="2746" y="4422405"/>
          <a:ext cx="1873112" cy="352995"/>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ctr" anchorCtr="0">
          <a:noAutofit/>
        </a:bodyPr>
        <a:lstStyle/>
        <a:p>
          <a:pPr marL="0" lvl="0" indent="0" algn="ctr" defTabSz="355600">
            <a:lnSpc>
              <a:spcPct val="90000"/>
            </a:lnSpc>
            <a:spcBef>
              <a:spcPct val="0"/>
            </a:spcBef>
            <a:spcAft>
              <a:spcPct val="35000"/>
            </a:spcAft>
            <a:buNone/>
          </a:pPr>
          <a:r>
            <a:rPr lang="es-CO" sz="800" kern="1200"/>
            <a:t>USAID</a:t>
          </a:r>
        </a:p>
      </dsp:txBody>
      <dsp:txXfrm>
        <a:off x="2746" y="4422405"/>
        <a:ext cx="1873112" cy="352995"/>
      </dsp:txXfrm>
    </dsp:sp>
    <dsp:sp modelId="{F6222708-0AF8-44A0-BCC2-0F39F0950A33}">
      <dsp:nvSpPr>
        <dsp:cNvPr id="0" name=""/>
        <dsp:cNvSpPr/>
      </dsp:nvSpPr>
      <dsp:spPr>
        <a:xfrm>
          <a:off x="1875858" y="4422405"/>
          <a:ext cx="1873112" cy="352995"/>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ctr" anchorCtr="0">
          <a:noAutofit/>
        </a:bodyPr>
        <a:lstStyle/>
        <a:p>
          <a:pPr marL="0" lvl="0" indent="0" algn="ctr" defTabSz="355600">
            <a:lnSpc>
              <a:spcPct val="90000"/>
            </a:lnSpc>
            <a:spcBef>
              <a:spcPct val="0"/>
            </a:spcBef>
            <a:spcAft>
              <a:spcPct val="35000"/>
            </a:spcAft>
            <a:buNone/>
          </a:pPr>
          <a:r>
            <a:rPr lang="es-CO" sz="800" kern="1200"/>
            <a:t>OPS</a:t>
          </a:r>
          <a:endParaRPr lang="es-CO" sz="700" kern="1200"/>
        </a:p>
      </dsp:txBody>
      <dsp:txXfrm>
        <a:off x="1875858" y="4422405"/>
        <a:ext cx="1873112" cy="352995"/>
      </dsp:txXfrm>
    </dsp:sp>
    <dsp:sp modelId="{9964A005-5054-45CD-97BA-E9593288D6D4}">
      <dsp:nvSpPr>
        <dsp:cNvPr id="0" name=""/>
        <dsp:cNvSpPr/>
      </dsp:nvSpPr>
      <dsp:spPr>
        <a:xfrm>
          <a:off x="3751717" y="4438460"/>
          <a:ext cx="1873112" cy="352995"/>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ctr" anchorCtr="0">
          <a:noAutofit/>
        </a:bodyPr>
        <a:lstStyle/>
        <a:p>
          <a:pPr marL="0" lvl="0" indent="0" algn="ctr" defTabSz="355600">
            <a:lnSpc>
              <a:spcPct val="90000"/>
            </a:lnSpc>
            <a:spcBef>
              <a:spcPct val="0"/>
            </a:spcBef>
            <a:spcAft>
              <a:spcPct val="35000"/>
            </a:spcAft>
            <a:buNone/>
          </a:pPr>
          <a:r>
            <a:rPr lang="es-CO" sz="800" kern="1200"/>
            <a:t>THE</a:t>
          </a:r>
          <a:r>
            <a:rPr lang="es-CO" sz="1000" kern="1200"/>
            <a:t> </a:t>
          </a:r>
          <a:r>
            <a:rPr lang="es-CO" sz="800" kern="1200"/>
            <a:t>SOUTH</a:t>
          </a:r>
          <a:r>
            <a:rPr lang="es-CO" sz="1000" kern="1200"/>
            <a:t> </a:t>
          </a:r>
          <a:r>
            <a:rPr lang="es-CO" sz="800" kern="1200"/>
            <a:t>CENTRE</a:t>
          </a:r>
          <a:endParaRPr lang="es-CO" sz="1000" kern="1200"/>
        </a:p>
      </dsp:txBody>
      <dsp:txXfrm>
        <a:off x="3751717" y="4438460"/>
        <a:ext cx="1873112" cy="352995"/>
      </dsp:txXfrm>
    </dsp:sp>
    <dsp:sp modelId="{76197919-36A2-4FAA-8FC5-A45C8EAD3661}">
      <dsp:nvSpPr>
        <dsp:cNvPr id="0" name=""/>
        <dsp:cNvSpPr/>
      </dsp:nvSpPr>
      <dsp:spPr>
        <a:xfrm rot="10800000">
          <a:off x="0" y="2854645"/>
          <a:ext cx="5624830" cy="1180232"/>
        </a:xfrm>
        <a:prstGeom prst="upArrowCallou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lang="es-CO" sz="1400" kern="1200"/>
            <a:t>ACUERDOS COMERCIALES</a:t>
          </a:r>
        </a:p>
      </dsp:txBody>
      <dsp:txXfrm rot="-10800000">
        <a:off x="0" y="2854645"/>
        <a:ext cx="5624830" cy="414261"/>
      </dsp:txXfrm>
    </dsp:sp>
    <dsp:sp modelId="{C1822243-1ED0-4B37-8D3B-EB3F36218F1D}">
      <dsp:nvSpPr>
        <dsp:cNvPr id="0" name=""/>
        <dsp:cNvSpPr/>
      </dsp:nvSpPr>
      <dsp:spPr>
        <a:xfrm>
          <a:off x="0" y="3268906"/>
          <a:ext cx="5624830" cy="352889"/>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15240" rIns="85344" bIns="15240" numCol="1" spcCol="1270" anchor="ctr" anchorCtr="0">
          <a:noAutofit/>
        </a:bodyPr>
        <a:lstStyle/>
        <a:p>
          <a:pPr marL="0" lvl="0" indent="0" algn="ctr" defTabSz="533400">
            <a:lnSpc>
              <a:spcPct val="90000"/>
            </a:lnSpc>
            <a:spcBef>
              <a:spcPct val="0"/>
            </a:spcBef>
            <a:spcAft>
              <a:spcPct val="35000"/>
            </a:spcAft>
            <a:buNone/>
          </a:pPr>
          <a:r>
            <a:rPr lang="es-CO" sz="1200" kern="1200"/>
            <a:t>Alianza del Pacífico - Anexo Dispositivos Médicos</a:t>
          </a:r>
        </a:p>
      </dsp:txBody>
      <dsp:txXfrm>
        <a:off x="0" y="3268906"/>
        <a:ext cx="5624830" cy="352889"/>
      </dsp:txXfrm>
    </dsp:sp>
    <dsp:sp modelId="{8AFB6136-9C22-4228-BB02-3141E43B4C67}">
      <dsp:nvSpPr>
        <dsp:cNvPr id="0" name=""/>
        <dsp:cNvSpPr/>
      </dsp:nvSpPr>
      <dsp:spPr>
        <a:xfrm rot="10800000">
          <a:off x="0" y="1197424"/>
          <a:ext cx="5624830" cy="1696726"/>
        </a:xfrm>
        <a:prstGeom prst="upArrowCallou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lang="es-CO" sz="1400" kern="1200"/>
            <a:t>REDES E INICIATIVAS</a:t>
          </a:r>
        </a:p>
      </dsp:txBody>
      <dsp:txXfrm rot="-10800000">
        <a:off x="0" y="1197424"/>
        <a:ext cx="5624830" cy="595550"/>
      </dsp:txXfrm>
    </dsp:sp>
    <dsp:sp modelId="{F4DFCB2A-B2F1-4DD9-885F-B751A811A50D}">
      <dsp:nvSpPr>
        <dsp:cNvPr id="0" name=""/>
        <dsp:cNvSpPr/>
      </dsp:nvSpPr>
      <dsp:spPr>
        <a:xfrm>
          <a:off x="14637" y="1703028"/>
          <a:ext cx="1293582" cy="630709"/>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t" anchorCtr="0">
          <a:noAutofit/>
        </a:bodyPr>
        <a:lstStyle/>
        <a:p>
          <a:pPr marL="0" lvl="0" indent="0" algn="l" defTabSz="355600">
            <a:lnSpc>
              <a:spcPct val="90000"/>
            </a:lnSpc>
            <a:spcBef>
              <a:spcPct val="0"/>
            </a:spcBef>
            <a:spcAft>
              <a:spcPct val="35000"/>
            </a:spcAft>
            <a:buNone/>
          </a:pPr>
          <a:r>
            <a:rPr lang="es-CO" sz="800" b="1" kern="1200"/>
            <a:t>OPS:</a:t>
          </a:r>
        </a:p>
        <a:p>
          <a:pPr marL="57150" lvl="1" indent="-57150" algn="l" defTabSz="311150">
            <a:lnSpc>
              <a:spcPct val="90000"/>
            </a:lnSpc>
            <a:spcBef>
              <a:spcPct val="0"/>
            </a:spcBef>
            <a:spcAft>
              <a:spcPct val="15000"/>
            </a:spcAft>
            <a:buChar char="•"/>
          </a:pPr>
          <a:r>
            <a:rPr lang="es-ES" sz="700" b="0" kern="1200"/>
            <a:t>Grupo Regional proyecto de fortalecimiento de capacidad</a:t>
          </a:r>
          <a:endParaRPr lang="es-CO" sz="800" kern="1200"/>
        </a:p>
        <a:p>
          <a:pPr marL="57150" lvl="1" indent="-57150" algn="l" defTabSz="311150">
            <a:lnSpc>
              <a:spcPct val="90000"/>
            </a:lnSpc>
            <a:spcBef>
              <a:spcPct val="0"/>
            </a:spcBef>
            <a:spcAft>
              <a:spcPct val="15000"/>
            </a:spcAft>
            <a:buChar char="•"/>
          </a:pPr>
          <a:r>
            <a:rPr lang="es-CO" sz="700" kern="1200"/>
            <a:t>REDMA</a:t>
          </a:r>
        </a:p>
        <a:p>
          <a:pPr marL="57150" lvl="1" indent="-57150" algn="l" defTabSz="311150">
            <a:lnSpc>
              <a:spcPct val="90000"/>
            </a:lnSpc>
            <a:spcBef>
              <a:spcPct val="0"/>
            </a:spcBef>
            <a:spcAft>
              <a:spcPct val="15000"/>
            </a:spcAft>
            <a:buChar char="•"/>
          </a:pPr>
          <a:r>
            <a:rPr lang="es-CO" sz="700" kern="1200"/>
            <a:t>Proyecto de Cooperación </a:t>
          </a:r>
        </a:p>
      </dsp:txBody>
      <dsp:txXfrm>
        <a:off x="14637" y="1703028"/>
        <a:ext cx="1293582" cy="630709"/>
      </dsp:txXfrm>
    </dsp:sp>
    <dsp:sp modelId="{816F73E8-F66B-4EEF-A68F-7C9190F6A008}">
      <dsp:nvSpPr>
        <dsp:cNvPr id="0" name=""/>
        <dsp:cNvSpPr/>
      </dsp:nvSpPr>
      <dsp:spPr>
        <a:xfrm>
          <a:off x="1296338" y="1721351"/>
          <a:ext cx="1441911" cy="594061"/>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t" anchorCtr="0">
          <a:noAutofit/>
        </a:bodyPr>
        <a:lstStyle/>
        <a:p>
          <a:pPr marL="0" lvl="0" indent="0" algn="l" defTabSz="355600">
            <a:lnSpc>
              <a:spcPct val="90000"/>
            </a:lnSpc>
            <a:spcBef>
              <a:spcPct val="0"/>
            </a:spcBef>
            <a:spcAft>
              <a:spcPct val="35000"/>
            </a:spcAft>
            <a:buNone/>
          </a:pPr>
          <a:r>
            <a:rPr lang="es-CO" sz="800" b="1" kern="1200"/>
            <a:t>OMS</a:t>
          </a:r>
        </a:p>
        <a:p>
          <a:pPr marL="57150" lvl="1" indent="-57150" algn="l" defTabSz="311150">
            <a:lnSpc>
              <a:spcPct val="90000"/>
            </a:lnSpc>
            <a:spcBef>
              <a:spcPct val="0"/>
            </a:spcBef>
            <a:spcAft>
              <a:spcPct val="15000"/>
            </a:spcAft>
            <a:buChar char="•"/>
          </a:pPr>
          <a:r>
            <a:rPr lang="es-CO" sz="700" kern="1200"/>
            <a:t>Herramienta Global GBT</a:t>
          </a:r>
        </a:p>
      </dsp:txBody>
      <dsp:txXfrm>
        <a:off x="1296338" y="1721351"/>
        <a:ext cx="1441911" cy="594061"/>
      </dsp:txXfrm>
    </dsp:sp>
    <dsp:sp modelId="{9B7FB3F2-A6DA-45A9-A406-A1B3AEA2F2C6}">
      <dsp:nvSpPr>
        <dsp:cNvPr id="0" name=""/>
        <dsp:cNvSpPr/>
      </dsp:nvSpPr>
      <dsp:spPr>
        <a:xfrm>
          <a:off x="2738250" y="1721351"/>
          <a:ext cx="1441911" cy="594061"/>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t" anchorCtr="0">
          <a:noAutofit/>
        </a:bodyPr>
        <a:lstStyle/>
        <a:p>
          <a:pPr marL="0" lvl="0" indent="0" algn="l" defTabSz="355600">
            <a:lnSpc>
              <a:spcPct val="90000"/>
            </a:lnSpc>
            <a:spcBef>
              <a:spcPct val="0"/>
            </a:spcBef>
            <a:spcAft>
              <a:spcPct val="35000"/>
            </a:spcAft>
            <a:buNone/>
          </a:pPr>
          <a:r>
            <a:rPr lang="es-CO" sz="800" b="1" kern="1200"/>
            <a:t>IMDRF</a:t>
          </a:r>
        </a:p>
        <a:p>
          <a:pPr marL="57150" lvl="1" indent="-57150" algn="l" defTabSz="311150">
            <a:lnSpc>
              <a:spcPct val="90000"/>
            </a:lnSpc>
            <a:spcBef>
              <a:spcPct val="0"/>
            </a:spcBef>
            <a:spcAft>
              <a:spcPct val="15000"/>
            </a:spcAft>
            <a:buChar char="•"/>
          </a:pPr>
          <a:r>
            <a:rPr lang="es-ES" sz="700" kern="1200"/>
            <a:t>Grupo en buenas prácticas regulatorias. </a:t>
          </a:r>
          <a:endParaRPr lang="es-CO" sz="700" kern="1200"/>
        </a:p>
      </dsp:txBody>
      <dsp:txXfrm>
        <a:off x="2738250" y="1721351"/>
        <a:ext cx="1441911" cy="594061"/>
      </dsp:txXfrm>
    </dsp:sp>
    <dsp:sp modelId="{38713E65-73BD-4688-B1F8-E2047871547D}">
      <dsp:nvSpPr>
        <dsp:cNvPr id="0" name=""/>
        <dsp:cNvSpPr/>
      </dsp:nvSpPr>
      <dsp:spPr>
        <a:xfrm>
          <a:off x="4180162" y="1721351"/>
          <a:ext cx="1441911" cy="594061"/>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t" anchorCtr="0">
          <a:noAutofit/>
        </a:bodyPr>
        <a:lstStyle/>
        <a:p>
          <a:pPr marL="0" lvl="0" indent="0" algn="l" defTabSz="355600">
            <a:lnSpc>
              <a:spcPct val="90000"/>
            </a:lnSpc>
            <a:spcBef>
              <a:spcPct val="0"/>
            </a:spcBef>
            <a:spcAft>
              <a:spcPct val="35000"/>
            </a:spcAft>
            <a:buNone/>
          </a:pPr>
          <a:r>
            <a:rPr lang="es-CO" sz="800" b="1" kern="1200"/>
            <a:t>Red EAMI</a:t>
          </a:r>
        </a:p>
        <a:p>
          <a:pPr marL="57150" lvl="1" indent="-57150" algn="l" defTabSz="311150">
            <a:lnSpc>
              <a:spcPct val="90000"/>
            </a:lnSpc>
            <a:spcBef>
              <a:spcPct val="0"/>
            </a:spcBef>
            <a:spcAft>
              <a:spcPct val="15000"/>
            </a:spcAft>
            <a:buChar char="•"/>
          </a:pPr>
          <a:r>
            <a:rPr lang="es-ES" sz="700" b="0" kern="1200"/>
            <a:t>Colaboración entre la Red EAMI y el grupo regional de OPS. </a:t>
          </a:r>
          <a:endParaRPr lang="es-CO" sz="700" kern="1200"/>
        </a:p>
        <a:p>
          <a:pPr marL="57150" lvl="1" indent="-57150" algn="l" defTabSz="311150">
            <a:lnSpc>
              <a:spcPct val="90000"/>
            </a:lnSpc>
            <a:spcBef>
              <a:spcPct val="0"/>
            </a:spcBef>
            <a:spcAft>
              <a:spcPct val="15000"/>
            </a:spcAft>
            <a:buChar char="•"/>
          </a:pPr>
          <a:r>
            <a:rPr lang="es-ES" sz="700" b="0" kern="1200"/>
            <a:t>Regulación de dispositivos médicos. </a:t>
          </a:r>
          <a:endParaRPr lang="es-CO" sz="700" b="1" kern="1200"/>
        </a:p>
      </dsp:txBody>
      <dsp:txXfrm>
        <a:off x="4180162" y="1721351"/>
        <a:ext cx="1441911" cy="594061"/>
      </dsp:txXfrm>
    </dsp:sp>
    <dsp:sp modelId="{A9B3F233-D768-4A05-B6E2-A41A97A2B34F}">
      <dsp:nvSpPr>
        <dsp:cNvPr id="0" name=""/>
        <dsp:cNvSpPr/>
      </dsp:nvSpPr>
      <dsp:spPr>
        <a:xfrm rot="10800000">
          <a:off x="0" y="707"/>
          <a:ext cx="5624830" cy="1180232"/>
        </a:xfrm>
        <a:prstGeom prst="upArrowCallou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lang="es-ES" sz="1400" b="1" kern="1200"/>
            <a:t>COOPERACIÓN CON HOMOLOGOS</a:t>
          </a:r>
          <a:endParaRPr lang="es-CO" sz="1400" kern="1200"/>
        </a:p>
      </dsp:txBody>
      <dsp:txXfrm rot="-10800000">
        <a:off x="0" y="707"/>
        <a:ext cx="5624830" cy="414261"/>
      </dsp:txXfrm>
    </dsp:sp>
    <dsp:sp modelId="{91DAE871-E404-48A3-9388-12600822E838}">
      <dsp:nvSpPr>
        <dsp:cNvPr id="0" name=""/>
        <dsp:cNvSpPr/>
      </dsp:nvSpPr>
      <dsp:spPr>
        <a:xfrm>
          <a:off x="686" y="414968"/>
          <a:ext cx="1124691" cy="352889"/>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t" anchorCtr="0">
          <a:noAutofit/>
        </a:bodyPr>
        <a:lstStyle/>
        <a:p>
          <a:pPr marL="0" lvl="0" indent="0" algn="l" defTabSz="355600">
            <a:lnSpc>
              <a:spcPct val="90000"/>
            </a:lnSpc>
            <a:spcBef>
              <a:spcPct val="0"/>
            </a:spcBef>
            <a:spcAft>
              <a:spcPct val="35000"/>
            </a:spcAft>
            <a:buNone/>
          </a:pPr>
          <a:r>
            <a:rPr lang="es-CO" sz="800" kern="1200"/>
            <a:t>ARNr</a:t>
          </a:r>
        </a:p>
        <a:p>
          <a:pPr marL="57150" lvl="1" indent="-57150" algn="l" defTabSz="355600">
            <a:lnSpc>
              <a:spcPct val="90000"/>
            </a:lnSpc>
            <a:spcBef>
              <a:spcPct val="0"/>
            </a:spcBef>
            <a:spcAft>
              <a:spcPct val="15000"/>
            </a:spcAft>
            <a:buChar char="•"/>
          </a:pPr>
          <a:r>
            <a:rPr lang="es-CO" sz="800" kern="1200"/>
            <a:t>FDA</a:t>
          </a:r>
        </a:p>
        <a:p>
          <a:pPr marL="57150" lvl="1" indent="-57150" algn="l" defTabSz="355600">
            <a:lnSpc>
              <a:spcPct val="90000"/>
            </a:lnSpc>
            <a:spcBef>
              <a:spcPct val="0"/>
            </a:spcBef>
            <a:spcAft>
              <a:spcPct val="15000"/>
            </a:spcAft>
            <a:buChar char="•"/>
          </a:pPr>
          <a:r>
            <a:rPr lang="es-CO" sz="800" kern="1200"/>
            <a:t>CECMED</a:t>
          </a:r>
        </a:p>
      </dsp:txBody>
      <dsp:txXfrm>
        <a:off x="686" y="414968"/>
        <a:ext cx="1124691" cy="352889"/>
      </dsp:txXfrm>
    </dsp:sp>
    <dsp:sp modelId="{B9F29540-42DD-4FC5-BE12-CD91D97D8D74}">
      <dsp:nvSpPr>
        <dsp:cNvPr id="0" name=""/>
        <dsp:cNvSpPr/>
      </dsp:nvSpPr>
      <dsp:spPr>
        <a:xfrm>
          <a:off x="1125377" y="414968"/>
          <a:ext cx="1124691" cy="352889"/>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ctr" anchorCtr="0">
          <a:noAutofit/>
        </a:bodyPr>
        <a:lstStyle/>
        <a:p>
          <a:pPr marL="0" lvl="0" indent="0" algn="ctr" defTabSz="355600">
            <a:lnSpc>
              <a:spcPct val="90000"/>
            </a:lnSpc>
            <a:spcBef>
              <a:spcPct val="0"/>
            </a:spcBef>
            <a:spcAft>
              <a:spcPct val="35000"/>
            </a:spcAft>
            <a:buNone/>
          </a:pPr>
          <a:r>
            <a:rPr lang="es-CO" sz="800" kern="1200"/>
            <a:t>FRANCIA</a:t>
          </a:r>
          <a:endParaRPr lang="es-CO" sz="2000" kern="1200"/>
        </a:p>
      </dsp:txBody>
      <dsp:txXfrm>
        <a:off x="1125377" y="414968"/>
        <a:ext cx="1124691" cy="352889"/>
      </dsp:txXfrm>
    </dsp:sp>
    <dsp:sp modelId="{D452CBEC-7EFF-46B3-9433-D1557C2E1CFF}">
      <dsp:nvSpPr>
        <dsp:cNvPr id="0" name=""/>
        <dsp:cNvSpPr/>
      </dsp:nvSpPr>
      <dsp:spPr>
        <a:xfrm>
          <a:off x="2250069" y="414968"/>
          <a:ext cx="1124691" cy="352889"/>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ctr" anchorCtr="0">
          <a:noAutofit/>
        </a:bodyPr>
        <a:lstStyle/>
        <a:p>
          <a:pPr marL="0" lvl="0" indent="0" algn="ctr" defTabSz="355600">
            <a:lnSpc>
              <a:spcPct val="90000"/>
            </a:lnSpc>
            <a:spcBef>
              <a:spcPct val="0"/>
            </a:spcBef>
            <a:spcAft>
              <a:spcPct val="35000"/>
            </a:spcAft>
            <a:buNone/>
          </a:pPr>
          <a:r>
            <a:rPr lang="es-CO" sz="800" kern="1200"/>
            <a:t>JAPÓN / PMDA</a:t>
          </a:r>
        </a:p>
      </dsp:txBody>
      <dsp:txXfrm>
        <a:off x="2250069" y="414968"/>
        <a:ext cx="1124691" cy="352889"/>
      </dsp:txXfrm>
    </dsp:sp>
    <dsp:sp modelId="{6F05F80E-6019-4F67-AA0F-2FE1A2407A43}">
      <dsp:nvSpPr>
        <dsp:cNvPr id="0" name=""/>
        <dsp:cNvSpPr/>
      </dsp:nvSpPr>
      <dsp:spPr>
        <a:xfrm>
          <a:off x="3327917" y="414968"/>
          <a:ext cx="1124691" cy="352889"/>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ctr" anchorCtr="0">
          <a:noAutofit/>
        </a:bodyPr>
        <a:lstStyle/>
        <a:p>
          <a:pPr marL="0" lvl="0" indent="0" algn="ctr" defTabSz="355600">
            <a:lnSpc>
              <a:spcPct val="90000"/>
            </a:lnSpc>
            <a:spcBef>
              <a:spcPct val="0"/>
            </a:spcBef>
            <a:spcAft>
              <a:spcPct val="35000"/>
            </a:spcAft>
            <a:buNone/>
          </a:pPr>
          <a:r>
            <a:rPr lang="es-CO" sz="800" kern="1200"/>
            <a:t>FDA -Indonesia</a:t>
          </a:r>
        </a:p>
      </dsp:txBody>
      <dsp:txXfrm>
        <a:off x="3327917" y="414968"/>
        <a:ext cx="1124691" cy="352889"/>
      </dsp:txXfrm>
    </dsp:sp>
    <dsp:sp modelId="{F2291620-CE48-4F1D-BDDB-78E10F5A8F9A}">
      <dsp:nvSpPr>
        <dsp:cNvPr id="0" name=""/>
        <dsp:cNvSpPr/>
      </dsp:nvSpPr>
      <dsp:spPr>
        <a:xfrm>
          <a:off x="4499452" y="414968"/>
          <a:ext cx="1124691" cy="352889"/>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ctr" anchorCtr="0">
          <a:noAutofit/>
        </a:bodyPr>
        <a:lstStyle/>
        <a:p>
          <a:pPr marL="0" lvl="0" indent="0" algn="ctr" defTabSz="355600">
            <a:lnSpc>
              <a:spcPct val="90000"/>
            </a:lnSpc>
            <a:spcBef>
              <a:spcPct val="0"/>
            </a:spcBef>
            <a:spcAft>
              <a:spcPct val="35000"/>
            </a:spcAft>
            <a:buNone/>
          </a:pPr>
          <a:r>
            <a:rPr lang="es-CO" sz="800" kern="1200"/>
            <a:t>Mesoamérica</a:t>
          </a:r>
        </a:p>
      </dsp:txBody>
      <dsp:txXfrm>
        <a:off x="4499452" y="414968"/>
        <a:ext cx="1124691" cy="352889"/>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E87DC44-696F-4A21-A0CC-13768BF5A0D4}">
      <dsp:nvSpPr>
        <dsp:cNvPr id="0" name=""/>
        <dsp:cNvSpPr/>
      </dsp:nvSpPr>
      <dsp:spPr>
        <a:xfrm>
          <a:off x="0" y="2600784"/>
          <a:ext cx="5486400" cy="488933"/>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lang="es-CO" sz="1600" kern="1200"/>
            <a:t>HOMÓLOGOS</a:t>
          </a:r>
        </a:p>
      </dsp:txBody>
      <dsp:txXfrm>
        <a:off x="0" y="2600784"/>
        <a:ext cx="5486400" cy="264024"/>
      </dsp:txXfrm>
    </dsp:sp>
    <dsp:sp modelId="{6D8DF88D-9765-4689-B7E1-EA9D9D9CAEE4}">
      <dsp:nvSpPr>
        <dsp:cNvPr id="0" name=""/>
        <dsp:cNvSpPr/>
      </dsp:nvSpPr>
      <dsp:spPr>
        <a:xfrm>
          <a:off x="0" y="2855030"/>
          <a:ext cx="1371599" cy="224909"/>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1120" tIns="12700" rIns="71120" bIns="12700" numCol="1" spcCol="1270" anchor="ctr" anchorCtr="0">
          <a:noAutofit/>
        </a:bodyPr>
        <a:lstStyle/>
        <a:p>
          <a:pPr marL="0" lvl="0" indent="0" algn="ctr" defTabSz="444500">
            <a:lnSpc>
              <a:spcPct val="90000"/>
            </a:lnSpc>
            <a:spcBef>
              <a:spcPct val="0"/>
            </a:spcBef>
            <a:spcAft>
              <a:spcPct val="35000"/>
            </a:spcAft>
            <a:buNone/>
          </a:pPr>
          <a:r>
            <a:rPr lang="es-CO" sz="1000" kern="1200"/>
            <a:t>FDA</a:t>
          </a:r>
        </a:p>
      </dsp:txBody>
      <dsp:txXfrm>
        <a:off x="0" y="2855030"/>
        <a:ext cx="1371599" cy="224909"/>
      </dsp:txXfrm>
    </dsp:sp>
    <dsp:sp modelId="{781AD619-1C88-4AFF-8046-3231F5D2EA82}">
      <dsp:nvSpPr>
        <dsp:cNvPr id="0" name=""/>
        <dsp:cNvSpPr/>
      </dsp:nvSpPr>
      <dsp:spPr>
        <a:xfrm>
          <a:off x="1371600" y="2855030"/>
          <a:ext cx="1371599" cy="224909"/>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1120" tIns="12700" rIns="71120" bIns="12700" numCol="1" spcCol="1270" anchor="ctr" anchorCtr="0">
          <a:noAutofit/>
        </a:bodyPr>
        <a:lstStyle/>
        <a:p>
          <a:pPr marL="0" lvl="0" indent="0" algn="ctr" defTabSz="444500">
            <a:lnSpc>
              <a:spcPct val="90000"/>
            </a:lnSpc>
            <a:spcBef>
              <a:spcPct val="0"/>
            </a:spcBef>
            <a:spcAft>
              <a:spcPct val="35000"/>
            </a:spcAft>
            <a:buNone/>
          </a:pPr>
          <a:r>
            <a:rPr lang="es-CO" sz="1000" kern="1200"/>
            <a:t>ARNr</a:t>
          </a:r>
        </a:p>
      </dsp:txBody>
      <dsp:txXfrm>
        <a:off x="1371600" y="2855030"/>
        <a:ext cx="1371599" cy="224909"/>
      </dsp:txXfrm>
    </dsp:sp>
    <dsp:sp modelId="{074F01F6-33AE-4AC9-96C9-402AD5ACF6A1}">
      <dsp:nvSpPr>
        <dsp:cNvPr id="0" name=""/>
        <dsp:cNvSpPr/>
      </dsp:nvSpPr>
      <dsp:spPr>
        <a:xfrm>
          <a:off x="2743200" y="2855030"/>
          <a:ext cx="1371599" cy="224909"/>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1120" tIns="12700" rIns="71120" bIns="12700" numCol="1" spcCol="1270" anchor="ctr" anchorCtr="0">
          <a:noAutofit/>
        </a:bodyPr>
        <a:lstStyle/>
        <a:p>
          <a:pPr marL="0" lvl="0" indent="0" algn="ctr" defTabSz="444500">
            <a:lnSpc>
              <a:spcPct val="90000"/>
            </a:lnSpc>
            <a:spcBef>
              <a:spcPct val="0"/>
            </a:spcBef>
            <a:spcAft>
              <a:spcPct val="35000"/>
            </a:spcAft>
            <a:buNone/>
          </a:pPr>
          <a:r>
            <a:rPr lang="es-CO" sz="1000" kern="1200"/>
            <a:t>Indonesia</a:t>
          </a:r>
        </a:p>
      </dsp:txBody>
      <dsp:txXfrm>
        <a:off x="2743200" y="2855030"/>
        <a:ext cx="1371599" cy="224909"/>
      </dsp:txXfrm>
    </dsp:sp>
    <dsp:sp modelId="{684BB43B-F810-497F-ADC2-00FDA56DEE81}">
      <dsp:nvSpPr>
        <dsp:cNvPr id="0" name=""/>
        <dsp:cNvSpPr/>
      </dsp:nvSpPr>
      <dsp:spPr>
        <a:xfrm>
          <a:off x="4114800" y="2855030"/>
          <a:ext cx="1371599" cy="224909"/>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1120" tIns="12700" rIns="71120" bIns="12700" numCol="1" spcCol="1270" anchor="ctr" anchorCtr="0">
          <a:noAutofit/>
        </a:bodyPr>
        <a:lstStyle/>
        <a:p>
          <a:pPr marL="0" lvl="0" indent="0" algn="ctr" defTabSz="444500">
            <a:lnSpc>
              <a:spcPct val="90000"/>
            </a:lnSpc>
            <a:spcBef>
              <a:spcPct val="0"/>
            </a:spcBef>
            <a:spcAft>
              <a:spcPct val="35000"/>
            </a:spcAft>
            <a:buNone/>
          </a:pPr>
          <a:r>
            <a:rPr lang="es-CO" sz="1000" kern="1200"/>
            <a:t>Francia</a:t>
          </a:r>
        </a:p>
      </dsp:txBody>
      <dsp:txXfrm>
        <a:off x="4114800" y="2855030"/>
        <a:ext cx="1371599" cy="224909"/>
      </dsp:txXfrm>
    </dsp:sp>
    <dsp:sp modelId="{97AAEC07-3EAE-424F-BB8E-C85641393A45}">
      <dsp:nvSpPr>
        <dsp:cNvPr id="0" name=""/>
        <dsp:cNvSpPr/>
      </dsp:nvSpPr>
      <dsp:spPr>
        <a:xfrm rot="10800000">
          <a:off x="0" y="1856138"/>
          <a:ext cx="5486400" cy="751980"/>
        </a:xfrm>
        <a:prstGeom prst="upArrowCallou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lang="es-CO" sz="1600" kern="1200"/>
            <a:t>ACUERDOS COMERCIALES</a:t>
          </a:r>
        </a:p>
      </dsp:txBody>
      <dsp:txXfrm rot="-10800000">
        <a:off x="0" y="1856138"/>
        <a:ext cx="5486400" cy="263945"/>
      </dsp:txXfrm>
    </dsp:sp>
    <dsp:sp modelId="{7B23C9CB-38D6-432E-A35D-557337771E2E}">
      <dsp:nvSpPr>
        <dsp:cNvPr id="0" name=""/>
        <dsp:cNvSpPr/>
      </dsp:nvSpPr>
      <dsp:spPr>
        <a:xfrm>
          <a:off x="0" y="2120083"/>
          <a:ext cx="2743199" cy="224842"/>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1120" tIns="12700" rIns="71120" bIns="12700" numCol="1" spcCol="1270" anchor="ctr" anchorCtr="0">
          <a:noAutofit/>
        </a:bodyPr>
        <a:lstStyle/>
        <a:p>
          <a:pPr marL="0" lvl="0" indent="0" algn="ctr" defTabSz="444500">
            <a:lnSpc>
              <a:spcPct val="90000"/>
            </a:lnSpc>
            <a:spcBef>
              <a:spcPct val="0"/>
            </a:spcBef>
            <a:spcAft>
              <a:spcPct val="35000"/>
            </a:spcAft>
            <a:buNone/>
          </a:pPr>
          <a:r>
            <a:rPr lang="es-CO" sz="1000" kern="1200"/>
            <a:t>CAN</a:t>
          </a:r>
        </a:p>
      </dsp:txBody>
      <dsp:txXfrm>
        <a:off x="0" y="2120083"/>
        <a:ext cx="2743199" cy="224842"/>
      </dsp:txXfrm>
    </dsp:sp>
    <dsp:sp modelId="{2D59F4A6-1CD2-4C91-8D15-7A1088DD38BA}">
      <dsp:nvSpPr>
        <dsp:cNvPr id="0" name=""/>
        <dsp:cNvSpPr/>
      </dsp:nvSpPr>
      <dsp:spPr>
        <a:xfrm>
          <a:off x="2743200" y="2120083"/>
          <a:ext cx="2743199" cy="224842"/>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1120" tIns="12700" rIns="71120" bIns="12700" numCol="1" spcCol="1270" anchor="ctr" anchorCtr="0">
          <a:noAutofit/>
        </a:bodyPr>
        <a:lstStyle/>
        <a:p>
          <a:pPr marL="0" lvl="0" indent="0" algn="ctr" defTabSz="444500">
            <a:lnSpc>
              <a:spcPct val="90000"/>
            </a:lnSpc>
            <a:spcBef>
              <a:spcPct val="0"/>
            </a:spcBef>
            <a:spcAft>
              <a:spcPct val="35000"/>
            </a:spcAft>
            <a:buNone/>
          </a:pPr>
          <a:r>
            <a:rPr lang="es-CO" sz="1000" kern="1200"/>
            <a:t>Alianza del Pacífico</a:t>
          </a:r>
        </a:p>
      </dsp:txBody>
      <dsp:txXfrm>
        <a:off x="2743200" y="2120083"/>
        <a:ext cx="2743199" cy="224842"/>
      </dsp:txXfrm>
    </dsp:sp>
    <dsp:sp modelId="{685E8234-DD07-48AE-85E3-1C75971FB2D2}">
      <dsp:nvSpPr>
        <dsp:cNvPr id="0" name=""/>
        <dsp:cNvSpPr/>
      </dsp:nvSpPr>
      <dsp:spPr>
        <a:xfrm rot="10800000">
          <a:off x="0" y="1111491"/>
          <a:ext cx="5486400" cy="751980"/>
        </a:xfrm>
        <a:prstGeom prst="upArrowCallou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lang="es-CO" sz="1600" kern="1200"/>
            <a:t>REDES E INICIATIVAS</a:t>
          </a:r>
        </a:p>
      </dsp:txBody>
      <dsp:txXfrm rot="10800000">
        <a:off x="0" y="1111491"/>
        <a:ext cx="5486400" cy="488614"/>
      </dsp:txXfrm>
    </dsp:sp>
    <dsp:sp modelId="{C6840115-FF59-417D-81D6-1FF9AE898DA7}">
      <dsp:nvSpPr>
        <dsp:cNvPr id="0" name=""/>
        <dsp:cNvSpPr/>
      </dsp:nvSpPr>
      <dsp:spPr>
        <a:xfrm rot="10800000">
          <a:off x="0" y="826"/>
          <a:ext cx="5486400" cy="1117999"/>
        </a:xfrm>
        <a:prstGeom prst="upArrowCallou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lang="es-CO" sz="1600" kern="1200"/>
            <a:t>BUENAS PRÁCTICAS REGULATORIAS</a:t>
          </a:r>
        </a:p>
      </dsp:txBody>
      <dsp:txXfrm rot="-10800000">
        <a:off x="0" y="826"/>
        <a:ext cx="5486400" cy="392417"/>
      </dsp:txXfrm>
    </dsp:sp>
    <dsp:sp modelId="{6808BCB5-A8B6-4621-97DA-1964BF6716F3}">
      <dsp:nvSpPr>
        <dsp:cNvPr id="0" name=""/>
        <dsp:cNvSpPr/>
      </dsp:nvSpPr>
      <dsp:spPr>
        <a:xfrm>
          <a:off x="0" y="341785"/>
          <a:ext cx="2743199" cy="574496"/>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1120" tIns="12700" rIns="71120" bIns="12700" numCol="1" spcCol="1270" anchor="ctr" anchorCtr="0">
          <a:noAutofit/>
        </a:bodyPr>
        <a:lstStyle/>
        <a:p>
          <a:pPr marL="0" lvl="0" indent="0" algn="ctr" defTabSz="444500">
            <a:lnSpc>
              <a:spcPct val="90000"/>
            </a:lnSpc>
            <a:spcBef>
              <a:spcPct val="0"/>
            </a:spcBef>
            <a:spcAft>
              <a:spcPct val="35000"/>
            </a:spcAft>
            <a:buNone/>
          </a:pPr>
          <a:r>
            <a:rPr lang="es-CO" sz="1000" kern="1200"/>
            <a:t>ONUDI - “Programa de Calidad para la Cadena de Químicos”</a:t>
          </a:r>
        </a:p>
      </dsp:txBody>
      <dsp:txXfrm>
        <a:off x="0" y="341785"/>
        <a:ext cx="2743199" cy="574496"/>
      </dsp:txXfrm>
    </dsp:sp>
    <dsp:sp modelId="{E33F11F2-5DF2-4D3E-AACC-ED1BFE7AE3D1}">
      <dsp:nvSpPr>
        <dsp:cNvPr id="0" name=""/>
        <dsp:cNvSpPr/>
      </dsp:nvSpPr>
      <dsp:spPr>
        <a:xfrm>
          <a:off x="2743200" y="350358"/>
          <a:ext cx="2743199" cy="537685"/>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1120" tIns="12700" rIns="71120" bIns="12700" numCol="1" spcCol="1270" anchor="ctr" anchorCtr="0">
          <a:noAutofit/>
        </a:bodyPr>
        <a:lstStyle/>
        <a:p>
          <a:pPr marL="0" lvl="0" indent="0" algn="ctr" defTabSz="444500">
            <a:lnSpc>
              <a:spcPct val="90000"/>
            </a:lnSpc>
            <a:spcBef>
              <a:spcPct val="0"/>
            </a:spcBef>
            <a:spcAft>
              <a:spcPct val="35000"/>
            </a:spcAft>
            <a:buNone/>
          </a:pPr>
          <a:r>
            <a:rPr lang="es-CO" sz="1000" kern="1200"/>
            <a:t>USAID - Buenas Prácticas Regulatorias</a:t>
          </a:r>
        </a:p>
      </dsp:txBody>
      <dsp:txXfrm>
        <a:off x="2743200" y="350358"/>
        <a:ext cx="2743199" cy="537685"/>
      </dsp:txXfrm>
    </dsp:sp>
  </dsp:spTree>
</dsp:drawing>
</file>

<file path=word/diagrams/drawing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ED4066B-9D64-4EE4-A8EF-B3236872A0B0}">
      <dsp:nvSpPr>
        <dsp:cNvPr id="0" name=""/>
        <dsp:cNvSpPr/>
      </dsp:nvSpPr>
      <dsp:spPr>
        <a:xfrm>
          <a:off x="0" y="2224189"/>
          <a:ext cx="5904077" cy="730028"/>
        </a:xfrm>
        <a:prstGeom prst="rect">
          <a:avLst/>
        </a:prstGeom>
        <a:solidFill>
          <a:srgbClr val="024F75">
            <a:hueOff val="0"/>
            <a:satOff val="0"/>
            <a:lumOff val="0"/>
            <a:alphaOff val="0"/>
          </a:srgbClr>
        </a:solidFill>
        <a:ln w="25400" cap="flat" cmpd="sng" algn="ctr">
          <a:solidFill>
            <a:srgbClr val="FFFFFF">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marL="0" lvl="0" indent="0" algn="ctr" defTabSz="400050">
            <a:lnSpc>
              <a:spcPct val="90000"/>
            </a:lnSpc>
            <a:spcBef>
              <a:spcPct val="0"/>
            </a:spcBef>
            <a:spcAft>
              <a:spcPct val="35000"/>
            </a:spcAft>
            <a:buNone/>
          </a:pPr>
          <a:r>
            <a:rPr lang="es-CO" sz="900" b="0" kern="1200">
              <a:solidFill>
                <a:srgbClr val="FFFFFF"/>
              </a:solidFill>
              <a:latin typeface="Calibri"/>
              <a:ea typeface="+mn-ea"/>
              <a:cs typeface="+mn-cs"/>
            </a:rPr>
            <a:t>TRABAJO CON HOMOLOGOS </a:t>
          </a:r>
        </a:p>
      </dsp:txBody>
      <dsp:txXfrm>
        <a:off x="0" y="2224189"/>
        <a:ext cx="5904077" cy="394215"/>
      </dsp:txXfrm>
    </dsp:sp>
    <dsp:sp modelId="{F3C50A3E-6D06-4377-99FE-C22BF41A6970}">
      <dsp:nvSpPr>
        <dsp:cNvPr id="0" name=""/>
        <dsp:cNvSpPr/>
      </dsp:nvSpPr>
      <dsp:spPr>
        <a:xfrm>
          <a:off x="0" y="2603804"/>
          <a:ext cx="1476019" cy="335813"/>
        </a:xfrm>
        <a:prstGeom prst="rect">
          <a:avLst/>
        </a:prstGeom>
        <a:solidFill>
          <a:srgbClr val="024F75">
            <a:alpha val="90000"/>
            <a:tint val="40000"/>
            <a:hueOff val="0"/>
            <a:satOff val="0"/>
            <a:lumOff val="0"/>
            <a:alphaOff val="0"/>
          </a:srgbClr>
        </a:solidFill>
        <a:ln w="25400" cap="flat" cmpd="sng" algn="ctr">
          <a:solidFill>
            <a:srgbClr val="024F75">
              <a:alpha val="90000"/>
              <a:tint val="4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t" anchorCtr="0">
          <a:noAutofit/>
        </a:bodyPr>
        <a:lstStyle/>
        <a:p>
          <a:pPr marL="0" lvl="0" indent="0" algn="l" defTabSz="355600">
            <a:lnSpc>
              <a:spcPct val="90000"/>
            </a:lnSpc>
            <a:spcBef>
              <a:spcPct val="0"/>
            </a:spcBef>
            <a:spcAft>
              <a:spcPct val="35000"/>
            </a:spcAft>
            <a:buNone/>
          </a:pPr>
          <a:r>
            <a:rPr lang="es-CO" sz="800" b="0" kern="1200">
              <a:solidFill>
                <a:srgbClr val="0F0D29">
                  <a:hueOff val="0"/>
                  <a:satOff val="0"/>
                  <a:lumOff val="0"/>
                  <a:alphaOff val="0"/>
                </a:srgbClr>
              </a:solidFill>
              <a:latin typeface="Calibri"/>
              <a:ea typeface="+mn-ea"/>
              <a:cs typeface="+mn-cs"/>
            </a:rPr>
            <a:t>ARNr</a:t>
          </a:r>
        </a:p>
        <a:p>
          <a:pPr marL="57150" lvl="1" indent="-57150" algn="l" defTabSz="355600">
            <a:lnSpc>
              <a:spcPct val="90000"/>
            </a:lnSpc>
            <a:spcBef>
              <a:spcPct val="0"/>
            </a:spcBef>
            <a:spcAft>
              <a:spcPct val="15000"/>
            </a:spcAft>
            <a:buNone/>
          </a:pPr>
          <a:r>
            <a:rPr lang="es-CO" sz="800" b="0" kern="1200">
              <a:solidFill>
                <a:srgbClr val="0F0D29">
                  <a:hueOff val="0"/>
                  <a:satOff val="0"/>
                  <a:lumOff val="0"/>
                  <a:alphaOff val="0"/>
                </a:srgbClr>
              </a:solidFill>
              <a:latin typeface="Calibri"/>
              <a:ea typeface="+mn-ea"/>
              <a:cs typeface="+mn-cs"/>
            </a:rPr>
            <a:t>Brasil Cuba Arrgentina Uruguay Mexico  </a:t>
          </a:r>
        </a:p>
        <a:p>
          <a:pPr marL="57150" lvl="1" indent="-57150" algn="l" defTabSz="355600">
            <a:lnSpc>
              <a:spcPct val="90000"/>
            </a:lnSpc>
            <a:spcBef>
              <a:spcPct val="0"/>
            </a:spcBef>
            <a:spcAft>
              <a:spcPct val="15000"/>
            </a:spcAft>
            <a:buNone/>
          </a:pPr>
          <a:endParaRPr lang="es-CO" sz="800" b="0" kern="1200">
            <a:solidFill>
              <a:srgbClr val="0F0D29">
                <a:hueOff val="0"/>
                <a:satOff val="0"/>
                <a:lumOff val="0"/>
                <a:alphaOff val="0"/>
              </a:srgbClr>
            </a:solidFill>
            <a:latin typeface="Calibri"/>
            <a:ea typeface="+mn-ea"/>
            <a:cs typeface="+mn-cs"/>
          </a:endParaRPr>
        </a:p>
      </dsp:txBody>
      <dsp:txXfrm>
        <a:off x="0" y="2603804"/>
        <a:ext cx="1476019" cy="335813"/>
      </dsp:txXfrm>
    </dsp:sp>
    <dsp:sp modelId="{5905992D-7CD4-4ADE-9BA0-863AC3724CF5}">
      <dsp:nvSpPr>
        <dsp:cNvPr id="0" name=""/>
        <dsp:cNvSpPr/>
      </dsp:nvSpPr>
      <dsp:spPr>
        <a:xfrm>
          <a:off x="1476019" y="2603804"/>
          <a:ext cx="1476019" cy="335813"/>
        </a:xfrm>
        <a:prstGeom prst="rect">
          <a:avLst/>
        </a:prstGeom>
        <a:solidFill>
          <a:srgbClr val="024F75">
            <a:alpha val="90000"/>
            <a:tint val="40000"/>
            <a:hueOff val="0"/>
            <a:satOff val="0"/>
            <a:lumOff val="0"/>
            <a:alphaOff val="0"/>
          </a:srgbClr>
        </a:solidFill>
        <a:ln w="25400" cap="flat" cmpd="sng" algn="ctr">
          <a:solidFill>
            <a:srgbClr val="024F75">
              <a:alpha val="90000"/>
              <a:tint val="4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ctr" anchorCtr="0">
          <a:noAutofit/>
        </a:bodyPr>
        <a:lstStyle/>
        <a:p>
          <a:pPr marL="0" lvl="0" indent="0" algn="ctr" defTabSz="355600">
            <a:lnSpc>
              <a:spcPct val="90000"/>
            </a:lnSpc>
            <a:spcBef>
              <a:spcPct val="0"/>
            </a:spcBef>
            <a:spcAft>
              <a:spcPct val="35000"/>
            </a:spcAft>
            <a:buNone/>
          </a:pPr>
          <a:r>
            <a:rPr lang="es-CO" sz="800" b="0" kern="1200">
              <a:solidFill>
                <a:srgbClr val="0F0D29">
                  <a:hueOff val="0"/>
                  <a:satOff val="0"/>
                  <a:lumOff val="0"/>
                  <a:alphaOff val="0"/>
                </a:srgbClr>
              </a:solidFill>
              <a:latin typeface="Calibri"/>
              <a:ea typeface="+mn-ea"/>
              <a:cs typeface="+mn-cs"/>
            </a:rPr>
            <a:t>AESAN ESPAÑA </a:t>
          </a:r>
        </a:p>
      </dsp:txBody>
      <dsp:txXfrm>
        <a:off x="1476019" y="2603804"/>
        <a:ext cx="1476019" cy="335813"/>
      </dsp:txXfrm>
    </dsp:sp>
    <dsp:sp modelId="{C62FDBCB-A907-4B95-8BDD-0E6F9782C10A}">
      <dsp:nvSpPr>
        <dsp:cNvPr id="0" name=""/>
        <dsp:cNvSpPr/>
      </dsp:nvSpPr>
      <dsp:spPr>
        <a:xfrm>
          <a:off x="2952038" y="2603804"/>
          <a:ext cx="1476019" cy="335813"/>
        </a:xfrm>
        <a:prstGeom prst="rect">
          <a:avLst/>
        </a:prstGeom>
        <a:solidFill>
          <a:srgbClr val="024F75">
            <a:alpha val="90000"/>
            <a:tint val="40000"/>
            <a:hueOff val="0"/>
            <a:satOff val="0"/>
            <a:lumOff val="0"/>
            <a:alphaOff val="0"/>
          </a:srgbClr>
        </a:solidFill>
        <a:ln w="25400" cap="flat" cmpd="sng" algn="ctr">
          <a:solidFill>
            <a:srgbClr val="024F75">
              <a:alpha val="90000"/>
              <a:tint val="4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4008" tIns="11430" rIns="64008" bIns="11430" numCol="1" spcCol="1270" anchor="ctr" anchorCtr="0">
          <a:noAutofit/>
        </a:bodyPr>
        <a:lstStyle/>
        <a:p>
          <a:pPr marL="0" lvl="0" indent="0" algn="ctr" defTabSz="400050">
            <a:lnSpc>
              <a:spcPct val="90000"/>
            </a:lnSpc>
            <a:spcBef>
              <a:spcPct val="0"/>
            </a:spcBef>
            <a:spcAft>
              <a:spcPct val="35000"/>
            </a:spcAft>
            <a:buNone/>
          </a:pPr>
          <a:r>
            <a:rPr lang="es-CO" sz="900" b="0" kern="1200">
              <a:solidFill>
                <a:srgbClr val="0F0D29">
                  <a:hueOff val="0"/>
                  <a:satOff val="0"/>
                  <a:lumOff val="0"/>
                  <a:alphaOff val="0"/>
                </a:srgbClr>
              </a:solidFill>
              <a:latin typeface="Calibri"/>
              <a:ea typeface="+mn-ea"/>
              <a:cs typeface="+mn-cs"/>
            </a:rPr>
            <a:t>INDONDESIA</a:t>
          </a:r>
          <a:r>
            <a:rPr lang="es-CO" sz="1200" b="0" kern="1200">
              <a:solidFill>
                <a:srgbClr val="0F0D29">
                  <a:hueOff val="0"/>
                  <a:satOff val="0"/>
                  <a:lumOff val="0"/>
                  <a:alphaOff val="0"/>
                </a:srgbClr>
              </a:solidFill>
              <a:latin typeface="Calibri"/>
              <a:ea typeface="+mn-ea"/>
              <a:cs typeface="+mn-cs"/>
            </a:rPr>
            <a:t> </a:t>
          </a:r>
        </a:p>
      </dsp:txBody>
      <dsp:txXfrm>
        <a:off x="2952038" y="2603804"/>
        <a:ext cx="1476019" cy="335813"/>
      </dsp:txXfrm>
    </dsp:sp>
    <dsp:sp modelId="{AFFCC928-37AC-41EC-9D61-B19BE2B1B188}">
      <dsp:nvSpPr>
        <dsp:cNvPr id="0" name=""/>
        <dsp:cNvSpPr/>
      </dsp:nvSpPr>
      <dsp:spPr>
        <a:xfrm>
          <a:off x="4428058" y="2603804"/>
          <a:ext cx="1476019" cy="335813"/>
        </a:xfrm>
        <a:prstGeom prst="rect">
          <a:avLst/>
        </a:prstGeom>
        <a:solidFill>
          <a:srgbClr val="024F75">
            <a:alpha val="90000"/>
            <a:tint val="40000"/>
            <a:hueOff val="0"/>
            <a:satOff val="0"/>
            <a:lumOff val="0"/>
            <a:alphaOff val="0"/>
          </a:srgbClr>
        </a:solidFill>
        <a:ln w="25400" cap="flat" cmpd="sng" algn="ctr">
          <a:solidFill>
            <a:srgbClr val="024F75">
              <a:alpha val="90000"/>
              <a:tint val="4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ctr" anchorCtr="0">
          <a:noAutofit/>
        </a:bodyPr>
        <a:lstStyle/>
        <a:p>
          <a:pPr marL="0" lvl="0" indent="0" algn="ctr" defTabSz="355600">
            <a:lnSpc>
              <a:spcPct val="90000"/>
            </a:lnSpc>
            <a:spcBef>
              <a:spcPct val="0"/>
            </a:spcBef>
            <a:spcAft>
              <a:spcPct val="35000"/>
            </a:spcAft>
            <a:buNone/>
          </a:pPr>
          <a:r>
            <a:rPr lang="es-CO" sz="800" b="0" kern="1200">
              <a:solidFill>
                <a:srgbClr val="0F0D29">
                  <a:hueOff val="0"/>
                  <a:satOff val="0"/>
                  <a:lumOff val="0"/>
                  <a:alphaOff val="0"/>
                </a:srgbClr>
              </a:solidFill>
              <a:latin typeface="Calibri"/>
              <a:ea typeface="+mn-ea"/>
              <a:cs typeface="+mn-cs"/>
            </a:rPr>
            <a:t>DINAMARCA</a:t>
          </a:r>
          <a:r>
            <a:rPr lang="es-CO" sz="2400" b="0" kern="1200">
              <a:solidFill>
                <a:srgbClr val="0F0D29">
                  <a:hueOff val="0"/>
                  <a:satOff val="0"/>
                  <a:lumOff val="0"/>
                  <a:alphaOff val="0"/>
                </a:srgbClr>
              </a:solidFill>
              <a:latin typeface="Calibri"/>
              <a:ea typeface="+mn-ea"/>
              <a:cs typeface="+mn-cs"/>
            </a:rPr>
            <a:t> </a:t>
          </a:r>
        </a:p>
      </dsp:txBody>
      <dsp:txXfrm>
        <a:off x="4428058" y="2603804"/>
        <a:ext cx="1476019" cy="335813"/>
      </dsp:txXfrm>
    </dsp:sp>
    <dsp:sp modelId="{01EBECB1-17D0-4842-AAA5-ED6B20432CB8}">
      <dsp:nvSpPr>
        <dsp:cNvPr id="0" name=""/>
        <dsp:cNvSpPr/>
      </dsp:nvSpPr>
      <dsp:spPr>
        <a:xfrm rot="10800000">
          <a:off x="0" y="1112355"/>
          <a:ext cx="5904077" cy="1122783"/>
        </a:xfrm>
        <a:prstGeom prst="upArrowCallout">
          <a:avLst/>
        </a:prstGeom>
        <a:solidFill>
          <a:srgbClr val="024F75">
            <a:hueOff val="0"/>
            <a:satOff val="0"/>
            <a:lumOff val="0"/>
            <a:alphaOff val="0"/>
          </a:srgbClr>
        </a:solidFill>
        <a:ln w="25400" cap="flat" cmpd="sng" algn="ctr">
          <a:solidFill>
            <a:srgbClr val="FFFFFF">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marL="0" lvl="0" indent="0" algn="ctr" defTabSz="400050">
            <a:lnSpc>
              <a:spcPct val="90000"/>
            </a:lnSpc>
            <a:spcBef>
              <a:spcPct val="0"/>
            </a:spcBef>
            <a:spcAft>
              <a:spcPct val="35000"/>
            </a:spcAft>
            <a:buNone/>
          </a:pPr>
          <a:r>
            <a:rPr lang="es-CO" sz="900" b="0" kern="1200">
              <a:solidFill>
                <a:srgbClr val="FFFFFF"/>
              </a:solidFill>
              <a:latin typeface="Calibri"/>
              <a:ea typeface="+mn-ea"/>
              <a:cs typeface="+mn-cs"/>
            </a:rPr>
            <a:t>REDES E INICIATIVAS</a:t>
          </a:r>
        </a:p>
      </dsp:txBody>
      <dsp:txXfrm rot="-10800000">
        <a:off x="0" y="1250380"/>
        <a:ext cx="5904077" cy="256072"/>
      </dsp:txXfrm>
    </dsp:sp>
    <dsp:sp modelId="{0BE48C05-A415-4E38-9694-3BD77B7ED80F}">
      <dsp:nvSpPr>
        <dsp:cNvPr id="0" name=""/>
        <dsp:cNvSpPr/>
      </dsp:nvSpPr>
      <dsp:spPr>
        <a:xfrm>
          <a:off x="0" y="1428037"/>
          <a:ext cx="2952039" cy="492543"/>
        </a:xfrm>
        <a:prstGeom prst="rect">
          <a:avLst/>
        </a:prstGeom>
        <a:solidFill>
          <a:srgbClr val="024F75">
            <a:alpha val="90000"/>
            <a:tint val="40000"/>
            <a:hueOff val="0"/>
            <a:satOff val="0"/>
            <a:lumOff val="0"/>
            <a:alphaOff val="0"/>
          </a:srgbClr>
        </a:solidFill>
        <a:ln w="25400" cap="flat" cmpd="sng" algn="ctr">
          <a:solidFill>
            <a:srgbClr val="024F75">
              <a:alpha val="90000"/>
              <a:tint val="4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t" anchorCtr="0">
          <a:noAutofit/>
        </a:bodyPr>
        <a:lstStyle/>
        <a:p>
          <a:pPr marL="0" lvl="0" indent="0" algn="l" defTabSz="355600">
            <a:lnSpc>
              <a:spcPct val="90000"/>
            </a:lnSpc>
            <a:spcBef>
              <a:spcPct val="0"/>
            </a:spcBef>
            <a:spcAft>
              <a:spcPct val="35000"/>
            </a:spcAft>
            <a:buNone/>
          </a:pPr>
          <a:r>
            <a:rPr lang="es-CO" sz="800" b="0" kern="1200">
              <a:solidFill>
                <a:srgbClr val="0F0D29">
                  <a:hueOff val="0"/>
                  <a:satOff val="0"/>
                  <a:lumOff val="0"/>
                  <a:alphaOff val="0"/>
                </a:srgbClr>
              </a:solidFill>
              <a:latin typeface="Calibri"/>
              <a:ea typeface="+mn-ea"/>
              <a:cs typeface="+mn-cs"/>
            </a:rPr>
            <a:t>OPS</a:t>
          </a:r>
        </a:p>
        <a:p>
          <a:pPr marL="57150" lvl="1" indent="-57150" algn="l" defTabSz="355600">
            <a:lnSpc>
              <a:spcPct val="90000"/>
            </a:lnSpc>
            <a:spcBef>
              <a:spcPct val="0"/>
            </a:spcBef>
            <a:spcAft>
              <a:spcPct val="15000"/>
            </a:spcAft>
            <a:buNone/>
          </a:pPr>
          <a:r>
            <a:rPr lang="es-ES" sz="800" b="0" kern="1200">
              <a:solidFill>
                <a:srgbClr val="0F0D29">
                  <a:hueOff val="0"/>
                  <a:satOff val="0"/>
                  <a:lumOff val="0"/>
                  <a:alphaOff val="0"/>
                </a:srgbClr>
              </a:solidFill>
              <a:latin typeface="Calibri"/>
              <a:ea typeface="+mn-ea"/>
              <a:cs typeface="+mn-cs"/>
            </a:rPr>
            <a:t>Interlaboratorio EQQAS OMS </a:t>
          </a:r>
          <a:endParaRPr lang="es-CO" sz="800" b="0" kern="1200">
            <a:solidFill>
              <a:srgbClr val="0F0D29">
                <a:hueOff val="0"/>
                <a:satOff val="0"/>
                <a:lumOff val="0"/>
                <a:alphaOff val="0"/>
              </a:srgbClr>
            </a:solidFill>
            <a:latin typeface="Calibri"/>
            <a:ea typeface="+mn-ea"/>
            <a:cs typeface="+mn-cs"/>
          </a:endParaRPr>
        </a:p>
        <a:p>
          <a:pPr marL="57150" lvl="1" indent="-57150" algn="l" defTabSz="355600">
            <a:lnSpc>
              <a:spcPct val="90000"/>
            </a:lnSpc>
            <a:spcBef>
              <a:spcPct val="0"/>
            </a:spcBef>
            <a:spcAft>
              <a:spcPct val="15000"/>
            </a:spcAft>
            <a:buChar char="•"/>
          </a:pPr>
          <a:r>
            <a:rPr lang="es-CO" sz="800" b="0" kern="1200">
              <a:solidFill>
                <a:srgbClr val="0F0D29">
                  <a:hueOff val="0"/>
                  <a:satOff val="0"/>
                  <a:lumOff val="0"/>
                  <a:alphaOff val="0"/>
                </a:srgbClr>
              </a:solidFill>
              <a:latin typeface="Calibri"/>
              <a:ea typeface="+mn-ea"/>
              <a:cs typeface="+mn-cs"/>
            </a:rPr>
            <a:t>RAM</a:t>
          </a:r>
        </a:p>
        <a:p>
          <a:pPr marL="57150" lvl="1" indent="-57150" algn="l" defTabSz="355600">
            <a:lnSpc>
              <a:spcPct val="90000"/>
            </a:lnSpc>
            <a:spcBef>
              <a:spcPct val="0"/>
            </a:spcBef>
            <a:spcAft>
              <a:spcPct val="15000"/>
            </a:spcAft>
            <a:buChar char="•"/>
          </a:pPr>
          <a:r>
            <a:rPr lang="es-CO" sz="800" b="0" kern="1200">
              <a:solidFill>
                <a:srgbClr val="0F0D29">
                  <a:hueOff val="0"/>
                  <a:satOff val="0"/>
                  <a:lumOff val="0"/>
                  <a:alphaOff val="0"/>
                </a:srgbClr>
              </a:solidFill>
              <a:latin typeface="Calibri"/>
              <a:ea typeface="+mn-ea"/>
              <a:cs typeface="+mn-cs"/>
            </a:rPr>
            <a:t>RILLA </a:t>
          </a:r>
        </a:p>
        <a:p>
          <a:pPr marL="57150" lvl="1" indent="-57150" algn="l" defTabSz="355600">
            <a:lnSpc>
              <a:spcPct val="90000"/>
            </a:lnSpc>
            <a:spcBef>
              <a:spcPct val="0"/>
            </a:spcBef>
            <a:spcAft>
              <a:spcPct val="15000"/>
            </a:spcAft>
            <a:buChar char="•"/>
          </a:pPr>
          <a:r>
            <a:rPr lang="es-CO" sz="800" b="0" kern="1200">
              <a:solidFill>
                <a:srgbClr val="0F0D29">
                  <a:hueOff val="0"/>
                  <a:satOff val="0"/>
                  <a:lumOff val="0"/>
                  <a:alphaOff val="0"/>
                </a:srgbClr>
              </a:solidFill>
              <a:latin typeface="Calibri"/>
              <a:ea typeface="+mn-ea"/>
              <a:cs typeface="+mn-cs"/>
            </a:rPr>
            <a:t>RELAPA</a:t>
          </a:r>
        </a:p>
        <a:p>
          <a:pPr marL="57150" lvl="1" indent="-57150" algn="l" defTabSz="355600">
            <a:lnSpc>
              <a:spcPct val="90000"/>
            </a:lnSpc>
            <a:spcBef>
              <a:spcPct val="0"/>
            </a:spcBef>
            <a:spcAft>
              <a:spcPct val="15000"/>
            </a:spcAft>
            <a:buChar char="•"/>
          </a:pPr>
          <a:r>
            <a:rPr lang="es-CO" sz="800" b="0" kern="1200">
              <a:solidFill>
                <a:srgbClr val="0F0D29">
                  <a:hueOff val="0"/>
                  <a:satOff val="0"/>
                  <a:lumOff val="0"/>
                  <a:alphaOff val="0"/>
                </a:srgbClr>
              </a:solidFill>
              <a:latin typeface="Calibri"/>
              <a:ea typeface="+mn-ea"/>
              <a:cs typeface="+mn-cs"/>
            </a:rPr>
            <a:t>FAO</a:t>
          </a:r>
        </a:p>
      </dsp:txBody>
      <dsp:txXfrm>
        <a:off x="0" y="1428037"/>
        <a:ext cx="2952039" cy="492543"/>
      </dsp:txXfrm>
    </dsp:sp>
    <dsp:sp modelId="{31150EF7-0070-4F58-B864-86D3CA6EC45B}">
      <dsp:nvSpPr>
        <dsp:cNvPr id="0" name=""/>
        <dsp:cNvSpPr/>
      </dsp:nvSpPr>
      <dsp:spPr>
        <a:xfrm>
          <a:off x="2952038" y="1453730"/>
          <a:ext cx="2952039" cy="441156"/>
        </a:xfrm>
        <a:prstGeom prst="rect">
          <a:avLst/>
        </a:prstGeom>
        <a:solidFill>
          <a:srgbClr val="024F75">
            <a:alpha val="90000"/>
            <a:tint val="40000"/>
            <a:hueOff val="0"/>
            <a:satOff val="0"/>
            <a:lumOff val="0"/>
            <a:alphaOff val="0"/>
          </a:srgbClr>
        </a:solidFill>
        <a:ln w="25400" cap="flat" cmpd="sng" algn="ctr">
          <a:solidFill>
            <a:srgbClr val="024F75">
              <a:alpha val="90000"/>
              <a:tint val="4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t" anchorCtr="0">
          <a:noAutofit/>
        </a:bodyPr>
        <a:lstStyle/>
        <a:p>
          <a:pPr marL="0" lvl="0" indent="0" algn="l" defTabSz="355600">
            <a:lnSpc>
              <a:spcPct val="90000"/>
            </a:lnSpc>
            <a:spcBef>
              <a:spcPct val="0"/>
            </a:spcBef>
            <a:spcAft>
              <a:spcPct val="35000"/>
            </a:spcAft>
            <a:buNone/>
          </a:pPr>
          <a:r>
            <a:rPr lang="es-CO" sz="800" b="0" kern="1200">
              <a:solidFill>
                <a:srgbClr val="0F0D29">
                  <a:hueOff val="0"/>
                  <a:satOff val="0"/>
                  <a:lumOff val="0"/>
                  <a:alphaOff val="0"/>
                </a:srgbClr>
              </a:solidFill>
              <a:latin typeface="Calibri"/>
              <a:ea typeface="+mn-ea"/>
              <a:cs typeface="+mn-cs"/>
            </a:rPr>
            <a:t>OMS</a:t>
          </a:r>
        </a:p>
        <a:p>
          <a:pPr marL="57150" lvl="1" indent="-57150" algn="l" defTabSz="355600">
            <a:lnSpc>
              <a:spcPct val="90000"/>
            </a:lnSpc>
            <a:spcBef>
              <a:spcPct val="0"/>
            </a:spcBef>
            <a:spcAft>
              <a:spcPct val="15000"/>
            </a:spcAft>
            <a:buChar char="•"/>
          </a:pPr>
          <a:r>
            <a:rPr lang="es-CO" sz="800" b="0" kern="1200">
              <a:solidFill>
                <a:srgbClr val="0F0D29">
                  <a:hueOff val="0"/>
                  <a:satOff val="0"/>
                  <a:lumOff val="0"/>
                  <a:alphaOff val="0"/>
                </a:srgbClr>
              </a:solidFill>
              <a:latin typeface="Calibri"/>
              <a:ea typeface="+mn-ea"/>
              <a:cs typeface="+mn-cs"/>
            </a:rPr>
            <a:t>TRABAJOS VACUNAS</a:t>
          </a:r>
        </a:p>
        <a:p>
          <a:pPr marL="57150" lvl="1" indent="-57150" algn="l" defTabSz="355600">
            <a:lnSpc>
              <a:spcPct val="90000"/>
            </a:lnSpc>
            <a:spcBef>
              <a:spcPct val="0"/>
            </a:spcBef>
            <a:spcAft>
              <a:spcPct val="15000"/>
            </a:spcAft>
            <a:buChar char="•"/>
          </a:pPr>
          <a:r>
            <a:rPr lang="es-CO" sz="800" b="0" kern="1200">
              <a:solidFill>
                <a:srgbClr val="0F0D29">
                  <a:hueOff val="0"/>
                  <a:satOff val="0"/>
                  <a:lumOff val="0"/>
                  <a:alphaOff val="0"/>
                </a:srgbClr>
              </a:solidFill>
              <a:latin typeface="Calibri"/>
              <a:ea typeface="+mn-ea"/>
              <a:cs typeface="+mn-cs"/>
            </a:rPr>
            <a:t>GBT</a:t>
          </a:r>
        </a:p>
        <a:p>
          <a:pPr marL="57150" lvl="1" indent="-57150" algn="l" defTabSz="355600">
            <a:lnSpc>
              <a:spcPct val="90000"/>
            </a:lnSpc>
            <a:spcBef>
              <a:spcPct val="0"/>
            </a:spcBef>
            <a:spcAft>
              <a:spcPct val="15000"/>
            </a:spcAft>
            <a:buChar char="•"/>
          </a:pPr>
          <a:r>
            <a:rPr lang="es-CO" sz="800" b="0" kern="1200">
              <a:solidFill>
                <a:srgbClr val="0F0D29">
                  <a:hueOff val="0"/>
                  <a:satOff val="0"/>
                  <a:lumOff val="0"/>
                  <a:alphaOff val="0"/>
                </a:srgbClr>
              </a:solidFill>
              <a:latin typeface="Calibri"/>
              <a:ea typeface="+mn-ea"/>
              <a:cs typeface="+mn-cs"/>
            </a:rPr>
            <a:t>MANTENIMIENTO DE PRECALIFICACIÓN  (INFORME ANUAL)</a:t>
          </a:r>
        </a:p>
      </dsp:txBody>
      <dsp:txXfrm>
        <a:off x="2952038" y="1453730"/>
        <a:ext cx="2952039" cy="441156"/>
      </dsp:txXfrm>
    </dsp:sp>
    <dsp:sp modelId="{EB83BAD9-C2D1-4734-94AF-1D9226C7B176}">
      <dsp:nvSpPr>
        <dsp:cNvPr id="0" name=""/>
        <dsp:cNvSpPr/>
      </dsp:nvSpPr>
      <dsp:spPr>
        <a:xfrm rot="10800000">
          <a:off x="0" y="522"/>
          <a:ext cx="5904077" cy="1122783"/>
        </a:xfrm>
        <a:prstGeom prst="upArrowCallout">
          <a:avLst/>
        </a:prstGeom>
        <a:solidFill>
          <a:srgbClr val="024F75">
            <a:hueOff val="0"/>
            <a:satOff val="0"/>
            <a:lumOff val="0"/>
            <a:alphaOff val="0"/>
          </a:srgbClr>
        </a:solidFill>
        <a:ln w="25400" cap="flat" cmpd="sng" algn="ctr">
          <a:solidFill>
            <a:srgbClr val="FFFFFF">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marL="0" lvl="0" indent="0" algn="ctr" defTabSz="400050">
            <a:lnSpc>
              <a:spcPct val="90000"/>
            </a:lnSpc>
            <a:spcBef>
              <a:spcPct val="0"/>
            </a:spcBef>
            <a:spcAft>
              <a:spcPct val="35000"/>
            </a:spcAft>
            <a:buNone/>
          </a:pPr>
          <a:r>
            <a:rPr lang="es-CO" sz="900" b="0" kern="1200">
              <a:solidFill>
                <a:srgbClr val="FFFFFF"/>
              </a:solidFill>
              <a:latin typeface="Calibri"/>
              <a:ea typeface="+mn-ea"/>
              <a:cs typeface="+mn-cs"/>
            </a:rPr>
            <a:t>PROYECTOS </a:t>
          </a:r>
        </a:p>
      </dsp:txBody>
      <dsp:txXfrm rot="-10800000">
        <a:off x="0" y="138547"/>
        <a:ext cx="5904077" cy="256072"/>
      </dsp:txXfrm>
    </dsp:sp>
    <dsp:sp modelId="{6EC6F862-5740-46BD-ABEE-0D1420D3FFE3}">
      <dsp:nvSpPr>
        <dsp:cNvPr id="0" name=""/>
        <dsp:cNvSpPr/>
      </dsp:nvSpPr>
      <dsp:spPr>
        <a:xfrm>
          <a:off x="0" y="394619"/>
          <a:ext cx="1476019" cy="335712"/>
        </a:xfrm>
        <a:prstGeom prst="rect">
          <a:avLst/>
        </a:prstGeom>
        <a:solidFill>
          <a:srgbClr val="024F75">
            <a:alpha val="90000"/>
            <a:tint val="40000"/>
            <a:hueOff val="0"/>
            <a:satOff val="0"/>
            <a:lumOff val="0"/>
            <a:alphaOff val="0"/>
          </a:srgbClr>
        </a:solidFill>
        <a:ln w="25400" cap="flat" cmpd="sng" algn="ctr">
          <a:solidFill>
            <a:srgbClr val="024F75">
              <a:alpha val="90000"/>
              <a:tint val="4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ctr" anchorCtr="0">
          <a:noAutofit/>
        </a:bodyPr>
        <a:lstStyle/>
        <a:p>
          <a:pPr marL="0" lvl="0" indent="0" algn="ctr" defTabSz="355600">
            <a:lnSpc>
              <a:spcPct val="90000"/>
            </a:lnSpc>
            <a:spcBef>
              <a:spcPct val="0"/>
            </a:spcBef>
            <a:spcAft>
              <a:spcPct val="35000"/>
            </a:spcAft>
            <a:buNone/>
          </a:pPr>
          <a:r>
            <a:rPr lang="es-CO" sz="800" b="0" kern="1200">
              <a:solidFill>
                <a:srgbClr val="0F0D29">
                  <a:hueOff val="0"/>
                  <a:satOff val="0"/>
                  <a:lumOff val="0"/>
                  <a:alphaOff val="0"/>
                </a:srgbClr>
              </a:solidFill>
              <a:latin typeface="Calibri"/>
              <a:ea typeface="+mn-ea"/>
              <a:cs typeface="+mn-cs"/>
            </a:rPr>
            <a:t>ONUDI - GMPA laboratorios alimentos </a:t>
          </a:r>
        </a:p>
      </dsp:txBody>
      <dsp:txXfrm>
        <a:off x="0" y="394619"/>
        <a:ext cx="1476019" cy="335712"/>
      </dsp:txXfrm>
    </dsp:sp>
    <dsp:sp modelId="{3B5A7C53-6F33-4B90-B04F-D67A0C576A6F}">
      <dsp:nvSpPr>
        <dsp:cNvPr id="0" name=""/>
        <dsp:cNvSpPr/>
      </dsp:nvSpPr>
      <dsp:spPr>
        <a:xfrm>
          <a:off x="1496860" y="394619"/>
          <a:ext cx="1476019" cy="335712"/>
        </a:xfrm>
        <a:prstGeom prst="rect">
          <a:avLst/>
        </a:prstGeom>
        <a:solidFill>
          <a:srgbClr val="024F75">
            <a:alpha val="90000"/>
            <a:tint val="40000"/>
            <a:hueOff val="0"/>
            <a:satOff val="0"/>
            <a:lumOff val="0"/>
            <a:alphaOff val="0"/>
          </a:srgbClr>
        </a:solidFill>
        <a:ln w="25400" cap="flat" cmpd="sng" algn="ctr">
          <a:solidFill>
            <a:srgbClr val="024F75">
              <a:alpha val="90000"/>
              <a:tint val="4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ctr" anchorCtr="0">
          <a:noAutofit/>
        </a:bodyPr>
        <a:lstStyle/>
        <a:p>
          <a:pPr marL="0" lvl="0" indent="0" algn="ctr" defTabSz="355600">
            <a:lnSpc>
              <a:spcPct val="90000"/>
            </a:lnSpc>
            <a:spcBef>
              <a:spcPct val="0"/>
            </a:spcBef>
            <a:spcAft>
              <a:spcPct val="35000"/>
            </a:spcAft>
            <a:buNone/>
          </a:pPr>
          <a:r>
            <a:rPr lang="es-CO" sz="800" b="0" kern="1200">
              <a:solidFill>
                <a:srgbClr val="0F0D29">
                  <a:hueOff val="0"/>
                  <a:satOff val="0"/>
                  <a:lumOff val="0"/>
                  <a:alphaOff val="0"/>
                </a:srgbClr>
              </a:solidFill>
              <a:latin typeface="Calibri"/>
              <a:ea typeface="+mn-ea"/>
              <a:cs typeface="+mn-cs"/>
            </a:rPr>
            <a:t>The South Center </a:t>
          </a:r>
        </a:p>
      </dsp:txBody>
      <dsp:txXfrm>
        <a:off x="1496860" y="394619"/>
        <a:ext cx="1476019" cy="335712"/>
      </dsp:txXfrm>
    </dsp:sp>
    <dsp:sp modelId="{649F8185-EF05-47A9-899F-36FF83CAB756}">
      <dsp:nvSpPr>
        <dsp:cNvPr id="0" name=""/>
        <dsp:cNvSpPr/>
      </dsp:nvSpPr>
      <dsp:spPr>
        <a:xfrm>
          <a:off x="2952038" y="394619"/>
          <a:ext cx="1476019" cy="335712"/>
        </a:xfrm>
        <a:prstGeom prst="rect">
          <a:avLst/>
        </a:prstGeom>
        <a:solidFill>
          <a:srgbClr val="024F75">
            <a:alpha val="90000"/>
            <a:tint val="40000"/>
            <a:hueOff val="0"/>
            <a:satOff val="0"/>
            <a:lumOff val="0"/>
            <a:alphaOff val="0"/>
          </a:srgbClr>
        </a:solidFill>
        <a:ln w="25400" cap="flat" cmpd="sng" algn="ctr">
          <a:solidFill>
            <a:srgbClr val="024F75">
              <a:alpha val="90000"/>
              <a:tint val="4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ctr" anchorCtr="0">
          <a:noAutofit/>
        </a:bodyPr>
        <a:lstStyle/>
        <a:p>
          <a:pPr marL="0" lvl="0" indent="0" algn="ctr" defTabSz="355600">
            <a:lnSpc>
              <a:spcPct val="90000"/>
            </a:lnSpc>
            <a:spcBef>
              <a:spcPct val="0"/>
            </a:spcBef>
            <a:spcAft>
              <a:spcPct val="35000"/>
            </a:spcAft>
            <a:buNone/>
          </a:pPr>
          <a:r>
            <a:rPr lang="es-CO" sz="800" b="0" kern="1200">
              <a:solidFill>
                <a:srgbClr val="0F0D29">
                  <a:hueOff val="0"/>
                  <a:satOff val="0"/>
                  <a:lumOff val="0"/>
                  <a:alphaOff val="0"/>
                </a:srgbClr>
              </a:solidFill>
              <a:latin typeface="Calibri"/>
              <a:ea typeface="+mn-ea"/>
              <a:cs typeface="+mn-cs"/>
            </a:rPr>
            <a:t>OPS</a:t>
          </a:r>
        </a:p>
      </dsp:txBody>
      <dsp:txXfrm>
        <a:off x="2952038" y="394619"/>
        <a:ext cx="1476019" cy="335712"/>
      </dsp:txXfrm>
    </dsp:sp>
    <dsp:sp modelId="{F35405E3-79ED-40F2-BA3D-596DA4D93516}">
      <dsp:nvSpPr>
        <dsp:cNvPr id="0" name=""/>
        <dsp:cNvSpPr/>
      </dsp:nvSpPr>
      <dsp:spPr>
        <a:xfrm>
          <a:off x="4386744" y="394619"/>
          <a:ext cx="1476019" cy="335712"/>
        </a:xfrm>
        <a:prstGeom prst="rect">
          <a:avLst/>
        </a:prstGeom>
        <a:solidFill>
          <a:srgbClr val="024F75">
            <a:alpha val="90000"/>
            <a:tint val="40000"/>
            <a:hueOff val="0"/>
            <a:satOff val="0"/>
            <a:lumOff val="0"/>
            <a:alphaOff val="0"/>
          </a:srgbClr>
        </a:solidFill>
        <a:ln w="25400" cap="flat" cmpd="sng" algn="ctr">
          <a:solidFill>
            <a:srgbClr val="024F75">
              <a:alpha val="90000"/>
              <a:tint val="4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t" anchorCtr="0">
          <a:noAutofit/>
        </a:bodyPr>
        <a:lstStyle/>
        <a:p>
          <a:pPr marL="0" lvl="0" indent="0" algn="l" defTabSz="355600">
            <a:lnSpc>
              <a:spcPct val="90000"/>
            </a:lnSpc>
            <a:spcBef>
              <a:spcPct val="0"/>
            </a:spcBef>
            <a:spcAft>
              <a:spcPct val="35000"/>
            </a:spcAft>
            <a:buNone/>
          </a:pPr>
          <a:r>
            <a:rPr lang="es-CO" sz="800" b="0" kern="1200">
              <a:solidFill>
                <a:srgbClr val="0F0D29">
                  <a:hueOff val="0"/>
                  <a:satOff val="0"/>
                  <a:lumOff val="0"/>
                  <a:alphaOff val="0"/>
                </a:srgbClr>
              </a:solidFill>
              <a:latin typeface="Calibri"/>
              <a:ea typeface="+mn-ea"/>
              <a:cs typeface="+mn-cs"/>
            </a:rPr>
            <a:t>USP</a:t>
          </a:r>
        </a:p>
        <a:p>
          <a:pPr marL="57150" lvl="1" indent="-57150" algn="l" defTabSz="355600">
            <a:lnSpc>
              <a:spcPct val="90000"/>
            </a:lnSpc>
            <a:spcBef>
              <a:spcPct val="0"/>
            </a:spcBef>
            <a:spcAft>
              <a:spcPct val="15000"/>
            </a:spcAft>
            <a:buNone/>
          </a:pPr>
          <a:r>
            <a:rPr lang="es-CO" sz="800" b="0" kern="1200">
              <a:solidFill>
                <a:srgbClr val="0F0D29">
                  <a:hueOff val="0"/>
                  <a:satOff val="0"/>
                  <a:lumOff val="0"/>
                  <a:alphaOff val="0"/>
                </a:srgbClr>
              </a:solidFill>
              <a:latin typeface="Calibri"/>
              <a:ea typeface="+mn-ea"/>
              <a:cs typeface="+mn-cs"/>
            </a:rPr>
            <a:t>CURSOS Y ENTRENAMIENTOS</a:t>
          </a:r>
        </a:p>
        <a:p>
          <a:pPr marL="57150" lvl="1" indent="-57150" algn="l" defTabSz="355600">
            <a:lnSpc>
              <a:spcPct val="90000"/>
            </a:lnSpc>
            <a:spcBef>
              <a:spcPct val="0"/>
            </a:spcBef>
            <a:spcAft>
              <a:spcPct val="15000"/>
            </a:spcAft>
            <a:buNone/>
          </a:pPr>
          <a:r>
            <a:rPr lang="es-CO" sz="800" b="0" kern="1200">
              <a:solidFill>
                <a:srgbClr val="0F0D29">
                  <a:hueOff val="0"/>
                  <a:satOff val="0"/>
                  <a:lumOff val="0"/>
                  <a:alphaOff val="0"/>
                </a:srgbClr>
              </a:solidFill>
              <a:latin typeface="Calibri"/>
              <a:ea typeface="+mn-ea"/>
              <a:cs typeface="+mn-cs"/>
            </a:rPr>
            <a:t>CONVENCIÓN USP </a:t>
          </a:r>
        </a:p>
      </dsp:txBody>
      <dsp:txXfrm>
        <a:off x="4386744" y="394619"/>
        <a:ext cx="1476019" cy="335712"/>
      </dsp:txXfrm>
    </dsp:sp>
  </dsp:spTree>
</dsp:drawing>
</file>

<file path=word/diagrams/layout1.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layout10.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layout11.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layout12.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layout13.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layout14.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layout15.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layout16.xml><?xml version="1.0" encoding="utf-8"?>
<dgm:layoutDef xmlns:dgm="http://schemas.openxmlformats.org/drawingml/2006/diagram" xmlns:a="http://schemas.openxmlformats.org/drawingml/2006/main" uniqueId="urn:microsoft.com/office/officeart/2008/layout/PictureStrips">
  <dgm:title val=""/>
  <dgm:desc val=""/>
  <dgm:catLst>
    <dgm:cat type="list" pri="12500"/>
    <dgm:cat type="picture" pri="13000"/>
    <dgm:cat type="pictureconvert" pri="13000"/>
  </dgm:catLst>
  <dgm:sampData>
    <dgm:dataModel>
      <dgm:ptLst>
        <dgm:pt modelId="0" type="doc"/>
        <dgm:pt modelId="10">
          <dgm:prSet phldr="1"/>
        </dgm:pt>
        <dgm:pt modelId="20">
          <dgm:prSet phldr="1"/>
        </dgm:pt>
        <dgm:pt modelId="30">
          <dgm:prSet phldr="1"/>
        </dgm:pt>
      </dgm:ptLst>
      <dgm:cxnLst>
        <dgm:cxn modelId="40" srcId="0" destId="10" srcOrd="0" destOrd="0"/>
        <dgm:cxn modelId="50" srcId="0" destId="20" srcOrd="1" destOrd="0"/>
        <dgm:cxn modelId="60" srcId="0" destId="30" srcOrd="2" destOrd="0"/>
      </dgm:cxnLst>
      <dgm:bg/>
      <dgm:whole/>
    </dgm:dataModel>
  </dgm:sampData>
  <dgm:styleData>
    <dgm:dataModel>
      <dgm:ptLst>
        <dgm:pt modelId="0" type="doc"/>
        <dgm:pt modelId="10">
          <dgm:prSet phldr="1"/>
        </dgm:pt>
        <dgm:pt modelId="20">
          <dgm:prSet phldr="1"/>
        </dgm:pt>
      </dgm:ptLst>
      <dgm:cxnLst>
        <dgm:cxn modelId="40" srcId="0" destId="10" srcOrd="0" destOrd="0"/>
        <dgm:cxn modelId="5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40" srcId="0" destId="10" srcOrd="0" destOrd="0"/>
        <dgm:cxn modelId="50" srcId="0" destId="20" srcOrd="1" destOrd="0"/>
        <dgm:cxn modelId="60" srcId="0" destId="30" srcOrd="2" destOrd="0"/>
        <dgm:cxn modelId="70" srcId="0" destId="40" srcOrd="2" destOrd="0"/>
      </dgm:cxnLst>
      <dgm:bg/>
      <dgm:whole/>
    </dgm:dataModel>
  </dgm:clrData>
  <dgm:layoutNode name="Name0">
    <dgm:varLst>
      <dgm:dir/>
      <dgm:resizeHandles val="exact"/>
    </dgm:varLst>
    <dgm:choose name="Name1">
      <dgm:if name="Name2" func="var" arg="dir" op="equ" val="norm">
        <dgm:alg type="snake">
          <dgm:param type="off" val="ctr"/>
        </dgm:alg>
      </dgm:if>
      <dgm:else name="Name3">
        <dgm:alg type="snake">
          <dgm:param type="off" val="ctr"/>
          <dgm:param type="grDir" val="tR"/>
        </dgm:alg>
      </dgm:else>
    </dgm:choose>
    <dgm:shape xmlns:r="http://schemas.openxmlformats.org/officeDocument/2006/relationships" r:blip="">
      <dgm:adjLst/>
    </dgm:shape>
    <dgm:constrLst>
      <dgm:constr type="primFontSz" for="des" ptType="node" op="equ" val="65"/>
      <dgm:constr type="w" for="ch" forName="composite" refType="w"/>
      <dgm:constr type="h" for="ch" forName="composite" refType="h"/>
      <dgm:constr type="sp" refType="h" refFor="ch" refForName="composite" op="equ" fact="0.1"/>
      <dgm:constr type="h" for="ch" forName="sibTrans" refType="h" refFor="ch" refForName="composite" op="equ" fact="0.1"/>
      <dgm:constr type="w" for="ch" forName="sibTrans" refType="h" refFor="ch" refForName="sibTrans" op="equ"/>
    </dgm:constrLst>
    <dgm:forEach name="nodesForEach" axis="ch" ptType="node">
      <dgm:layoutNode name="composite">
        <dgm:alg type="composite">
          <dgm:param type="ar" val="3"/>
        </dgm:alg>
        <dgm:shape xmlns:r="http://schemas.openxmlformats.org/officeDocument/2006/relationships" r:blip="">
          <dgm:adjLst/>
        </dgm:shape>
        <dgm:choose name="Name4">
          <dgm:if name="Name5" func="var" arg="dir" op="equ" val="norm">
            <dgm:constrLst>
              <dgm:constr type="l" for="ch" forName="rect1" refType="w" fact="0.04"/>
              <dgm:constr type="t" for="ch" forName="rect1" refType="h" fact="0.13"/>
              <dgm:constr type="w" for="ch" forName="rect1" refType="w" fact="0.96"/>
              <dgm:constr type="h" for="ch" forName="rect1" refType="h" fact="0.9"/>
              <dgm:constr type="l" for="ch" forName="rect2" refType="w" fact="0"/>
              <dgm:constr type="t" for="ch" forName="rect2" refType="h" fact="0"/>
              <dgm:constr type="w" for="ch" forName="rect2" refType="w" fact="0.21"/>
              <dgm:constr type="h" for="ch" forName="rect2" refType="w" fact="0.315"/>
            </dgm:constrLst>
          </dgm:if>
          <dgm:else name="Name6">
            <dgm:constrLst>
              <dgm:constr type="l" for="ch" forName="rect1" refType="w" fact="0"/>
              <dgm:constr type="t" for="ch" forName="rect1" refType="h" fact="0.13"/>
              <dgm:constr type="w" for="ch" forName="rect1" refType="w" fact="0.96"/>
              <dgm:constr type="h" for="ch" forName="rect1" refType="h" fact="0.9"/>
              <dgm:constr type="l" for="ch" forName="rect2" refType="w" fact="0.79"/>
              <dgm:constr type="t" for="ch" forName="rect2" refType="h" fact="0"/>
              <dgm:constr type="w" for="ch" forName="rect2" refType="w" fact="0.21"/>
              <dgm:constr type="h" for="ch" forName="rect2" refType="w" fact="0.315"/>
            </dgm:constrLst>
          </dgm:else>
        </dgm:choose>
        <dgm:layoutNode name="rect1" styleLbl="trAlignAcc1">
          <dgm:varLst>
            <dgm:bulletEnabled val="1"/>
          </dgm:varLst>
          <dgm:alg type="tx">
            <dgm:param type="parTxLTRAlign" val="l"/>
          </dgm:alg>
          <dgm:shape xmlns:r="http://schemas.openxmlformats.org/officeDocument/2006/relationships" type="rect" r:blip="">
            <dgm:adjLst/>
          </dgm:shape>
          <dgm:presOf axis="desOrSelf" ptType="node"/>
          <dgm:choose name="Name7">
            <dgm:if name="Name8" func="var" arg="dir" op="equ" val="norm">
              <dgm:constrLst>
                <dgm:constr type="lMarg" refType="w" fact="0.6"/>
                <dgm:constr type="rMarg" refType="primFontSz" fact="0.3"/>
                <dgm:constr type="tMarg" refType="primFontSz" fact="0.3"/>
                <dgm:constr type="bMarg" refType="primFontSz" fact="0.3"/>
              </dgm:constrLst>
            </dgm:if>
            <dgm:else name="Name9">
              <dgm:constrLst>
                <dgm:constr type="lMarg" refType="primFontSz" fact="0.3"/>
                <dgm:constr type="rMarg" refType="w" fact="0.6"/>
                <dgm:constr type="tMarg" refType="primFontSz" fact="0.3"/>
                <dgm:constr type="bMarg" refType="primFontSz" fact="0.3"/>
              </dgm:constrLst>
            </dgm:else>
          </dgm:choose>
          <dgm:ruleLst>
            <dgm:rule type="primFontSz" val="5" fact="NaN" max="NaN"/>
          </dgm:ruleLst>
        </dgm:layoutNode>
        <dgm:layoutNode name="rect2" styleLbl="fgImgPlace1">
          <dgm:alg type="sp"/>
          <dgm:shape xmlns:r="http://schemas.openxmlformats.org/officeDocument/2006/relationships" type="rect" r:blip="" blipPhldr="1">
            <dgm:adjLst/>
          </dgm:shape>
          <dgm:presOf/>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layout17.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layout18.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layout19.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layout7.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layout8.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layout9.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0.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8.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9.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9.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aae55f1c-034a-4a01-a3ff-07847da9c2f9}"/>
      </w:docPartPr>
      <w:docPartBody>
        <w:p w14:paraId="1FBF0997">
          <w:r>
            <w:rPr>
              <w:rStyle w:val="PlaceholderText"/>
            </w:rPr>
            <w:t/>
          </w:r>
        </w:p>
      </w:docPartBody>
    </w:docPart>
  </w:docParts>
</w:glossaryDocument>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2023</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B5BC111849C904897263D214C6D050B" ma:contentTypeVersion="17" ma:contentTypeDescription="Create a new document." ma:contentTypeScope="" ma:versionID="240f4faef18c09b7f76753129eb566c4">
  <xsd:schema xmlns:xsd="http://www.w3.org/2001/XMLSchema" xmlns:xs="http://www.w3.org/2001/XMLSchema" xmlns:p="http://schemas.microsoft.com/office/2006/metadata/properties" xmlns:ns2="b44b2e47-c101-4e22-bf37-e6b1ebba4da4" xmlns:ns3="cb28a3c4-2c13-4ded-b80d-51fe44016026" targetNamespace="http://schemas.microsoft.com/office/2006/metadata/properties" ma:root="true" ma:fieldsID="1124021bbb784b979e7001871ca0043e" ns2:_="" ns3:_="">
    <xsd:import namespace="b44b2e47-c101-4e22-bf37-e6b1ebba4da4"/>
    <xsd:import namespace="cb28a3c4-2c13-4ded-b80d-51fe4401602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LengthInSeconds"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4b2e47-c101-4e22-bf37-e6b1ebba4d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73a7cf0-3da9-404c-aa13-02b4742205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b28a3c4-2c13-4ded-b80d-51fe44016026"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46464b2-544f-4738-afad-dd8fffba1482}" ma:internalName="TaxCatchAll" ma:showField="CatchAllData" ma:web="cb28a3c4-2c13-4ded-b80d-51fe440160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44b2e47-c101-4e22-bf37-e6b1ebba4da4">
      <Terms xmlns="http://schemas.microsoft.com/office/infopath/2007/PartnerControls"/>
    </lcf76f155ced4ddcb4097134ff3c332f>
    <TaxCatchAll xmlns="cb28a3c4-2c13-4ded-b80d-51fe44016026"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7ED4788-620E-4536-8FD2-43B6A9F7DE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4b2e47-c101-4e22-bf37-e6b1ebba4da4"/>
    <ds:schemaRef ds:uri="cb28a3c4-2c13-4ded-b80d-51fe440160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88E28F8-252A-47CD-8011-6E70FCE2CB69}">
  <ds:schemaRefs>
    <ds:schemaRef ds:uri="http://schemas.microsoft.com/sharepoint/v3/contenttype/forms"/>
  </ds:schemaRefs>
</ds:datastoreItem>
</file>

<file path=customXml/itemProps4.xml><?xml version="1.0" encoding="utf-8"?>
<ds:datastoreItem xmlns:ds="http://schemas.openxmlformats.org/officeDocument/2006/customXml" ds:itemID="{5D925A64-5426-453E-AA0A-D027957B07CA}">
  <ds:schemaRefs>
    <ds:schemaRef ds:uri="http://schemas.microsoft.com/office/2006/metadata/properties"/>
    <ds:schemaRef ds:uri="http://schemas.microsoft.com/office/infopath/2007/PartnerControls"/>
    <ds:schemaRef ds:uri="b44b2e47-c101-4e22-bf37-e6b1ebba4da4"/>
    <ds:schemaRef ds:uri="cb28a3c4-2c13-4ded-b80d-51fe44016026"/>
  </ds:schemaRefs>
</ds:datastoreItem>
</file>

<file path=customXml/itemProps5.xml><?xml version="1.0" encoding="utf-8"?>
<ds:datastoreItem xmlns:ds="http://schemas.openxmlformats.org/officeDocument/2006/customXml" ds:itemID="{F4CD042B-FC27-481C-8C43-BCA6D1DE707D}">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Grupo de cooperación y relacionamiento</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RESULTADOS EN LA GESTIÓN DE COOPERACIÓN 2022 Y ESTRATEGIA DE COOPERACIÓN 2023</dc:title>
  <dc:subject/>
  <dc:creator>Oficina de Asuntos Internacionales</dc:creator>
  <keywords/>
  <dc:description/>
  <lastModifiedBy>Erika Paola Payares Benítez</lastModifiedBy>
  <revision>373</revision>
  <lastPrinted>2023-02-22T19:55:00.0000000Z</lastPrinted>
  <dcterms:created xsi:type="dcterms:W3CDTF">2023-02-06T18:00:00.0000000Z</dcterms:created>
  <dcterms:modified xsi:type="dcterms:W3CDTF">2023-12-19T16:34:28.1664663Z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0x0101006B5BC111849C904897263D214C6D050B</vt:lpwstr>
  </property>
  <property fmtid="{D5CDD505-2E9C-101B-9397-08002B2CF9AE}" pid="3" name="MediaServiceImageTags">
    <vt:lpwstr/>
  </property>
</Properties>
</file>